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C0F" w:rsidRDefault="00BF0C0F">
      <w:bookmarkStart w:id="0" w:name="_GoBack"/>
      <w:bookmarkEnd w:id="0"/>
      <w:r>
        <w:t xml:space="preserve">Según estudios La demora de obtención de permiso de edificación </w:t>
      </w:r>
      <w:r w:rsidR="00733B62">
        <w:t xml:space="preserve">toma un promedio de 848 días, según </w:t>
      </w:r>
      <w:proofErr w:type="spellStart"/>
      <w:r w:rsidR="00733B62">
        <w:t>CChC</w:t>
      </w:r>
      <w:proofErr w:type="spellEnd"/>
      <w:r w:rsidR="00733B62">
        <w:t xml:space="preserve"> y 465 días según </w:t>
      </w:r>
      <w:proofErr w:type="spellStart"/>
      <w:r w:rsidR="00733B62">
        <w:t>Colliers</w:t>
      </w:r>
      <w:proofErr w:type="spellEnd"/>
      <w:r w:rsidR="00733B62">
        <w:t>. Según Norma deberían ser 95 días máximo.</w:t>
      </w:r>
    </w:p>
    <w:p w:rsidR="00733B62" w:rsidRDefault="00733B62">
      <w:r>
        <w:t>Esta discrepancia e incertidumbre en los tiempos genera una serie de costos indirectos y financieros a las obras. Además de costos de operación y producción en el caso de industria.</w:t>
      </w:r>
    </w:p>
    <w:p w:rsidR="00733B62" w:rsidRDefault="00733B62">
      <w:r>
        <w:t>Para presentar un cálculo de pérdidas o costos, se presentan 3 ejercicios teóricos que consideran diferentes escenarios, mostrando un amplio espectro de opciones.</w:t>
      </w:r>
    </w:p>
    <w:p w:rsidR="002B494B" w:rsidRDefault="002B494B">
      <w:r>
        <w:t xml:space="preserve">1.- </w:t>
      </w:r>
      <w:r w:rsidR="00733B62">
        <w:t>En el caso de un permiso de edificación inmobiliario de vivienda colectiva (edificio de 9 pisos con 4 departamentos por piso) con un presupuesto de construcción de UF 207.360</w:t>
      </w:r>
      <w:r>
        <w:t xml:space="preserve">. </w:t>
      </w:r>
    </w:p>
    <w:p w:rsidR="00733B62" w:rsidRDefault="002B494B">
      <w:r>
        <w:t>Para ese tipo de proyectos se hipoteca el terreno y se solicita un préstamo de construcción, es cual se considera como crédito hipotecario, con una tasa aproximada de 4% anual. Si se considera un retraso de 753 día, aproximadamente 2 años, tenemos un costo financiero por demora de UF 16.589.</w:t>
      </w:r>
      <w:r w:rsidR="0054657F">
        <w:t xml:space="preserve"> Lo que corresponde a un aumento de un 8% sobre el presupuesto inicial de obra.</w:t>
      </w:r>
    </w:p>
    <w:p w:rsidR="002B494B" w:rsidRDefault="002B494B">
      <w:r>
        <w:t>2.- En el caso de un permiso de Ampliación menor a 100 m² de Industria</w:t>
      </w:r>
      <w:r w:rsidR="0054657F">
        <w:t xml:space="preserve"> o comercio</w:t>
      </w:r>
      <w:r>
        <w:t>, con un presupuesto de UF 2.400, el costo de no obtener el permiso, implica la paralización de la industria</w:t>
      </w:r>
      <w:r w:rsidR="00094945">
        <w:t xml:space="preserve"> o tienda</w:t>
      </w:r>
      <w:r>
        <w:t xml:space="preserve">, por no tener patente comercial. Asumiendo una demora </w:t>
      </w:r>
      <w:r w:rsidR="0056610E">
        <w:t>370 días, sobre el tiempo por norma, tenemos que:</w:t>
      </w:r>
    </w:p>
    <w:p w:rsidR="002B494B" w:rsidRDefault="002B494B">
      <w:r>
        <w:t xml:space="preserve">Inicialmente, se puede obtener una patente provisoria por 6 meses. Luego de los cuales no se puede operar, lo que implica </w:t>
      </w:r>
      <w:r w:rsidR="0056610E">
        <w:t>6 meses de cierre (al no tener certeza de termino de tramitación).</w:t>
      </w:r>
    </w:p>
    <w:p w:rsidR="0054657F" w:rsidRDefault="0054657F">
      <w:r>
        <w:t>Si corresponde un comercio en centro comercial la venta por m² se considera UF</w:t>
      </w:r>
      <w:r w:rsidR="00094945">
        <w:t xml:space="preserve"> </w:t>
      </w:r>
      <w:r>
        <w:t>10</w:t>
      </w:r>
      <w:r w:rsidR="00094945">
        <w:t xml:space="preserve"> por mes</w:t>
      </w:r>
      <w:r>
        <w:t xml:space="preserve">, si tiene 100 m², </w:t>
      </w:r>
      <w:r w:rsidR="00094945">
        <w:t>son UF 6000 en 6 meses. Lo que corresponde a un 250% del valor del proyecto.</w:t>
      </w:r>
    </w:p>
    <w:p w:rsidR="0056610E" w:rsidRDefault="0056610E">
      <w:r>
        <w:t>3.- En el caso de una obra para de casa individual particular, desarrollada por una oficina de arquitectura con constructora asociada, con un presupuesto de UF 5.000, La demora diferencial de permiso durante 370 días, implica una descoordinación de programación de inicio de obras.</w:t>
      </w:r>
    </w:p>
    <w:p w:rsidR="0056610E" w:rsidRDefault="0056610E">
      <w:r>
        <w:t>Se puede considerar un tiempo de demora teórico de 6 meses, sobre los cuales se tiene el equipo en espera, suponiendo un personal directo de 6 maestros de obra, con sueldo base de UF 17 mensuales, tenemos un gasto perdido de UF 612. Se suma el costo de vivienda del propietario</w:t>
      </w:r>
      <w:r w:rsidR="0054657F">
        <w:t xml:space="preserve"> por 6 meses, UF 22 por mes, total de UF 133. Con un aumento total de UF 745 sobre las UF 5.000 presupuestadas. Lo que considera un 15% de aumento en los costos.</w:t>
      </w:r>
    </w:p>
    <w:p w:rsidR="0054657F" w:rsidRDefault="0054657F"/>
    <w:p w:rsidR="0056610E" w:rsidRDefault="0056610E"/>
    <w:sectPr w:rsidR="005661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C0F"/>
    <w:rsid w:val="00094945"/>
    <w:rsid w:val="002B494B"/>
    <w:rsid w:val="003932A8"/>
    <w:rsid w:val="0054657F"/>
    <w:rsid w:val="0056610E"/>
    <w:rsid w:val="00733B62"/>
    <w:rsid w:val="00BF0C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E327"/>
  <w15:chartTrackingRefBased/>
  <w15:docId w15:val="{093EF759-D06D-47AF-AF82-D6175344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380</Words>
  <Characters>2091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dc:creator>
  <cp:keywords/>
  <dc:description/>
  <cp:lastModifiedBy>Cristian</cp:lastModifiedBy>
  <cp:revision>1</cp:revision>
  <dcterms:created xsi:type="dcterms:W3CDTF">2026-06-30T02:06:00Z</dcterms:created>
  <dcterms:modified xsi:type="dcterms:W3CDTF">2026-06-30T02:59:00Z</dcterms:modified>
</cp:coreProperties>
</file>