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82B49"/>
          <w:sz w:val="44"/>
        </w:rPr>
        <w:t>Análisis Crítico y Contrastado del Pipeline de Planos Arquitectónicos</w:t>
      </w:r>
    </w:p>
    <w:p>
      <w:pPr>
        <w:spacing w:after="360"/>
      </w:pPr>
      <w:r>
        <w:rPr>
          <w:rFonts w:ascii="Calibri" w:hAnsi="Calibri"/>
          <w:i/>
          <w:color w:val="46505F"/>
          <w:sz w:val="26"/>
        </w:rPr>
        <w:t>Evaluación del Estado del Arte (Literatura 2021–2026) frente al Pipeline Vectorial Nativo e Híbrido</w:t>
      </w:r>
    </w:p>
    <w:p>
      <w:pPr>
        <w:spacing w:after="360"/>
        <w:pBrd>
          <w:bottom w:val="single" w:sz="12" w:space="1" w:color="182B49"/>
        </w:pBrd>
      </w:pPr>
    </w:p>
    <w:p>
      <w:pPr>
        <w:spacing w:after="240"/>
      </w:pPr>
      <w:r>
        <w:t>Este documento presenta un contraste formal entre el pipeline de análisis automático de planos arquitectónicos basado en geometría vectorial nativa y los últimos avances de la literatura técnica e investigación internacional (2021–2026). Cada punto detalla la literatura de referencia, sus enlaces directos y la evaluación crítica de su impacto sobre el enfoque actual.</w:t>
      </w:r>
    </w:p>
    <w:p>
      <w:pPr>
        <w:keepNext/>
        <w:spacing w:before="320" w:after="120"/>
      </w:pPr>
      <w:r>
        <w:rPr>
          <w:rFonts w:ascii="Calibri" w:hAnsi="Calibri"/>
          <w:b/>
          <w:color w:val="182B49"/>
          <w:sz w:val="28"/>
        </w:rPr>
        <w:t>1. Vectorización (PDF nativo vs. Raster / Deep Learning)</w:t>
      </w:r>
    </w:p>
    <w:p>
      <w:pPr>
        <w:spacing w:after="80"/>
      </w:pPr>
      <w:r>
        <w:rPr>
          <w:b/>
        </w:rPr>
        <w:t xml:space="preserve">• Paper / Proyecto: </w:t>
      </w:r>
      <w:r>
        <w:t>Graph Attention Networks for Accurate Segmentation of Complex Technical Drawings (VectorGraphNET / Carrara et al., ASCE 2025)</w:t>
        <w:br/>
      </w:r>
      <w:r>
        <w:t xml:space="preserve">• Link: </w:t>
      </w:r>
      <w:hyperlink r:id="rId9">
        <w:r>
          <w:rPr>
            <w:color w:val="0066CC"/>
            <w:val w:val="single"/>
            <w:rFonts w:ascii="Calibri" w:hAnsi="Calibri"/>
            <w:sz w:val="22"/>
          </w:rPr>
          <w:t>arXiv:2410.01336</w:t>
        </w:r>
      </w:hyperlink>
      <w:r>
        <w:rPr>
          <w:b/>
        </w:rPr>
        <w:br/>
        <w:t xml:space="preserve">• Año: </w:t>
      </w:r>
      <w:r>
        <w:t>2024–2025</w:t>
        <w:br/>
      </w:r>
      <w:r>
        <w:rPr>
          <w:b/>
        </w:rPr>
        <w:t xml:space="preserve">• Resumen: </w:t>
      </w:r>
      <w:r>
        <w:t>Convierte ficheros PDF técnicos a SVG, extrae las entidades geométricas como grafos con atributos espaciales y de estilo (ancho de trazo), y utiliza redes de atención de grafos (GAT) con etiquetas jerárquicas para segmentación a nivel de línea.</w:t>
        <w:br/>
      </w:r>
      <w:r>
        <w:rPr>
          <w:b/>
        </w:rPr>
        <w:t xml:space="preserve">• Evaluación: </w:t>
      </w:r>
      <w:r>
        <w:rPr>
          <w:b/>
        </w:rPr>
        <w:t xml:space="preserve">CONFIRMA y COMPLEMENTA. </w:t>
      </w:r>
      <w:r>
        <w:t>Tu decisión de evitar la rasterización ciega (tipo CubiCasa5K o RPLAN) está totalmente validada: los planos vectoriales nativos preservan la precisión de coordenadas y evitan la pérdida de detalle por cuantización de píxeles. VectorGraphNET complementa tu enfoque al sugerir que estructurar los paths en un grafo de adyacencia espacial permite resolver ambigüedades mediante Graph Attention Networks con bajísimo consumo de GPU.</w:t>
      </w:r>
    </w:p>
    <w:p>
      <w:pPr>
        <w:spacing w:after="240"/>
      </w:pPr>
      <w:r>
        <w:rPr>
          <w:b/>
        </w:rPr>
        <w:t xml:space="preserve">• Paper / Proyecto: </w:t>
      </w:r>
      <w:r>
        <w:t>FloorplanVLM: A Vision-Language Model for Floorplan Vectorization (Beike, Feb 2026)</w:t>
        <w:br/>
      </w:r>
      <w:r>
        <w:t xml:space="preserve">• Link: </w:t>
      </w:r>
      <w:hyperlink r:id="rId10">
        <w:r>
          <w:rPr>
            <w:color w:val="0066CC"/>
            <w:val w:val="single"/>
            <w:rFonts w:ascii="Calibri" w:hAnsi="Calibri"/>
            <w:sz w:val="22"/>
          </w:rPr>
          <w:t>arXiv:2602.06507</w:t>
        </w:r>
      </w:hyperlink>
      <w:r>
        <w:rPr>
          <w:b/>
        </w:rPr>
        <w:br/>
        <w:t xml:space="preserve">• Año: </w:t>
      </w:r>
      <w:r>
        <w:t>2026</w:t>
        <w:br/>
      </w:r>
      <w:r>
        <w:rPr>
          <w:b/>
        </w:rPr>
        <w:t xml:space="preserve">• Resumen: </w:t>
      </w:r>
      <w:r>
        <w:t>Reformula la vectorización como un problema de modelado secuencial condicionado por imagen (píxeles a secuencias JSON estructuradas), optimizado mediante SFT y refuerzo (GRPO) para garantizar validez geométrica.</w:t>
        <w:br/>
      </w:r>
      <w:r>
        <w:rPr>
          <w:b/>
        </w:rPr>
        <w:t xml:space="preserve">• Evaluación: </w:t>
      </w:r>
      <w:r>
        <w:rPr>
          <w:b/>
        </w:rPr>
        <w:t xml:space="preserve">CONTRASTA fuertemente. </w:t>
      </w:r>
      <w:r>
        <w:t>Mientras tú aprovechas directamente los flujos vectoriales nativos del PDF (PyMuPDF), este enfoque state-of-the-art usa VLMs para reconstruir la geometría desde la imagen serializándola a JSON. Su limitación documentada es el requerimiento de pipelines masivos de entrenamiento y alucinación de coordenadas en densidades atípicas, validando que tu ruta nativa es computacionalmente más limpia para PDFs limpios procedentes de CAD.</w:t>
      </w:r>
    </w:p>
    <w:p>
      <w:pPr>
        <w:keepNext/>
        <w:spacing w:before="320" w:after="120"/>
      </w:pPr>
      <w:r>
        <w:rPr>
          <w:rFonts w:ascii="Calibri" w:hAnsi="Calibri"/>
          <w:b/>
          <w:color w:val="182B49"/>
          <w:sz w:val="28"/>
        </w:rPr>
        <w:t>2. Detección de Muros (Unión de segmentos / Union-Find vs. Modelos de Grafos)</w:t>
      </w:r>
    </w:p>
    <w:p>
      <w:pPr>
        <w:spacing w:after="240"/>
      </w:pPr>
      <w:r>
        <w:rPr>
          <w:b/>
        </w:rPr>
        <w:t xml:space="preserve">• Paper / Proyecto: </w:t>
      </w:r>
      <w:r>
        <w:t>PolarSym: Polar Geometry-aware Attention for CAD Floorplan Parsing (Xin &amp; Ding, Aug 2026)</w:t>
        <w:br/>
      </w:r>
      <w:r>
        <w:t xml:space="preserve">• Link: </w:t>
      </w:r>
      <w:hyperlink r:id="rId11">
        <w:r>
          <w:rPr>
            <w:color w:val="0066CC"/>
            <w:val w:val="single"/>
            <w:rFonts w:ascii="Calibri" w:hAnsi="Calibri"/>
            <w:sz w:val="22"/>
          </w:rPr>
          <w:t>arXiv:2608.11793</w:t>
        </w:r>
      </w:hyperlink>
      <w:r>
        <w:rPr>
          <w:b/>
        </w:rPr>
        <w:br/>
        <w:t xml:space="preserve">• Año: </w:t>
      </w:r>
      <w:r>
        <w:t>2026</w:t>
        <w:br/>
      </w:r>
      <w:r>
        <w:rPr>
          <w:b/>
        </w:rPr>
        <w:t xml:space="preserve">• Resumen: </w:t>
      </w:r>
      <w:r>
        <w:t>Propone un framework de atención consciente de la geometría en coordenadas polares para parsear planos CAD, desacoplando dirección y distancia para mantener consistencia estructural a larga distancia en esquinas y simetrías complejas.</w:t>
        <w:br/>
      </w:r>
      <w:r>
        <w:rPr>
          <w:b/>
        </w:rPr>
        <w:t xml:space="preserve">• Evaluación: </w:t>
      </w:r>
      <w:r>
        <w:rPr>
          <w:b/>
        </w:rPr>
        <w:t xml:space="preserve">COMPLEMENTA. </w:t>
      </w:r>
      <w:r>
        <w:t>Tu enfoque actual de Union-Find por conectividad geométrica y gaps regulares resuelve la conectividad local de forma determinística y rápida, pero sufre en esquinas complejas (T o cruces con desfases de grosor). PolarSym demuestra que incorporar restricciones explícitas de dirección y distancia en los vértices compartidos evita los falsos positivos de conectividad sin requerir heurísticas rígidas de tolerancia manual.</w:t>
      </w:r>
    </w:p>
    <w:p>
      <w:pPr>
        <w:keepNext/>
        <w:spacing w:before="320" w:after="120"/>
      </w:pPr>
      <w:r>
        <w:rPr>
          <w:rFonts w:ascii="Calibri" w:hAnsi="Calibri"/>
          <w:b/>
          <w:color w:val="182B49"/>
          <w:sz w:val="28"/>
        </w:rPr>
        <w:t>3. Detección de Puertas (Fitting geométrico vs. Enfoques visuales)</w:t>
      </w:r>
    </w:p>
    <w:p>
      <w:pPr>
        <w:spacing w:after="240"/>
      </w:pPr>
      <w:r>
        <w:rPr>
          <w:b/>
        </w:rPr>
        <w:t xml:space="preserve">• Paper / Proyecto: </w:t>
      </w:r>
      <w:r>
        <w:t>Generalizing Floor Plans using Graph Neural Networks (Simonsen et al. / Aalborg University)</w:t>
        <w:br/>
      </w:r>
      <w:r>
        <w:t xml:space="preserve">• Link: </w:t>
      </w:r>
      <w:hyperlink r:id="rId12">
        <w:r>
          <w:rPr>
            <w:color w:val="0066CC"/>
            <w:val w:val="single"/>
            <w:rFonts w:ascii="Calibri" w:hAnsi="Calibri"/>
            <w:sz w:val="22"/>
          </w:rPr>
          <w:t>VBN Aalborg Repository</w:t>
        </w:r>
      </w:hyperlink>
      <w:r>
        <w:rPr>
          <w:b/>
        </w:rPr>
        <w:br/>
        <w:t xml:space="preserve">• Año: </w:t>
      </w:r>
      <w:r>
        <w:t>2021</w:t>
        <w:br/>
      </w:r>
      <w:r>
        <w:rPr>
          <w:b/>
        </w:rPr>
        <w:t xml:space="preserve">• Resumen: </w:t>
      </w:r>
      <w:r>
        <w:t>Extrae grafos de planos CAD primitivos y entrena GNNs orientadas a clasificar nodos para aislar puertas y huecos, superando los fallos de detectores de objetos basados en cajas (como Faster R-CNN).</w:t>
        <w:br/>
      </w:r>
      <w:r>
        <w:rPr>
          <w:b/>
        </w:rPr>
        <w:t xml:space="preserve">• Evaluación: </w:t>
      </w:r>
      <w:r>
        <w:rPr>
          <w:b/>
        </w:rPr>
        <w:t xml:space="preserve">CONFIRMA. </w:t>
      </w:r>
      <w:r>
        <w:t>Tus pruebas empíricas con Grounding DINO + SAM2 arrojaron un 0% de efectividad debido a que los modelos de visión generalistas fallan estrepitosamente ante símbolos esquemáticos de arcos de puerta en CAD puro. Este paper confirma que el modelado basado en la geometría nativa de los primitivos (arcos, líneas de barrido y sus puntos de anclaje exactos al muro) es el único camino viable frente a la detección puramente visual en planos técnicos.</w:t>
      </w:r>
    </w:p>
    <w:p>
      <w:pPr>
        <w:keepNext/>
        <w:spacing w:before="320" w:after="120"/>
      </w:pPr>
      <w:r>
        <w:rPr>
          <w:rFonts w:ascii="Calibri" w:hAnsi="Calibri"/>
          <w:b/>
          <w:color w:val="182B49"/>
          <w:sz w:val="28"/>
        </w:rPr>
        <w:t>4. Detección de Ventanas (Identificación geométrica de muros dobles paralelos)</w:t>
      </w:r>
    </w:p>
    <w:p>
      <w:pPr>
        <w:spacing w:after="240"/>
      </w:pPr>
      <w:r>
        <w:rPr>
          <w:b/>
        </w:rPr>
        <w:t xml:space="preserve">• Paper / Proyecto: </w:t>
      </w:r>
      <w:r>
        <w:t>PanCADNet / FloorplanCAD Dataset (Fan et al.)</w:t>
        <w:br/>
      </w:r>
      <w:r>
        <w:t xml:space="preserve">• Link: </w:t>
      </w:r>
      <w:hyperlink r:id="rId13">
        <w:r>
          <w:rPr>
            <w:color w:val="0066CC"/>
            <w:val w:val="single"/>
            <w:rFonts w:ascii="Calibri" w:hAnsi="Calibri"/>
            <w:sz w:val="22"/>
          </w:rPr>
          <w:t>ASCE Library - FloorplanCAD</w:t>
        </w:r>
      </w:hyperlink>
      <w:r>
        <w:rPr>
          <w:b/>
        </w:rPr>
        <w:br/>
        <w:t xml:space="preserve">• Año: </w:t>
      </w:r>
      <w:r>
        <w:t>2021</w:t>
        <w:br/>
      </w:r>
      <w:r>
        <w:rPr>
          <w:b/>
        </w:rPr>
        <w:t xml:space="preserve">• Resumen: </w:t>
      </w:r>
      <w:r>
        <w:t>Introduce un dataset masivo de CAD y una red combinada CNN-GNN para segmentación panóptica de elementos reconocibles (ventanas, puertas, mobiliario) y elementos continuos (muros).</w:t>
        <w:br/>
      </w:r>
      <w:r>
        <w:rPr>
          <w:b/>
        </w:rPr>
        <w:t xml:space="preserve">• Evaluación: </w:t>
      </w:r>
      <w:r>
        <w:rPr>
          <w:b/>
        </w:rPr>
        <w:t xml:space="preserve">COMPLEMENTA tu idea de diseño. </w:t>
      </w:r>
      <w:r>
        <w:t>Tu intuición de buscar ventanas como 'muros rectos con línea central paralela' es mecánicamente correcta y se alinea con la gramática CAD tradicional. Sin embargo, la literatura advierte que el talón de Aquiles son las cotas y ejes estructurales (también líneas paralelas cercanas). Deberás añadir una regla de validación cruzada: la línea paralela candidata a ventana debe estar estrictamente contenida o acotada por los extremos de un segmento de muro real.</w:t>
      </w:r>
    </w:p>
    <w:p>
      <w:pPr>
        <w:keepNext/>
        <w:spacing w:before="320" w:after="120"/>
      </w:pPr>
      <w:r>
        <w:rPr>
          <w:rFonts w:ascii="Calibri" w:hAnsi="Calibri"/>
          <w:b/>
          <w:color w:val="182B49"/>
          <w:sz w:val="28"/>
        </w:rPr>
        <w:t>5. Segmentación de Recintos / Cierre de Polígonos (Polygon Closure)</w:t>
      </w:r>
    </w:p>
    <w:p>
      <w:pPr>
        <w:spacing w:after="240"/>
      </w:pPr>
      <w:r>
        <w:rPr>
          <w:b/>
        </w:rPr>
        <w:t xml:space="preserve">• Paper / Proyecto: </w:t>
      </w:r>
      <w:r>
        <w:t>PolyRoom: Room-aware Transformer for Floorplan Reconstruction (CVPR)</w:t>
        <w:br/>
      </w:r>
      <w:r>
        <w:t xml:space="preserve">• Link: </w:t>
      </w:r>
      <w:hyperlink r:id="rId14">
        <w:r>
          <w:rPr>
            <w:color w:val="0066CC"/>
            <w:val w:val="single"/>
            <w:rFonts w:ascii="Calibri" w:hAnsi="Calibri"/>
            <w:sz w:val="22"/>
          </w:rPr>
          <w:t>CVPR Open Access Portal</w:t>
        </w:r>
      </w:hyperlink>
      <w:r>
        <w:rPr>
          <w:b/>
        </w:rPr>
        <w:br/>
        <w:t xml:space="preserve">• Año: </w:t>
      </w:r>
      <w:r>
        <w:t>2023</w:t>
        <w:br/>
      </w:r>
      <w:r>
        <w:rPr>
          <w:b/>
        </w:rPr>
        <w:t xml:space="preserve">• Resumen: </w:t>
      </w:r>
      <w:r>
        <w:t>Utiliza representación de muestreo uniforme e inicialización de consultas orientada a recintos (room-aware queries) para impedir secuencias de polígonos abiertos o solapados.</w:t>
        <w:br/>
      </w:r>
      <w:r>
        <w:rPr>
          <w:b/>
        </w:rPr>
        <w:t xml:space="preserve">• Evaluación: </w:t>
      </w:r>
      <w:r>
        <w:rPr>
          <w:b/>
        </w:rPr>
        <w:t xml:space="preserve">CONTRASTA y COMPLEMENTA. </w:t>
      </w:r>
      <w:r>
        <w:t>Tu enfoque de pixel counting estricto sobre OpenCV combinado con polígonos de cierre geométrico es robusto para áreas netas, pero sufre con discontinuidades en esquinas complejas o grosores de muro variables. PolyRoom demuestra que el cierre de polígonos no debe resolverse solo con contornos ráster binarios, sino mediante la validación de la topología del grafo subyacente antes de calcular el área.</w:t>
      </w:r>
    </w:p>
    <w:p>
      <w:pPr>
        <w:keepNext/>
        <w:spacing w:before="320" w:after="120"/>
      </w:pPr>
      <w:r>
        <w:rPr>
          <w:rFonts w:ascii="Calibri" w:hAnsi="Calibri"/>
          <w:b/>
          <w:color w:val="182B49"/>
          <w:sz w:val="28"/>
        </w:rPr>
        <w:t>6. Capa Geométrica vs. Semántica (Arquitectura Híbrida con LLMs/VLMs)</w:t>
      </w:r>
    </w:p>
    <w:p>
      <w:pPr>
        <w:spacing w:after="240"/>
      </w:pPr>
      <w:r>
        <w:rPr>
          <w:b/>
        </w:rPr>
        <w:t xml:space="preserve">• Paper / Proyecto: </w:t>
      </w:r>
      <w:r>
        <w:t>Vision Language Models Can Parse Floor Plan Maps (DeFazio et al., Robotics / AI)</w:t>
        <w:br/>
      </w:r>
      <w:r>
        <w:t xml:space="preserve">• Link: </w:t>
      </w:r>
      <w:hyperlink r:id="rId15">
        <w:r>
          <w:rPr>
            <w:color w:val="0066CC"/>
            <w:val w:val="single"/>
            <w:rFonts w:ascii="Calibri" w:hAnsi="Calibri"/>
            <w:sz w:val="22"/>
          </w:rPr>
          <w:t>arXiv:2409.12842</w:t>
        </w:r>
      </w:hyperlink>
      <w:r>
        <w:rPr>
          <w:b/>
        </w:rPr>
        <w:br/>
        <w:t xml:space="preserve">• Año: </w:t>
      </w:r>
      <w:r>
        <w:t>2024–2025</w:t>
        <w:br/>
      </w:r>
      <w:r>
        <w:rPr>
          <w:b/>
        </w:rPr>
        <w:t xml:space="preserve">• Resumen: </w:t>
      </w:r>
      <w:r>
        <w:t>Evalúa la capacidad de los VLMs modernos para interpretar configuraciones geométricas de mapas y planos arquitectónicos para navegación y asignación semántica, destacando su alta competencia lógica pero advirtiendo caídas de rendimiento en áreas abiertas complejas.</w:t>
        <w:br/>
      </w:r>
      <w:r>
        <w:rPr>
          <w:b/>
        </w:rPr>
        <w:t xml:space="preserve">• Evaluación: </w:t>
      </w:r>
      <w:r>
        <w:rPr>
          <w:b/>
        </w:rPr>
        <w:t xml:space="preserve">CONFIRMA plenamente tu arquitectura híbrida. </w:t>
      </w:r>
      <w:r>
        <w:t>Tu planteamiento de que la geometría determinística (OpenCV/Vectores) controle la posición y el área estricta, mientras que el VLM (Claude) actúe como autoridad semántica para interpretar nombres de recintos y resolver ambigüedades, es exactamente la arquitectura recomendada por el estado del arte actual. La literatura corrobora que delegar los cálculos métricos duros al código determinístico y la contextualización al modelo multimodal elimina los errores de alucinación geométrica.</w:t>
      </w:r>
    </w:p>
    <w:p>
      <w:pPr>
        <w:keepNext/>
        <w:spacing w:before="320" w:after="120"/>
      </w:pPr>
      <w:r>
        <w:rPr>
          <w:rFonts w:ascii="Calibri" w:hAnsi="Calibri"/>
          <w:b/>
          <w:color w:val="182B49"/>
          <w:sz w:val="28"/>
        </w:rPr>
        <w:t>7. Benchmarks y Datasets de Referencia (Contexto Latinoamericano / Real)</w:t>
      </w:r>
    </w:p>
    <w:p>
      <w:pPr>
        <w:spacing w:after="240"/>
      </w:pPr>
      <w:r>
        <w:rPr>
          <w:b/>
        </w:rPr>
        <w:t xml:space="preserve">• Benchmark / Dataset: </w:t>
      </w:r>
      <w:r>
        <w:t>FPBench-2K (Liberado junto a FloorplanVLM, Feb 2026) y FloorplanCAD (Fan et al.)</w:t>
        <w:br/>
      </w:r>
      <w:r>
        <w:rPr>
          <w:b/>
        </w:rPr>
        <w:t xml:space="preserve">• Resumen: </w:t>
      </w:r>
      <w:r>
        <w:t>FPBench-2K introduce un estándar riguroso para geometrías complejas no-Manhattan (muros diagonales, arcos curvos), mientras que FloorplanCAD recopila planos de ingeniería reales de proyectos de arquitectura reales (más allá de los dataset residenciales ultra simplificados como RPLAN o CubiCasa5K).</w:t>
        <w:br/>
      </w:r>
      <w:r>
        <w:rPr>
          <w:b/>
        </w:rPr>
        <w:t xml:space="preserve">• Evaluación: </w:t>
      </w:r>
      <w:r>
        <w:rPr>
          <w:b/>
        </w:rPr>
        <w:t xml:space="preserve">CONTRASTA con tus fuentes de validación. </w:t>
      </w:r>
      <w:r>
        <w:t>Los datasets tradicionales (RPLAN) están hiper-especializados en vivienda residencial china masiva de ángulos rectos ortogonales. Si tu pipeline opera en arquitectura comercial, educacional o chilena (donde abundan normativas locales específicas de accesibilidad universal, achurados complejos, desfases de ejes y geometrías irregulares), los benchmarks estándar se quedan cortos. Se sugiere evaluar tus resultados contra planos reales vectoriales normalizados bajo NCh utilizando métricas de distancia de grafos y solapamiento de polígonos externos (External-wall IoU), tal como propone FPBench-2K.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rxiv.org/html/2410.01336v1" TargetMode="External"/><Relationship Id="rId10" Type="http://schemas.openxmlformats.org/officeDocument/2006/relationships/hyperlink" Target="https://arxiv.org/abs/2602.06507" TargetMode="External"/><Relationship Id="rId11" Type="http://schemas.openxmlformats.org/officeDocument/2006/relationships/hyperlink" Target="https://arxiv.org/html/2608.11793v1" TargetMode="External"/><Relationship Id="rId12" Type="http://schemas.openxmlformats.org/officeDocument/2006/relationships/hyperlink" Target="https://vbn.aau.dk/ws/files/465415988/ICIP_2021_Generalizing_Floor_Plans_using_Graph_Neural_Networks.pdf" TargetMode="External"/><Relationship Id="rId13" Type="http://schemas.openxmlformats.org/officeDocument/2006/relationships/hyperlink" Target="https://ascelibrary.org/doi/10.1061/JCCEE5.CPENG-6508" TargetMode="External"/><Relationship Id="rId14" Type="http://schemas.openxmlformats.org/officeDocument/2006/relationships/hyperlink" Target="https://openaccess.thecvf.com/" TargetMode="External"/><Relationship Id="rId15" Type="http://schemas.openxmlformats.org/officeDocument/2006/relationships/hyperlink" Target="https://arxiv.org/abs/2409.128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