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Revisión de literatura y benchmarks</w:t>
        <w:br/>
        <w:t>para análisis automático de planos arquitectónicos</w:t>
      </w:r>
    </w:p>
    <w:p>
      <w:pPr>
        <w:jc w:val="center"/>
      </w:pPr>
      <w:r>
        <w:rPr>
          <w:i/>
        </w:rPr>
        <w:t>PDF → geometría vectorial → recintos y elementos → cruce normativo</w:t>
        <w:br/>
      </w:r>
      <w:r>
        <w:rPr>
          <w:sz w:val="18"/>
        </w:rPr>
        <w:t>Síntesis con evaluación crítica frente al enfoque actual | Agosto de 2026</w:t>
      </w:r>
    </w:p>
    <w:p>
      <w:pPr>
        <w:pStyle w:val="Heading1"/>
      </w:pPr>
      <w:r>
        <w:t>Dictamen general</w:t>
      </w:r>
    </w:p>
    <w:p>
      <w:r>
        <w:t>La estrategia de preservar los paths vectoriales del PDF y usar geometría determinista como autoridad espacial está bien respaldada por la literatura CAD/vectorial. La evidencia más directamente aplicable se concentra en FloorPlanCAD, VectorGraphNET, SymPoint, VectorFloorSeg y métodos basados en grafos de primitivas y junctions. La mayor brecha encontrada es la falta de benchmarks públicos, recientes y reproducibles de planos chilenos o latinoamericanos, especialmente para cumplimiento normativo.</w:t>
      </w:r>
    </w:p>
    <w:p>
      <w:pPr>
        <w:pStyle w:val="Heading1"/>
      </w:pPr>
      <w:r>
        <w:t>1. Vectorización: nativa vs. raster</w:t>
      </w:r>
    </w:p>
    <w:p>
      <w:pPr>
        <w:pStyle w:val="Heading2"/>
      </w:pPr>
      <w:r>
        <w:t>FloorPlanCAD: A Large-Scale CAD Drawing Dataset for Panoptic Symbol Spotting (2021)</w:t>
      </w:r>
    </w:p>
    <w:p>
      <w:pPr/>
      <w:r>
        <w:rPr>
          <w:b/>
        </w:rPr>
        <w:t xml:space="preserve">Link: </w:t>
      </w:r>
      <w:hyperlink r:id="rId9">
        <w:r>
          <w:rPr>
            <w:color w:val="0563C1"/>
            <w:u w:val="single"/>
          </w:rPr>
          <w:t>FloorPlanCAD: A Large-Scale CAD Drawing Dataset for Panoptic Symbol Spotting</w:t>
        </w:r>
      </w:hyperlink>
    </w:p>
    <w:p>
      <w:r>
        <w:t>Dataset de más de 10.000 planos CAD reales con anotación vectorial a nivel de línea para 30 categorías. Incluye vivienda, comercio, hospitales y escuelas, y propone una tarea de detección panóptica de símbolos con CNN+GCN.</w:t>
      </w:r>
    </w:p>
    <w:p>
      <w:r>
        <w:rPr>
          <w:b/>
        </w:rPr>
        <w:t>Evaluación: CONFIRMA. Es el precedente público más importante para tratar primitivas CAD/vectoriales como señal principal y no rasterizar primero. También es el benchmark más pertinente para muros, puertas, ventanas y símbolos en tipologías no exclusivamente residenciales.</w:t>
      </w:r>
    </w:p>
    <w:p>
      <w:pPr>
        <w:pStyle w:val="Heading2"/>
      </w:pPr>
      <w:r>
        <w:t>VectorGraphNET: Graph Attention Networks for Accurate Segmentation of Technical Drawings (2025)</w:t>
      </w:r>
    </w:p>
    <w:p>
      <w:pPr/>
      <w:r>
        <w:rPr>
          <w:b/>
        </w:rPr>
        <w:t xml:space="preserve">Link: </w:t>
      </w:r>
      <w:hyperlink r:id="rId10">
        <w:r>
          <w:rPr>
            <w:color w:val="0563C1"/>
            <w:u w:val="single"/>
          </w:rPr>
          <w:t>VectorGraphNET: Graph Attention Networks for Accurate Segmentation of Technical Drawings</w:t>
        </w:r>
      </w:hyperlink>
    </w:p>
    <w:p>
      <w:r>
        <w:t>Extrae entidades vectoriales desde PDF convirtiéndolo a SVG, construye un grafo rico en rasgos geométricos y usa Graph Attention Transformer con clasificación jerárquica. Reporta resultados de alto nivel sobre FloorPlanCAD.</w:t>
      </w:r>
    </w:p>
    <w:p>
      <w:r>
        <w:rPr>
          <w:b/>
        </w:rPr>
        <w:t>Evaluación: CONFIRMA y COMPLEMENTA. Valida casi directamente el patrón PDF vectorial → grafo de entidades → clasificación. Sugiere complementar Union-Find con rasgos por entidad y relaciones de vecindad, contención e intersección.</w:t>
      </w:r>
    </w:p>
    <w:p>
      <w:pPr>
        <w:pStyle w:val="Heading2"/>
      </w:pPr>
      <w:r>
        <w:t>SymPoint: Panoptic Symbol Spotting via Point-based Learning (2024)</w:t>
      </w:r>
    </w:p>
    <w:p>
      <w:pPr/>
      <w:r>
        <w:rPr>
          <w:b/>
        </w:rPr>
        <w:t xml:space="preserve">Link: </w:t>
      </w:r>
      <w:hyperlink r:id="rId11">
        <w:r>
          <w:rPr>
            <w:color w:val="0563C1"/>
            <w:u w:val="single"/>
          </w:rPr>
          <w:t>SymPoint: Panoptic Symbol Spotting via Point-based Learning</w:t>
        </w:r>
      </w:hyperlink>
    </w:p>
    <w:p>
      <w:r>
        <w:t>Representa primitivas vectoriales localmente conectadas como puntos 2D y usa Point Transformer con una cabeza tipo Mask2Former. Modela relaciones locales y reporta mejoras de PQ/RQ frente a GAT-CADNet en FloorPlanCAD.</w:t>
      </w:r>
    </w:p>
    <w:p>
      <w:r>
        <w:rPr>
          <w:b/>
        </w:rPr>
        <w:t>Evaluación: COMPLEMENTA. Es una alternativa aprendida para casos ambiguos donde reglas geométricas no distingan muro, símbolo, mobiliario y cota. Es especialmente pertinente para puertas y ventanas.</w:t>
      </w:r>
    </w:p>
    <w:p>
      <w:pPr>
        <w:pStyle w:val="Heading2"/>
      </w:pPr>
      <w:r>
        <w:t>VectorFloorSeg: Two-Stream Graph Attention Network for Vectorized Roughcast Floorplan Segmentation (2023)</w:t>
      </w:r>
    </w:p>
    <w:p>
      <w:pPr/>
      <w:r>
        <w:rPr>
          <w:b/>
        </w:rPr>
        <w:t xml:space="preserve">Link: </w:t>
      </w:r>
      <w:hyperlink r:id="rId12">
        <w:r>
          <w:rPr>
            <w:color w:val="0563C1"/>
            <w:u w:val="single"/>
          </w:rPr>
          <w:t>VectorFloorSeg: Two-Stream Graph Attention Network for Vectorized Roughcast Floorplan Segmentation</w:t>
        </w:r>
      </w:hyperlink>
    </w:p>
    <w:p>
      <w:r>
        <w:t>Segmenta planos vectoriales con dos grafos: uno de segmentos y otro de regiones; fusiona relaciones línea–región con atención.</w:t>
      </w:r>
    </w:p>
    <w:p>
      <w:r>
        <w:rPr>
          <w:b/>
        </w:rPr>
        <w:t>Evaluación: COMPLEMENTA. Formaliza la retroalimentación entre segmentos y recintos: una línea se clasifica mejor si se sabe qué regiones separa; un recinto se valida mejor por las líneas que forman su frontera.</w:t>
      </w:r>
    </w:p>
    <w:p>
      <w:pPr>
        <w:pStyle w:val="Heading2"/>
      </w:pPr>
      <w:r>
        <w:t>SVG Decomposition for Enhancing Large Multimodal Models (2025)</w:t>
      </w:r>
    </w:p>
    <w:p>
      <w:pPr/>
      <w:r>
        <w:rPr>
          <w:b/>
        </w:rPr>
        <w:t xml:space="preserve">Link: </w:t>
      </w:r>
      <w:hyperlink r:id="rId13">
        <w:r>
          <w:rPr>
            <w:color w:val="0563C1"/>
            <w:u w:val="single"/>
          </w:rPr>
          <w:t>SVG Decomposition for Enhancing Large Multimodal Models</w:t>
        </w:r>
      </w:hyperlink>
    </w:p>
    <w:p>
      <w:r>
        <w:t>Evalúa SVG+imagen para tareas multimodales. Encuentra mejoras en algunas tareas espaciales, pero deterioro en razonamiento como pathfinding.</w:t>
      </w:r>
    </w:p>
    <w:p>
      <w:r>
        <w:rPr>
          <w:b/>
        </w:rPr>
        <w:t>Evaluación: CONTRASTA parcialmente. Entregar SVG bruto a un VLM no garantiza razonamiento topológico fiable. Refuerza mantener la geometría determinista como autoridad y pasar al VLM una representación estructurada y acotada.</w:t>
      </w:r>
    </w:p>
    <w:p>
      <w:pPr>
        <w:pStyle w:val="Heading1"/>
      </w:pPr>
      <w:r>
        <w:t>2. Detección de muros y topología</w:t>
      </w:r>
    </w:p>
    <w:p>
      <w:pPr>
        <w:pStyle w:val="Heading2"/>
      </w:pPr>
      <w:r>
        <w:t>Semiautomatic detection of floor topology from CAD drawings — Wall Adjacency Graph (WAG) (Reciente)</w:t>
      </w:r>
    </w:p>
    <w:p>
      <w:pPr/>
      <w:r>
        <w:rPr>
          <w:b/>
        </w:rPr>
        <w:t xml:space="preserve">Link: </w:t>
      </w:r>
      <w:hyperlink r:id="rId14">
        <w:r>
          <w:rPr>
            <w:color w:val="0563C1"/>
            <w:u w:val="single"/>
          </w:rPr>
          <w:t>Semiautomatic detection of floor topology from CAD drawings — Wall Adjacency Graph (WAG)</w:t>
        </w:r>
      </w:hyperlink>
    </w:p>
    <w:p>
      <w:r>
        <w:t>Propone un Wall Adjacency Graph para recuperar muros, puntos de junta, intersecciones y aperturas directamente de segmentos CAD, considerando geometría de juntas y segmentos rectos/circulares.</w:t>
      </w:r>
    </w:p>
    <w:p>
      <w:r>
        <w:rPr>
          <w:b/>
        </w:rPr>
        <w:t>Evaluación: CONFIRMA fuertemente. El Union-Find por extremos, colinealidad y gaps implementa la misma intuición de conectividad. Complementa con una representación explícita de adyacencias y junctions para T, cruces y nodos de grado alto.</w:t>
      </w:r>
    </w:p>
    <w:p>
      <w:pPr>
        <w:pStyle w:val="Heading2"/>
      </w:pPr>
      <w:r>
        <w:t>Generalizing Floor Plans using Graph Neural Networks (2021)</w:t>
      </w:r>
    </w:p>
    <w:p>
      <w:pPr/>
      <w:r>
        <w:rPr>
          <w:b/>
        </w:rPr>
        <w:t xml:space="preserve">Link: </w:t>
      </w:r>
      <w:hyperlink r:id="rId15">
        <w:r>
          <w:rPr>
            <w:color w:val="0563C1"/>
            <w:u w:val="single"/>
          </w:rPr>
          <w:t>Generalizing Floor Plans using Graph Neural Networks</w:t>
        </w:r>
      </w:hyperlink>
    </w:p>
    <w:p>
      <w:r>
        <w:t>Construye grafos desde primitivas CAD y clasifica nodos como puerta/no-puerta; el estudio comunica mejor localización que Faster R-CNN bajo criterios exigentes.</w:t>
      </w:r>
    </w:p>
    <w:p>
      <w:r>
        <w:rPr>
          <w:b/>
        </w:rPr>
        <w:t>Evaluación: CONFIRMA. Aunque el objetivo es puerta, el patrón es transferible a muro/no-muro: entidad como nodo, geometría y vecindad como aristas, clasificación supervisada.</w:t>
      </w:r>
    </w:p>
    <w:p>
      <w:pPr>
        <w:pStyle w:val="Heading2"/>
      </w:pPr>
      <w:r>
        <w:t>Parsing Line Segments of Floor Plan Images Using Graph Neural Networks (GLSP) (2023)</w:t>
      </w:r>
    </w:p>
    <w:p>
      <w:pPr/>
      <w:r>
        <w:rPr>
          <w:b/>
        </w:rPr>
        <w:t xml:space="preserve">Link: </w:t>
      </w:r>
      <w:hyperlink r:id="rId16">
        <w:r>
          <w:rPr>
            <w:color w:val="0563C1"/>
            <w:u w:val="single"/>
          </w:rPr>
          <w:t>Parsing Line Segments of Floor Plan Images Using Graph Neural Networks (GLSP)</w:t>
        </w:r>
      </w:hyperlink>
    </w:p>
    <w:p>
      <w:r>
        <w:t>Predice junctions/endpoints mediante heatmaps y clasifica segmentos con GNN para obtener muros, puertas y ventanas como segmentos vectorizados. Introduce LRFP, con 271.035 imágenes, escala, recintos y endpoints anotados.</w:t>
      </w:r>
    </w:p>
    <w:p>
      <w:r>
        <w:rPr>
          <w:b/>
        </w:rPr>
        <w:t>Evaluación: COMPLEMENTA. La entrada es raster, pero la salida modela lo que necesita tu pipeline: junctions primero, segmentos y categoría después. Es una referencia para T-junctions, cruces y consistencia de extremos.</w:t>
      </w:r>
    </w:p>
    <w:p>
      <w:pPr>
        <w:pStyle w:val="Heading2"/>
      </w:pPr>
      <w:r>
        <w:t>Recognizing Vector Graphics without Rasterization (2021)</w:t>
      </w:r>
    </w:p>
    <w:p>
      <w:pPr/>
      <w:r>
        <w:rPr>
          <w:b/>
        </w:rPr>
        <w:t xml:space="preserve">Link: </w:t>
      </w:r>
      <w:hyperlink r:id="rId17">
        <w:r>
          <w:rPr>
            <w:color w:val="0563C1"/>
            <w:u w:val="single"/>
          </w:rPr>
          <w:t>Recognizing Vector Graphics without Rasterization</w:t>
        </w:r>
      </w:hyperlink>
    </w:p>
    <w:p>
      <w:r>
        <w:t>Propone reconocimiento directamente sobre vector graphics construyendo grafos desde Béziers y usando GNNs para detección de objetos.</w:t>
      </w:r>
    </w:p>
    <w:p>
      <w:r>
        <w:rPr>
          <w:b/>
        </w:rPr>
        <w:t>Evaluación: COMPLEMENTA. Recomendación directa para conservar tipo y parametrización de arco/Bézier, en vez de reducirlos a píxeles o segmentos rectos.</w:t>
      </w:r>
    </w:p>
    <w:p>
      <w:pPr>
        <w:pStyle w:val="Heading2"/>
      </w:pPr>
      <w:r>
        <w:t>Implicación de diseño para Union-Find</w:t>
      </w:r>
    </w:p>
    <w:p>
      <w:r>
        <w:t>Union-Find resuelve conectividad candidata, pero no semántica estructural. La evolución de mayor retorno es un grafo de primitivas y junctions:</w:t>
      </w:r>
    </w:p>
    <w:p>
      <w:pPr>
        <w:pStyle w:val="ListBullet"/>
      </w:pPr>
      <w:r>
        <w:t>Nodos: líneas, arcos, Béziers, bloques/símbolos y junctions.</w:t>
      </w:r>
    </w:p>
    <w:p>
      <w:pPr>
        <w:pStyle w:val="ListBullet"/>
      </w:pPr>
      <w:r>
        <w:t>Rasgos: longitud, dirección/tangente en endpoints, curvatura, capa/color/tipo si existen, caja, grado, vecindad, paralelismo y proximidad a texto/cotas.</w:t>
      </w:r>
    </w:p>
    <w:p>
      <w:pPr>
        <w:pStyle w:val="ListBullet"/>
      </w:pPr>
      <w:r>
        <w:t>Aristas: comparte extremo, interseca, es colineal con gap, es paralelo cercano, forma ciclo de recinto, contiene o toca bloque/símbolo.</w:t>
      </w:r>
    </w:p>
    <w:p>
      <w:pPr>
        <w:pStyle w:val="ListBullet"/>
      </w:pPr>
      <w:r>
        <w:t>Reglas duras: preservar discontinuidades que sean vanos y evitar fusionar por un vértice cuando la entidad es una cota o línea auxiliar.</w:t>
      </w:r>
    </w:p>
    <w:p>
      <w:pPr>
        <w:pStyle w:val="ListBullet"/>
      </w:pPr>
      <w:r>
        <w:t>Modelo híbrido: reglas para proponer componentes y clasificador/GNN para aceptar, rechazar o subdividir.</w:t>
      </w:r>
    </w:p>
    <w:p>
      <w:pPr>
        <w:pStyle w:val="Heading1"/>
      </w:pPr>
      <w:r>
        <w:t>3. Puertas y ventanas</w:t>
      </w:r>
    </w:p>
    <w:p>
      <w:pPr>
        <w:pStyle w:val="Heading2"/>
      </w:pPr>
      <w:r>
        <w:t>Generalizing Floor Plans using Graph Neural Networks (2021)</w:t>
      </w:r>
    </w:p>
    <w:p>
      <w:pPr/>
      <w:r>
        <w:rPr>
          <w:b/>
        </w:rPr>
        <w:t xml:space="preserve">Link: </w:t>
      </w:r>
      <w:hyperlink r:id="rId15">
        <w:r>
          <w:rPr>
            <w:color w:val="0563C1"/>
            <w:u w:val="single"/>
          </w:rPr>
          <w:t>Generalizing Floor Plans using Graph Neural Networks</w:t>
        </w:r>
      </w:hyperlink>
    </w:p>
    <w:p>
      <w:r>
        <w:t>Clasifica primitivas CAD como puerta/no-puerta a partir de grafos de entidades.</w:t>
      </w:r>
    </w:p>
    <w:p>
      <w:r>
        <w:rPr>
          <w:b/>
        </w:rPr>
        <w:t>Evaluación: CONFIRMA y CONTRASTA. Confirma la ventaja vectorial sobre detectores puramente raster. Contrasta con fitting de arco porque puede capturar configuraciones sin arco, puertas correderas o bibliotecas CAD diversas.</w:t>
      </w:r>
    </w:p>
    <w:p>
      <w:pPr>
        <w:pStyle w:val="Heading2"/>
      </w:pPr>
      <w:r>
        <w:t>FloorPlanCAD / PanCADNet (2021)</w:t>
      </w:r>
    </w:p>
    <w:p>
      <w:pPr/>
      <w:r>
        <w:rPr>
          <w:b/>
        </w:rPr>
        <w:t xml:space="preserve">Link: </w:t>
      </w:r>
      <w:hyperlink r:id="rId9">
        <w:r>
          <w:rPr>
            <w:color w:val="0563C1"/>
            <w:u w:val="single"/>
          </w:rPr>
          <w:t>FloorPlanCAD / PanCADNet</w:t>
        </w:r>
      </w:hyperlink>
    </w:p>
    <w:p>
      <w:r>
        <w:t>Incluye anotación vectorial línea a línea para puertas, ventanas, muros, mobiliario y otros símbolos en una tarea panóptica.</w:t>
      </w:r>
    </w:p>
    <w:p>
      <w:r>
        <w:rPr>
          <w:b/>
        </w:rPr>
        <w:t>Evaluación: COMPLEMENTA. Proporciona un benchmark público real y vectorial para AP/PQ/RQ de puerta y ventana, no sólo segmentación de píxeles.</w:t>
      </w:r>
    </w:p>
    <w:p>
      <w:pPr>
        <w:pStyle w:val="Heading2"/>
      </w:pPr>
      <w:r>
        <w:t>SymPoint (2024)</w:t>
      </w:r>
    </w:p>
    <w:p>
      <w:pPr/>
      <w:r>
        <w:rPr>
          <w:b/>
        </w:rPr>
        <w:t xml:space="preserve">Link: </w:t>
      </w:r>
      <w:hyperlink r:id="rId11">
        <w:r>
          <w:rPr>
            <w:color w:val="0563C1"/>
            <w:u w:val="single"/>
          </w:rPr>
          <w:t>SymPoint</w:t>
        </w:r>
      </w:hyperlink>
    </w:p>
    <w:p>
      <w:r>
        <w:t>Detecta instancias de puertas, ventanas y otros símbolos desde primitivas CAD conectadas.</w:t>
      </w:r>
    </w:p>
    <w:p>
      <w:r>
        <w:rPr>
          <w:b/>
        </w:rPr>
        <w:t>Evaluación: COMPLEMENTA. Sirve como segunda opinión aprendida para componentes ambiguos sin desplazar la localización geométrica.</w:t>
      </w:r>
    </w:p>
    <w:p>
      <w:pPr>
        <w:pStyle w:val="Heading2"/>
      </w:pPr>
      <w:r>
        <w:t>GLSP (2023)</w:t>
      </w:r>
    </w:p>
    <w:p>
      <w:pPr/>
      <w:r>
        <w:rPr>
          <w:b/>
        </w:rPr>
        <w:t xml:space="preserve">Link: </w:t>
      </w:r>
      <w:hyperlink r:id="rId16">
        <w:r>
          <w:rPr>
            <w:color w:val="0563C1"/>
            <w:u w:val="single"/>
          </w:rPr>
          <w:t>GLSP</w:t>
        </w:r>
      </w:hyperlink>
    </w:p>
    <w:p>
      <w:r>
        <w:t>Etiqueta endpoints y segmentos de puertas, ventanas y muros, con datos LRFP para entrenamiento/evaluación.</w:t>
      </w:r>
    </w:p>
    <w:p>
      <w:r>
        <w:rPr>
          <w:b/>
        </w:rPr>
        <w:t>Evaluación: COMPLEMENTA. Trata aperturas como estructuras lineales y endpoints, aunque parte de raster y no de PDF vectorial.</w:t>
      </w:r>
    </w:p>
    <w:p>
      <w:pPr>
        <w:pStyle w:val="Heading2"/>
      </w:pPr>
      <w:r>
        <w:t>Conclusión específica: puertas</w:t>
      </w:r>
    </w:p>
    <w:p>
      <w:r>
        <w:t>No se encontró un paper reciente con benchmark público centrado específicamente en fitting de arco circular/Bézier de puerta más dos anclajes de muro sobre PDFs reales. La investigación reciente se concentra más en grafos de primitivas, detección vectorial aprendida o detectores raster. El fitting actual sigue siendo una ventaja de alta precisión para puertas abatibles: preserva radio, tangencia, sentido de apertura y asociación exacta al muro.</w:t>
      </w:r>
    </w:p>
    <w:p>
      <w:r>
        <w:t>Diseño recomendado: mantener arco/Bézier + dos anclajes como detector de alta precisión; proponer vanos a partir de huecos de muro; clasificar sólo vanos ambiguos o sin arco mediante un clasificador vectorial/GNN; representar la puerta también como relación topológica entre recintos.</w:t>
      </w:r>
    </w:p>
    <w:p>
      <w:pPr>
        <w:pStyle w:val="Heading2"/>
      </w:pPr>
      <w:r>
        <w:t>Conclusión específica: ventanas</w:t>
      </w:r>
    </w:p>
    <w:p>
      <w:r>
        <w:t>No se encontró una heurística geométrica universal publicada para ventanas vectoriales. El patrón “muro recto + línea central paralela” es una buena regla de alta precisión, pero puede confundirse con muro doble, baranda, cota, tabique, mobiliario o tramas. FloorPlanCAD y SymPoint sugieren resolverla con geometría local más contexto topológico: pertenencia a muro, relación con hueco/marco, orientación, vecindad de recinto y condición exterior/interior.</w:t>
      </w:r>
    </w:p>
    <w:p>
      <w:pPr>
        <w:pStyle w:val="Heading1"/>
      </w:pPr>
      <w:r>
        <w:t>4. Cierre de recintos y áreas</w:t>
      </w:r>
    </w:p>
    <w:p>
      <w:pPr>
        <w:pStyle w:val="Heading2"/>
      </w:pPr>
      <w:r>
        <w:t>RoomFormer: Connecting the Dots (2023)</w:t>
      </w:r>
    </w:p>
    <w:p>
      <w:pPr/>
      <w:r>
        <w:rPr>
          <w:b/>
        </w:rPr>
        <w:t xml:space="preserve">Link: </w:t>
      </w:r>
      <w:hyperlink r:id="rId18">
        <w:r>
          <w:rPr>
            <w:color w:val="0563C1"/>
            <w:u w:val="single"/>
          </w:rPr>
          <w:t>RoomFormer: Connecting the Dots</w:t>
        </w:r>
      </w:hyperlink>
    </w:p>
    <w:p>
      <w:r>
        <w:t>Formula reconstrucción como predicción estructurada de polígonos de vértices variables, con matching global; puede extenderse a recintos, puertas y ventanas.</w:t>
      </w:r>
    </w:p>
    <w:p>
      <w:r>
        <w:rPr>
          <w:b/>
        </w:rPr>
        <w:t>Evaluación: CONTRASTA y COMPLEMENTA. Aprende polígonos end-to-end, a diferencia de cierre explícito. Su aporte conceptual es la optimización global de recintos que comparten pared, vértice o vano. Sus datos provienen principalmente de escaneos 3D, no de PDFs.</w:t>
      </w:r>
    </w:p>
    <w:p>
      <w:pPr>
        <w:pStyle w:val="Heading2"/>
      </w:pPr>
      <w:r>
        <w:t>Raster-to-Graph: Floorplan Recognition via Autoregressive Graph Prediction (2024)</w:t>
      </w:r>
    </w:p>
    <w:p>
      <w:pPr/>
      <w:r>
        <w:rPr>
          <w:b/>
        </w:rPr>
        <w:t xml:space="preserve">Link: </w:t>
      </w:r>
      <w:hyperlink r:id="rId19">
        <w:r>
          <w:rPr>
            <w:color w:val="0563C1"/>
            <w:u w:val="single"/>
          </w:rPr>
          <w:t>Raster-to-Graph: Floorplan Recognition via Autoregressive Graph Prediction</w:t>
        </w:r>
      </w:hyperlink>
    </w:p>
    <w:p>
      <w:r>
        <w:t>Predice un grafo estructural semántico desde raster, con nodos y aristas antes de la geometría final; posee implementación oficial.</w:t>
      </w:r>
    </w:p>
    <w:p>
      <w:r>
        <w:rPr>
          <w:b/>
        </w:rPr>
        <w:t>Evaluación: COMPLEMENTA. Inspira una representación intermedia explícita de fronteras, junctions, puertas y adyacencias antes de generar polígonos.</w:t>
      </w:r>
    </w:p>
    <w:p>
      <w:pPr>
        <w:pStyle w:val="Heading2"/>
      </w:pPr>
      <w:r>
        <w:t>Raster2Seq: Polygon Sequence Generation for Floorplan Reconstruction (2026)</w:t>
      </w:r>
    </w:p>
    <w:p>
      <w:pPr/>
      <w:r>
        <w:rPr>
          <w:b/>
        </w:rPr>
        <w:t xml:space="preserve">Link: </w:t>
      </w:r>
      <w:hyperlink r:id="rId20">
        <w:r>
          <w:rPr>
            <w:color w:val="0563C1"/>
            <w:u w:val="single"/>
          </w:rPr>
          <w:t>Raster2Seq: Polygon Sequence Generation for Floorplan Reconstruction</w:t>
        </w:r>
      </w:hyperlink>
    </w:p>
    <w:p>
      <w:r>
        <w:t>Genera secuencias de polígonos etiquetados de recintos, ventanas y puertas desde imagen y comunica resultados fuertes en Structure3D, CubiCasa5K, Raster2Graph y WAFFLE.</w:t>
      </w:r>
    </w:p>
    <w:p>
      <w:r>
        <w:rPr>
          <w:b/>
        </w:rPr>
        <w:t>Evaluación: CONTRASTA. Es un enfoque raster end-to-end que intenta sustituir cierre explícito. Es un baseline útil de robustez, pero no demuestra ventaja sobre extracción vectorial nativa de PDF.</w:t>
      </w:r>
    </w:p>
    <w:p>
      <w:pPr>
        <w:pStyle w:val="Heading2"/>
      </w:pPr>
      <w:r>
        <w:t>FRI-Net: Floorplan Reconstruction via Room-wise Implicit Representation (2024)</w:t>
      </w:r>
    </w:p>
    <w:p>
      <w:pPr/>
      <w:r>
        <w:rPr>
          <w:b/>
        </w:rPr>
        <w:t xml:space="preserve">Link: </w:t>
      </w:r>
      <w:hyperlink r:id="rId21">
        <w:r>
          <w:rPr>
            <w:color w:val="0563C1"/>
            <w:u w:val="single"/>
          </w:rPr>
          <w:t>FRI-Net: Floorplan Reconstruction via Room-wise Implicit Representation</w:t>
        </w:r>
      </w:hyperlink>
    </w:p>
    <w:p>
      <w:r>
        <w:t>Representa cada recinto mediante una función implícita y añade regularización estructural para evitar polígonos irregulares.</w:t>
      </w:r>
    </w:p>
    <w:p>
      <w:r>
        <w:rPr>
          <w:b/>
        </w:rPr>
        <w:t>Evaluación: COMPLEMENTA. Aporta la idea de priors de forma y scores de calidad para impedir falsos cierres; no está diseñado específicamente para PDF vectorial.</w:t>
      </w:r>
    </w:p>
    <w:p>
      <w:r>
        <w:t>Vacío identificado: no se encontró un paper reciente que evalúe exactamente el cierre de polígonos de recinto desde paths PDF heterogéneos con ancho variable, discontinuidades, Béziers, T-junctions y conectores de 3+ brazos. La literatura divide el problema entre raster, grafos/polígonos aprendidos y topología CAD. Esto abre una oportunidad de evaluación propia.</w:t>
      </w:r>
    </w:p>
    <w:p>
      <w:pPr>
        <w:pStyle w:val="Heading1"/>
      </w:pPr>
      <w:r>
        <w:t>5. Capa geométrica + capa semántica</w:t>
      </w:r>
    </w:p>
    <w:p>
      <w:pPr>
        <w:pStyle w:val="Heading2"/>
      </w:pPr>
      <w:r>
        <w:t>Floor Plan Restoration: A Multimodal Method Under One Second (2025)</w:t>
      </w:r>
    </w:p>
    <w:p>
      <w:pPr/>
      <w:r>
        <w:rPr>
          <w:b/>
        </w:rPr>
        <w:t xml:space="preserve">Link: </w:t>
      </w:r>
      <w:hyperlink r:id="rId22">
        <w:r>
          <w:rPr>
            <w:color w:val="0563C1"/>
            <w:u w:val="single"/>
          </w:rPr>
          <w:t>Floor Plan Restoration: A Multimodal Method Under One Second</w:t>
        </w:r>
      </w:hyperlink>
    </w:p>
    <w:p>
      <w:r>
        <w:t>MMParseNet combina señales multimodales del plano —nombres de recintos, iconos de mobiliario y límites— para mejorar parsing antes de vectorizar. Evalúa en tres datasets públicos y uno propio.</w:t>
      </w:r>
    </w:p>
    <w:p>
      <w:r>
        <w:rPr>
          <w:b/>
        </w:rPr>
        <w:t>Evaluación: CONFIRMA parcialmente. Apoya que texto y símbolos aportan contexto semántico decisivo, pero sigue un diseño raster-first y vectoriza después; tu pipeline invierte ese orden.</w:t>
      </w:r>
    </w:p>
    <w:p>
      <w:pPr>
        <w:pStyle w:val="Heading2"/>
      </w:pPr>
      <w:r>
        <w:t>Blueprint-Bench: Comparing spatial intelligence of LLMs, agents and image models (2025)</w:t>
      </w:r>
    </w:p>
    <w:p>
      <w:pPr/>
      <w:r>
        <w:rPr>
          <w:b/>
        </w:rPr>
        <w:t xml:space="preserve">Link: </w:t>
      </w:r>
      <w:hyperlink r:id="rId23">
        <w:r>
          <w:rPr>
            <w:color w:val="0563C1"/>
            <w:u w:val="single"/>
          </w:rPr>
          <w:t>Blueprint-Bench: Comparing spatial intelligence of LLMs, agents and image models</w:t>
        </w:r>
      </w:hyperlink>
    </w:p>
    <w:p>
      <w:r>
        <w:t>Benchmark de reconstrucción de plantas desde fotos interiores que evalúa modelos generales como GPT-5, Claude 4 Opus y Gemini 2.5 Pro. Reporta desempeño espacial limitado frente a baselines.</w:t>
      </w:r>
    </w:p>
    <w:p>
      <w:r>
        <w:rPr>
          <w:b/>
        </w:rPr>
        <w:t>Evaluación: CONFIRMA. Aunque no es parsing de PDFs, desaconseja delegar geometría, escala o topología final a VLMs generales. Úsalos para semántica, verificación y ambigüedad, no como autoridad geométrica.</w:t>
      </w:r>
    </w:p>
    <w:p>
      <w:pPr>
        <w:pStyle w:val="Heading2"/>
      </w:pPr>
      <w:r>
        <w:t>Interfaz recomendada con VLM</w:t>
      </w:r>
    </w:p>
    <w:p>
      <w:r>
        <w:t>En vez de enviar el plano completo y pedir una interpretación geométrica, entregar a la capa VLM cada recinto/elemento con evidencia estructurada: polígono, área, adyacencias, vanos, texto cercano, símbolos cercanos y recorte visual. El VLM devuelve etiqueta, confianza, evidencia y conflictos; la capa geométrica rechaza cambios que violen topología validada.</w:t>
      </w:r>
    </w:p>
    <w:p>
      <w:pPr/>
      <w:r>
        <w:t>{</w:t>
        <w:br/>
        <w:t xml:space="preserve">  "room_id": "R_17",</w:t>
        <w:br/>
        <w:t xml:space="preserve">  "polygon": [[...], [...]],</w:t>
        <w:br/>
        <w:t xml:space="preserve">  "area_m2": 12.4,</w:t>
        <w:br/>
        <w:t xml:space="preserve">  "adjacent_rooms": ["R_11", "R_18"],</w:t>
        <w:br/>
        <w:t xml:space="preserve">  "openings": [{"type": "door", "to": "R_11"}],</w:t>
        <w:br/>
        <w:t xml:space="preserve">  "near_text": ["DORMITORIO 2"],</w:t>
        <w:br/>
        <w:t xml:space="preserve">  "near_symbols": ["bed", "closet"],</w:t>
        <w:br/>
        <w:t xml:space="preserve">  "crop_id": "room_17.png"</w:t>
        <w:br/>
        <w:t>}</w:t>
      </w:r>
    </w:p>
    <w:p>
      <w:pPr>
        <w:pStyle w:val="Heading1"/>
      </w:pPr>
      <w:r>
        <w:t>6. Benchmarks y datasets recomendados</w:t>
      </w:r>
    </w:p>
    <w:p>
      <w:pPr>
        <w:pStyle w:val="Heading2"/>
      </w:pPr>
      <w:r>
        <w:t>FloorPlanCAD (2021)</w:t>
      </w:r>
    </w:p>
    <w:p>
      <w:pPr/>
      <w:r>
        <w:rPr>
          <w:b/>
        </w:rPr>
        <w:t xml:space="preserve">Link: </w:t>
      </w:r>
      <w:hyperlink r:id="rId9">
        <w:r>
          <w:rPr>
            <w:color w:val="0563C1"/>
            <w:u w:val="single"/>
          </w:rPr>
          <w:t>FloorPlanCAD</w:t>
        </w:r>
      </w:hyperlink>
    </w:p>
    <w:p>
      <w:r>
        <w:t>Más de 10.000 planos CAD vectoriales; vivienda, comercio, hospitales y escuelas; 30 categorías a nivel de línea.</w:t>
      </w:r>
    </w:p>
    <w:p>
      <w:r>
        <w:rPr>
          <w:b/>
        </w:rPr>
        <w:t>Evaluación: PRIORIDAD MÁXIMA. Es el benchmark público más parecido a PDF/CAD vectorial y cubre muros, puertas, ventanas y símbolos.</w:t>
      </w:r>
    </w:p>
    <w:p>
      <w:pPr>
        <w:pStyle w:val="Heading2"/>
      </w:pPr>
      <w:r>
        <w:t>ResPlan: A Large-Scale Vector-Graph Dataset of 17,000 Residential Floor Plans (2025)</w:t>
      </w:r>
    </w:p>
    <w:p>
      <w:pPr/>
      <w:r>
        <w:rPr>
          <w:b/>
        </w:rPr>
        <w:t xml:space="preserve">Link: </w:t>
      </w:r>
      <w:hyperlink r:id="rId24">
        <w:r>
          <w:rPr>
            <w:color w:val="0563C1"/>
            <w:u w:val="single"/>
          </w:rPr>
          <w:t>ResPlan: A Large-Scale Vector-Graph Dataset of 17,000 Residential Floor Plans</w:t>
        </w:r>
      </w:hyperlink>
    </w:p>
    <w:p>
      <w:r>
        <w:t>17.000 plantas residenciales vectoriales con muros, puertas, ventanas, balcones, semántica de recinto y grafos de adyacencia; derivado de documentación CAD/PDF inmobiliaria.</w:t>
      </w:r>
    </w:p>
    <w:p>
      <w:r>
        <w:rPr>
          <w:b/>
        </w:rPr>
        <w:t>Evaluación: COMPLEMENTA. Alta prioridad para geometría, cierre y adyacencia, con la salvedad de ser residencial y reciente: verificar licencia, disponibilidad y splits reproducibles.</w:t>
      </w:r>
    </w:p>
    <w:p>
      <w:pPr>
        <w:pStyle w:val="Heading2"/>
      </w:pPr>
      <w:r>
        <w:t>LRFP / GLSP (2023)</w:t>
      </w:r>
    </w:p>
    <w:p>
      <w:pPr/>
      <w:r>
        <w:rPr>
          <w:b/>
        </w:rPr>
        <w:t xml:space="preserve">Link: </w:t>
      </w:r>
      <w:hyperlink r:id="rId16">
        <w:r>
          <w:rPr>
            <w:color w:val="0563C1"/>
            <w:u w:val="single"/>
          </w:rPr>
          <w:t>LRFP / GLSP</w:t>
        </w:r>
      </w:hyperlink>
    </w:p>
    <w:p>
      <w:r>
        <w:t>271.035 imágenes con escala, contornos de recintos y endpoints de muro, puerta y ventana.</w:t>
      </w:r>
    </w:p>
    <w:p>
      <w:r>
        <w:rPr>
          <w:b/>
        </w:rPr>
        <w:t>Evaluación: COMPLEMENTA. Útil para estudiar junctions y segmentos, aunque no sea vectorial nativo ni regionalmente equivalente.</w:t>
      </w:r>
    </w:p>
    <w:p>
      <w:pPr>
        <w:pStyle w:val="Heading2"/>
      </w:pPr>
      <w:r>
        <w:t>CubiCasa5K (2021)</w:t>
      </w:r>
    </w:p>
    <w:p>
      <w:pPr/>
      <w:r>
        <w:rPr>
          <w:b/>
        </w:rPr>
        <w:t xml:space="preserve">Link: </w:t>
      </w:r>
      <w:hyperlink r:id="rId25">
        <w:r>
          <w:rPr>
            <w:color w:val="0563C1"/>
            <w:u w:val="single"/>
          </w:rPr>
          <w:t>CubiCasa5K</w:t>
        </w:r>
      </w:hyperlink>
    </w:p>
    <w:p>
      <w:r>
        <w:t>5.000 imágenes de plano y más de 80 categorías de objeto.</w:t>
      </w:r>
    </w:p>
    <w:p>
      <w:r>
        <w:rPr>
          <w:b/>
        </w:rPr>
        <w:t>Evaluación: BASELINE SECUNDARIO. Sigue siendo útil para comparar contra visión raster, pero no representa la ventaja de tu fuente vectorial.</w:t>
      </w:r>
    </w:p>
    <w:p>
      <w:pPr>
        <w:pStyle w:val="Heading2"/>
      </w:pPr>
      <w:r>
        <w:t>Brecha regional</w:t>
      </w:r>
    </w:p>
    <w:p>
      <w:r>
        <w:t>No se identificó un dataset público, reciente, bien anotado y reproducible de planos chilenos o latinoamericanos, ni uno focalizado en arquitectura educacional/comercial latinoamericana. FloorPlanCAD es la mejor alternativa pública por diversidad tipológica, pero no resuelve diferencias regionales de simbología, rótulos en español, estilos de oficina técnica, unidades y prácticas normativas.</w:t>
      </w:r>
    </w:p>
    <w:p>
      <w:pPr>
        <w:pStyle w:val="Heading1"/>
      </w:pPr>
      <w:r>
        <w:t>Recomendación priorizada</w:t>
      </w:r>
    </w:p>
    <w:p>
      <w:r>
        <w:t>1. Adoptar FloorPlanCAD como benchmark principal y medir separadamente clasificación de primitivas, AP/PQ/RQ de puertas/ventanas, junctions, topología y recintos.</w:t>
      </w:r>
    </w:p>
    <w:p>
      <w:r>
        <w:t>2. Evolucionar Union-Find a un grafo de primitivas y junctions: reglas para proponer componentes y modelo/score para aceptar, rechazar o dividir conexiones ambiguas.</w:t>
      </w:r>
    </w:p>
    <w:p>
      <w:r>
        <w:t>3. Mantener fitting de arco/Bézier y anclajes al muro como detector de puerta de precisión alta; sumar un clasificador vectorial para puertas sin arco y casos ambiguos.</w:t>
      </w:r>
    </w:p>
    <w:p>
      <w:r>
        <w:t>4. Implementar ventana con regla geométrica inicial, pero condicionada a pertenencia a muro, vano/marco, orientación y contexto de recinto/exterior.</w:t>
      </w:r>
    </w:p>
    <w:p>
      <w:r>
        <w:t>5. Mantener por separado el grafo estructural y el dominio de ocupación. El área útil debe provenir de geometría calibrada a unidades reales; el conteo de píxeles puede ser un mecanismo de cómputo, no la fuente única de escala.</w:t>
      </w:r>
    </w:p>
    <w:p>
      <w:r>
        <w:t>6. Usar el VLM para etiqueta, uso del recinto, consistencia y ambigüedad semántica; no para corregir paredes, escala o topología sin evidencia geométrica.</w:t>
      </w:r>
    </w:p>
    <w:p>
      <w:r>
        <w:t>7. Construir un benchmark chileno propio con paths/entidades, muros, puertas, ventanas, textos, límites de recinto, superficie útil, escala verificada y reglas normativas aplicables.</w:t>
      </w:r>
    </w:p>
    <w:p>
      <w:r>
        <w:t>Nota metodológica: los enlaces están embebidos como hipervínculos clicables. Algunos resultados muy recientes pueden requerir revisión de licencia, acceso a datos y reproducción experimental antes de incorporarlos como dependencia de producción.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xiv.org/abs/2105.07147" TargetMode="External"/><Relationship Id="rId10" Type="http://schemas.openxmlformats.org/officeDocument/2006/relationships/hyperlink" Target="https://ascelibrary.org/doi/10.1061/JCCEE5.CPENG-6508" TargetMode="External"/><Relationship Id="rId11" Type="http://schemas.openxmlformats.org/officeDocument/2006/relationships/hyperlink" Target="https://ui.adsabs.harvard.edu/abs/2024arXiv240110556L/abstract" TargetMode="External"/><Relationship Id="rId12" Type="http://schemas.openxmlformats.org/officeDocument/2006/relationships/hyperlink" Target="https://cvpr.thecvf.com/virtual/2023/poster/21320" TargetMode="External"/><Relationship Id="rId13" Type="http://schemas.openxmlformats.org/officeDocument/2006/relationships/hyperlink" Target="https://arxiv.org/html/2511.03478v1" TargetMode="External"/><Relationship Id="rId14" Type="http://schemas.openxmlformats.org/officeDocument/2006/relationships/hyperlink" Target="https://zenodo.org/records/17721003" TargetMode="External"/><Relationship Id="rId15" Type="http://schemas.openxmlformats.org/officeDocument/2006/relationships/hyperlink" Target="https://vbn.aau.dk/en/publications/generalizing-floor-plans-using-graph-neural-networks/" TargetMode="External"/><Relationship Id="rId16" Type="http://schemas.openxmlformats.org/officeDocument/2006/relationships/hyperlink" Target="https://arxiv.org/abs/2303.03851" TargetMode="External"/><Relationship Id="rId17" Type="http://schemas.openxmlformats.org/officeDocument/2006/relationships/hyperlink" Target="http://recmind.cn/papers/yolat_nips21.pdf" TargetMode="External"/><Relationship Id="rId18" Type="http://schemas.openxmlformats.org/officeDocument/2006/relationships/hyperlink" Target="https://arxiv.org/abs/2211.15658" TargetMode="External"/><Relationship Id="rId19" Type="http://schemas.openxmlformats.org/officeDocument/2006/relationships/hyperlink" Target="https://github.com/SizheHu/Raster-to-Graph" TargetMode="External"/><Relationship Id="rId20" Type="http://schemas.openxmlformats.org/officeDocument/2006/relationships/hyperlink" Target="https://arxiv.org/abs/2602.09016" TargetMode="External"/><Relationship Id="rId21" Type="http://schemas.openxmlformats.org/officeDocument/2006/relationships/hyperlink" Target="https://www.semanticscholar.org/paper/FRI-Net:-Floorplan-Reconstruction-via-Room-wise-Xu-Xu/0d22b4d32197045ed15051f484319c668936d916" TargetMode="External"/><Relationship Id="rId22" Type="http://schemas.openxmlformats.org/officeDocument/2006/relationships/hyperlink" Target="https://www.computer.org/csdl/journal/tg/2025/10/10876804/247rYALFLna" TargetMode="External"/><Relationship Id="rId23" Type="http://schemas.openxmlformats.org/officeDocument/2006/relationships/hyperlink" Target="https://arxiv.org/abs/2509.25229" TargetMode="External"/><Relationship Id="rId24" Type="http://schemas.openxmlformats.org/officeDocument/2006/relationships/hyperlink" Target="https://arxiv.org/html/2508.14006v1" TargetMode="External"/><Relationship Id="rId25" Type="http://schemas.openxmlformats.org/officeDocument/2006/relationships/hyperlink" Target="https://github.com/BKousha/CubiCasa5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