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00"/>
        <w:jc w:val="center"/>
      </w:pPr>
      <w:r>
        <w:t>CASE STUDY REVIEW</w:t>
      </w:r>
    </w:p>
    <w:p>
      <w:pPr>
        <w:pStyle w:val="Title"/>
        <w:jc w:val="center"/>
      </w:pPr>
      <w:r>
        <w:t>ARP Cache Poisoning and a Man-in-the-Middle Breach on a Corporate Finance LAN</w:t>
      </w:r>
    </w:p>
    <w:p>
      <w:pPr>
        <w:jc w:val="center"/>
      </w:pPr>
      <w:r>
        <w:t>Incident reconstruction, technical analysis, detection, response and lessons</w:t>
      </w:r>
    </w:p>
    <w:p>
      <w:pPr>
        <w:jc w:val="center"/>
      </w:pPr>
      <w:r>
        <w:t>Secure Networks | Course Code 23CSE336</w:t>
      </w:r>
    </w:p>
    <w:p>
      <w:pPr>
        <w:jc w:val="center"/>
      </w:pPr>
      <w:r>
        <w:t>Department of Computer Science and Engineering</w:t>
      </w:r>
    </w:p>
    <w:p>
      <w:pPr>
        <w:jc w:val="center"/>
      </w:pPr>
      <w:r>
        <w:t>Prepared by</w:t>
      </w:r>
    </w:p>
    <w:p>
      <w:pPr>
        <w:jc w:val="center"/>
      </w:pPr>
      <w:r>
        <w:t>Akshat Govil | BL.EN.U4CSE23106</w:t>
      </w:r>
    </w:p>
    <w:p>
      <w:pPr>
        <w:jc w:val="center"/>
      </w:pPr>
      <w:r>
        <w:t>Haren A | BL.EN.U4CSE23125</w:t>
      </w:r>
    </w:p>
    <w:p>
      <w:pPr>
        <w:jc w:val="center"/>
      </w:pPr>
      <w:r>
        <w:t>Moneesh Kumar | BL.EN.U4CSE23135</w:t>
      </w:r>
    </w:p>
    <w:p>
      <w:pPr>
        <w:jc w:val="center"/>
      </w:pPr>
      <w:r>
        <w:t>Pranav Parimi | BL.EN.U4CSE23144</w:t>
      </w:r>
    </w:p>
    <w:p>
      <w:pPr>
        <w:jc w:val="center"/>
      </w:pPr>
      <w:r>
        <w:t>Rushil S | BL.EN.U4CSE23149</w:t>
      </w:r>
    </w:p>
    <w:p>
      <w:pPr>
        <w:jc w:val="center"/>
      </w:pPr>
      <w:r>
        <w:t>28 October 2026</w:t>
      </w:r>
    </w:p>
    <w:p>
      <w:r>
        <w:br w:type="page"/>
      </w:r>
    </w:p>
    <w:p>
      <w:pPr>
        <w:pStyle w:val="Heading1"/>
        <w:keepNext/>
      </w:pPr>
      <w:r>
        <w:t>Executive Summary</w:t>
      </w:r>
    </w:p>
    <w:p>
      <w:r>
        <w:t>This report reviews the teaching case in the supplied course PDF. Ashwin Holdings Ltd is described as a Bengaluru organization whose finance users were targeted by a laptop connected on Floor 2. The laptop sent forged, unsolicited Address Resolution Protocol (ARP) replies claiming the finance gateway address. Victim workstations cached the attacker’s MAC as the gateway, and their gateway-bound Ethernet frames were redirected through the attacker. The attacker relayed traffic so sessions continued, while copying traffic. FinPay used clear-text HTTP, and the scenario says a treasury operator’s username, password and one-time token were captured. An attempted public-side SSL-stripping attack succeeded against a legacy mobile app that failed to enforce HTTPS and failed against a correctly configured browser.</w:t>
      </w:r>
    </w:p>
    <w:p>
      <w:r>
        <w:t>The incident’s central lesson is that a local network interception became a credential breach because the access layer trusted unauthenticated ARP claims and the payment application did not encrypt its session. Switch controls such as DHCP snooping plus Dynamic ARP Inspection (DAI) can reject false mappings; correctly validated TLS protects application data even if the local network is hostile. The report separates scenario statements from independently verified standards facts.</w:t>
      </w:r>
    </w:p>
    <w:p>
      <w:r>
        <w:t>Evidence note: the source is an instructional case study. Company, attacker, exposure and response details are treated as facts within that scenario; no claim is made that this is a publicly verified real breach. Exact dates, packet captures, attacker identity, affected endpoint count and financial loss are not specified and are not invented.</w:t>
      </w:r>
    </w:p>
    <w:p>
      <w:pPr>
        <w:pStyle w:val="Heading1"/>
        <w:keepNext/>
      </w:pPr>
      <w:r>
        <w:t>Contents</w:t>
      </w:r>
    </w:p>
    <w:p>
      <w:pPr>
        <w:pStyle w:val="ListBullet"/>
      </w:pPr>
      <w:r>
        <w:t>1. Scope and Organization</w:t>
      </w:r>
    </w:p>
    <w:p>
      <w:pPr>
        <w:pStyle w:val="ListBullet"/>
      </w:pPr>
      <w:r>
        <w:t>2. Network Design and Security Posture</w:t>
      </w:r>
    </w:p>
    <w:p>
      <w:pPr>
        <w:pStyle w:val="ListBullet"/>
      </w:pPr>
      <w:r>
        <w:t>3. Technical Reconstruction</w:t>
      </w:r>
    </w:p>
    <w:p>
      <w:pPr>
        <w:pStyle w:val="ListBullet"/>
      </w:pPr>
      <w:r>
        <w:t>4. Timeline and Root Cause</w:t>
      </w:r>
    </w:p>
    <w:p>
      <w:pPr>
        <w:pStyle w:val="ListBullet"/>
      </w:pPr>
      <w:r>
        <w:t>5. Detection and Investigation</w:t>
      </w:r>
    </w:p>
    <w:p>
      <w:pPr>
        <w:pStyle w:val="ListBullet"/>
      </w:pPr>
      <w:r>
        <w:t>6. CIA Impact</w:t>
      </w:r>
    </w:p>
    <w:p>
      <w:pPr>
        <w:pStyle w:val="ListBullet"/>
      </w:pPr>
      <w:r>
        <w:t>7. Response and Recovery</w:t>
      </w:r>
    </w:p>
    <w:p>
      <w:pPr>
        <w:pStyle w:val="ListBullet"/>
      </w:pPr>
      <w:r>
        <w:t>8. Countermeasures and Priorities</w:t>
      </w:r>
    </w:p>
    <w:p>
      <w:pPr>
        <w:pStyle w:val="ListBullet"/>
      </w:pPr>
      <w:r>
        <w:t>9. Lessons and Limitations</w:t>
      </w:r>
    </w:p>
    <w:p>
      <w:pPr>
        <w:pStyle w:val="ListBullet"/>
      </w:pPr>
      <w:r>
        <w:t>Suggested Presentation Split</w:t>
      </w:r>
    </w:p>
    <w:p>
      <w:pPr>
        <w:pStyle w:val="ListBullet"/>
      </w:pPr>
      <w:r>
        <w:t>Expanded Technical and Incident Analysis</w:t>
      </w:r>
    </w:p>
    <w:p>
      <w:pPr>
        <w:pStyle w:val="ListBullet"/>
      </w:pPr>
      <w:r>
        <w:t>10. Analytical Method and Evidence Boundaries</w:t>
      </w:r>
    </w:p>
    <w:p>
      <w:pPr>
        <w:pStyle w:val="ListBullet"/>
      </w:pPr>
      <w:r>
        <w:t>11. Protocol Deep Dive</w:t>
      </w:r>
    </w:p>
    <w:p>
      <w:pPr>
        <w:pStyle w:val="ListBullet"/>
      </w:pPr>
      <w:r>
        <w:t>12. Attack Chain and Threat Model</w:t>
      </w:r>
    </w:p>
    <w:p>
      <w:pPr>
        <w:pStyle w:val="ListBullet"/>
      </w:pPr>
      <w:r>
        <w:t>13. Formal Risk Analysis</w:t>
      </w:r>
    </w:p>
    <w:p>
      <w:pPr>
        <w:pStyle w:val="ListBullet"/>
      </w:pPr>
      <w:r>
        <w:t>14. Detection Engineering and Monitoring Plan</w:t>
      </w:r>
    </w:p>
    <w:p>
      <w:pPr>
        <w:pStyle w:val="ListBullet"/>
      </w:pPr>
      <w:r>
        <w:t>15. Investigation Playbook</w:t>
      </w:r>
    </w:p>
    <w:p>
      <w:pPr>
        <w:pStyle w:val="ListBullet"/>
      </w:pPr>
      <w:r>
        <w:t>16. Incident Response and Recovery in Depth</w:t>
      </w:r>
    </w:p>
    <w:p>
      <w:pPr>
        <w:pStyle w:val="ListBullet"/>
      </w:pPr>
      <w:r>
        <w:t>17. Control Architecture and Rollout Plan</w:t>
      </w:r>
    </w:p>
    <w:p>
      <w:pPr>
        <w:pStyle w:val="ListBullet"/>
      </w:pPr>
      <w:r>
        <w:t>18. Application-Layer and Identity Lessons</w:t>
      </w:r>
    </w:p>
    <w:p>
      <w:pPr>
        <w:pStyle w:val="ListBullet"/>
      </w:pPr>
      <w:r>
        <w:t>19. Comparative and Counterfactual Analysis</w:t>
      </w:r>
    </w:p>
    <w:p>
      <w:pPr>
        <w:pStyle w:val="ListBullet"/>
      </w:pPr>
      <w:r>
        <w:t>20. Discussion Questions and Review Exercises</w:t>
      </w:r>
    </w:p>
    <w:p>
      <w:pPr>
        <w:pStyle w:val="ListBullet"/>
      </w:pPr>
      <w:r>
        <w:t>21. Extended Glossary</w:t>
      </w:r>
    </w:p>
    <w:p>
      <w:pPr>
        <w:pStyle w:val="ListBullet"/>
      </w:pPr>
      <w:r>
        <w:t>22. Expanded Reference Notes</w:t>
      </w:r>
    </w:p>
    <w:p>
      <w:pPr>
        <w:pStyle w:val="ListBullet"/>
      </w:pPr>
      <w:r>
        <w:t>23. Conclusion</w:t>
      </w:r>
    </w:p>
    <w:p>
      <w:pPr>
        <w:pStyle w:val="ListBullet"/>
      </w:pPr>
      <w:r>
        <w:t>Appendix: References</w:t>
      </w:r>
    </w:p>
    <w:p>
      <w:pPr>
        <w:pStyle w:val="Heading1"/>
        <w:keepNext/>
      </w:pPr>
      <w:r>
        <w:t>1. Scope and Organization</w:t>
      </w:r>
    </w:p>
    <w:p>
      <w:r>
        <w:t>The PDF describes Ashwin Holdings Ltd, roughly 900 staff across three floors. Finance and payroll sit on Floor 2 and include analyst workstations, payroll server, print server and the internal FinPay vendor-payment web application. Six managed access switches, two per floor, connect through 802.1Q trunks carrying VLAN 10 (users), VLAN 20 (servers) and VLAN 40 (finance). VLAN 40 extended to Floor 1 so finance users could reach a print server, leaving finance frames in one broadcast domain.</w:t>
      </w:r>
    </w:p>
    <w:tbl>
      <w:tblPr>
        <w:tblStyle w:val="TableGrid"/>
        <w:tblW w:type="auto" w:w="0"/>
        <w:tblLook w:firstColumn="1" w:firstRow="1" w:lastColumn="0" w:lastRow="0" w:noHBand="0" w:noVBand="1" w:val="04A0"/>
      </w:tblPr>
      <w:tblGrid>
        <w:gridCol w:w="4939"/>
        <w:gridCol w:w="4939"/>
      </w:tblGrid>
      <w:tr>
        <w:tc>
          <w:tcPr>
            <w:tcW w:type="dxa" w:w="4939"/>
            <w:shd w:fill="16324F"/>
          </w:tcPr>
          <w:p>
            <w:r>
              <w:rPr>
                <w:b/>
                <w:color w:val="FFFFFF"/>
                <w:sz w:val="18"/>
              </w:rPr>
              <w:t>Case element</w:t>
            </w:r>
          </w:p>
        </w:tc>
        <w:tc>
          <w:tcPr>
            <w:tcW w:type="dxa" w:w="4939"/>
            <w:shd w:fill="16324F"/>
          </w:tcPr>
          <w:p>
            <w:r>
              <w:rPr>
                <w:b/>
                <w:color w:val="FFFFFF"/>
                <w:sz w:val="18"/>
              </w:rPr>
              <w:t>Source description</w:t>
            </w:r>
          </w:p>
        </w:tc>
      </w:tr>
      <w:tr>
        <w:tc>
          <w:tcPr>
            <w:tcW w:type="dxa" w:w="4939"/>
          </w:tcPr>
          <w:p>
            <w:r>
              <w:rPr>
                <w:sz w:val="17"/>
              </w:rPr>
              <w:t>Attacker position</w:t>
            </w:r>
          </w:p>
        </w:tc>
        <w:tc>
          <w:tcPr>
            <w:tcW w:type="dxa" w:w="4939"/>
          </w:tcPr>
          <w:p>
            <w:r>
              <w:rPr>
                <w:sz w:val="17"/>
              </w:rPr>
              <w:t>Desk access and a laptop on Floor 2</w:t>
            </w:r>
          </w:p>
        </w:tc>
      </w:tr>
      <w:tr>
        <w:tc>
          <w:tcPr>
            <w:tcW w:type="dxa" w:w="4939"/>
          </w:tcPr>
          <w:p>
            <w:r>
              <w:rPr>
                <w:sz w:val="17"/>
              </w:rPr>
              <w:t>Initial technique</w:t>
            </w:r>
          </w:p>
        </w:tc>
        <w:tc>
          <w:tcPr>
            <w:tcW w:type="dxa" w:w="4939"/>
          </w:tcPr>
          <w:p>
            <w:r>
              <w:rPr>
                <w:sz w:val="17"/>
              </w:rPr>
              <w:t>Unsolicited ARP replies falsely claiming the finance gateway IP</w:t>
            </w:r>
          </w:p>
        </w:tc>
      </w:tr>
      <w:tr>
        <w:tc>
          <w:tcPr>
            <w:tcW w:type="dxa" w:w="4939"/>
          </w:tcPr>
          <w:p>
            <w:r>
              <w:rPr>
                <w:sz w:val="17"/>
              </w:rPr>
              <w:t>Primary impact</w:t>
            </w:r>
          </w:p>
        </w:tc>
        <w:tc>
          <w:tcPr>
            <w:tcW w:type="dxa" w:w="4939"/>
          </w:tcPr>
          <w:p>
            <w:r>
              <w:rPr>
                <w:sz w:val="17"/>
              </w:rPr>
              <w:t>FinPay traffic captured in clear text; username, password and one-time token exposed</w:t>
            </w:r>
          </w:p>
        </w:tc>
      </w:tr>
      <w:tr>
        <w:tc>
          <w:tcPr>
            <w:tcW w:type="dxa" w:w="4939"/>
          </w:tcPr>
          <w:p>
            <w:r>
              <w:rPr>
                <w:sz w:val="17"/>
              </w:rPr>
              <w:t>Additional attempt</w:t>
            </w:r>
          </w:p>
        </w:tc>
        <w:tc>
          <w:tcPr>
            <w:tcW w:type="dxa" w:w="4939"/>
          </w:tcPr>
          <w:p>
            <w:r>
              <w:rPr>
                <w:sz w:val="17"/>
              </w:rPr>
              <w:t>SSL stripping of public browsing; legacy app failed to enforce HTTPS, browser rejected downgrade</w:t>
            </w:r>
          </w:p>
        </w:tc>
      </w:tr>
      <w:tr>
        <w:tc>
          <w:tcPr>
            <w:tcW w:type="dxa" w:w="4939"/>
          </w:tcPr>
          <w:p>
            <w:r>
              <w:rPr>
                <w:sz w:val="17"/>
              </w:rPr>
              <w:t>Detection</w:t>
            </w:r>
          </w:p>
        </w:tc>
        <w:tc>
          <w:tcPr>
            <w:tcW w:type="dxa" w:w="4939"/>
          </w:tcPr>
          <w:p>
            <w:r>
              <w:rPr>
                <w:sz w:val="17"/>
              </w:rPr>
              <w:t>Gratuitous-ARP burst, gateway-MAC alerts, duplicate payslip requests and switch-port evidence</w:t>
            </w:r>
          </w:p>
        </w:tc>
      </w:tr>
    </w:tbl>
    <w:p/>
    <w:p>
      <w:pPr>
        <w:pStyle w:val="Heading1"/>
        <w:keepNext/>
      </w:pPr>
      <w:r>
        <w:t>2. Network Design and Security Posture</w:t>
      </w:r>
    </w:p>
    <w:p>
      <w:r>
        <w:t>ARP resolves a local IPv4 next-hop address to a MAC address. For off-subnet traffic, the workstation retains the remote IP destination but addresses the Ethernet frame to its default gateway’s MAC. Switches forward Ethernet frames using destination MAC addresses. ARP is local to a link/broadcast domain; it does not pass through a router. RFC 826 defines the basic protocol exchange, while RFC 5227 describes IPv4 address conflict detection and announcements. [1][2]</w:t>
      </w:r>
    </w:p>
    <w:p>
      <w:r>
        <w:t>The case lists no port security, 802.1X, DHCP snooping, DAI or BPDU Guard. Access ports trusted any attached device. The finance VLAN also spanned floors. FinPay ran HTTP without TLS. These weaknesses were complementary: weak network admission enabled an attacker to transmit; unauthenticated ARP enabled redirection; clear-text application traffic made the redirected session readable.</w:t>
      </w:r>
    </w:p>
    <w:tbl>
      <w:tblPr>
        <w:tblStyle w:val="TableGrid"/>
        <w:tblW w:type="auto" w:w="0"/>
        <w:tblLook w:firstColumn="1" w:firstRow="1" w:lastColumn="0" w:lastRow="0" w:noHBand="0" w:noVBand="1" w:val="04A0"/>
      </w:tblPr>
      <w:tblGrid>
        <w:gridCol w:w="4939"/>
        <w:gridCol w:w="4939"/>
      </w:tblGrid>
      <w:tr>
        <w:tc>
          <w:tcPr>
            <w:tcW w:type="dxa" w:w="4939"/>
            <w:shd w:fill="16324F"/>
          </w:tcPr>
          <w:p>
            <w:r>
              <w:rPr>
                <w:b/>
                <w:color w:val="FFFFFF"/>
                <w:sz w:val="18"/>
              </w:rPr>
              <w:t>Missing control</w:t>
            </w:r>
          </w:p>
        </w:tc>
        <w:tc>
          <w:tcPr>
            <w:tcW w:type="dxa" w:w="4939"/>
            <w:shd w:fill="16324F"/>
          </w:tcPr>
          <w:p>
            <w:r>
              <w:rPr>
                <w:b/>
                <w:color w:val="FFFFFF"/>
                <w:sz w:val="18"/>
              </w:rPr>
              <w:t>Effect in this scenario</w:t>
            </w:r>
          </w:p>
        </w:tc>
      </w:tr>
      <w:tr>
        <w:tc>
          <w:tcPr>
            <w:tcW w:type="dxa" w:w="4939"/>
          </w:tcPr>
          <w:p>
            <w:r>
              <w:rPr>
                <w:sz w:val="17"/>
              </w:rPr>
              <w:t>802.1X</w:t>
            </w:r>
          </w:p>
        </w:tc>
        <w:tc>
          <w:tcPr>
            <w:tcW w:type="dxa" w:w="4939"/>
          </w:tcPr>
          <w:p>
            <w:r>
              <w:rPr>
                <w:sz w:val="17"/>
              </w:rPr>
              <w:t>No port identity check before transmitting</w:t>
            </w:r>
          </w:p>
        </w:tc>
      </w:tr>
      <w:tr>
        <w:tc>
          <w:tcPr>
            <w:tcW w:type="dxa" w:w="4939"/>
          </w:tcPr>
          <w:p>
            <w:r>
              <w:rPr>
                <w:sz w:val="17"/>
              </w:rPr>
              <w:t>DHCP snooping</w:t>
            </w:r>
          </w:p>
        </w:tc>
        <w:tc>
          <w:tcPr>
            <w:tcW w:type="dxa" w:w="4939"/>
          </w:tcPr>
          <w:p>
            <w:r>
              <w:rPr>
                <w:sz w:val="17"/>
              </w:rPr>
              <w:t>No trusted DHCP-derived IP–MAC–port bindings</w:t>
            </w:r>
          </w:p>
        </w:tc>
      </w:tr>
      <w:tr>
        <w:tc>
          <w:tcPr>
            <w:tcW w:type="dxa" w:w="4939"/>
          </w:tcPr>
          <w:p>
            <w:r>
              <w:rPr>
                <w:sz w:val="17"/>
              </w:rPr>
              <w:t>DAI</w:t>
            </w:r>
          </w:p>
        </w:tc>
        <w:tc>
          <w:tcPr>
            <w:tcW w:type="dxa" w:w="4939"/>
          </w:tcPr>
          <w:p>
            <w:r>
              <w:rPr>
                <w:sz w:val="17"/>
              </w:rPr>
              <w:t>No switch check to discard forged ARP mappings</w:t>
            </w:r>
          </w:p>
        </w:tc>
      </w:tr>
      <w:tr>
        <w:tc>
          <w:tcPr>
            <w:tcW w:type="dxa" w:w="4939"/>
          </w:tcPr>
          <w:p>
            <w:r>
              <w:rPr>
                <w:sz w:val="17"/>
              </w:rPr>
              <w:t>Port security</w:t>
            </w:r>
          </w:p>
        </w:tc>
        <w:tc>
          <w:tcPr>
            <w:tcW w:type="dxa" w:w="4939"/>
          </w:tcPr>
          <w:p>
            <w:r>
              <w:rPr>
                <w:sz w:val="17"/>
              </w:rPr>
              <w:t>No limit or alert on unexpected MACs at access ports</w:t>
            </w:r>
          </w:p>
        </w:tc>
      </w:tr>
      <w:tr>
        <w:tc>
          <w:tcPr>
            <w:tcW w:type="dxa" w:w="4939"/>
          </w:tcPr>
          <w:p>
            <w:r>
              <w:rPr>
                <w:sz w:val="17"/>
              </w:rPr>
              <w:t>VLAN pruning</w:t>
            </w:r>
          </w:p>
        </w:tc>
        <w:tc>
          <w:tcPr>
            <w:tcW w:type="dxa" w:w="4939"/>
          </w:tcPr>
          <w:p>
            <w:r>
              <w:rPr>
                <w:sz w:val="17"/>
              </w:rPr>
              <w:t>Finance broadcast domain larger than required</w:t>
            </w:r>
          </w:p>
        </w:tc>
      </w:tr>
      <w:tr>
        <w:tc>
          <w:tcPr>
            <w:tcW w:type="dxa" w:w="4939"/>
          </w:tcPr>
          <w:p>
            <w:r>
              <w:rPr>
                <w:sz w:val="17"/>
              </w:rPr>
              <w:t>TLS on FinPay</w:t>
            </w:r>
          </w:p>
        </w:tc>
        <w:tc>
          <w:tcPr>
            <w:tcW w:type="dxa" w:w="4939"/>
          </w:tcPr>
          <w:p>
            <w:r>
              <w:rPr>
                <w:sz w:val="17"/>
              </w:rPr>
              <w:t>Sensitive data readable in transit</w:t>
            </w:r>
          </w:p>
        </w:tc>
      </w:tr>
    </w:tbl>
    <w:p/>
    <w:p>
      <w:r>
        <w:t>The switch was not defective: it forwarded frames according to the destination MAC it received. The failure was a trust-design problem in the access network and application.</w:t>
      </w:r>
    </w:p>
    <w:p>
      <w:pPr>
        <w:pStyle w:val="Heading1"/>
        <w:keepNext/>
      </w:pPr>
      <w:r>
        <w:t>3. Technical Reconstruction</w:t>
      </w:r>
    </w:p>
    <w:p>
      <w:pPr>
        <w:pStyle w:val="Heading2"/>
        <w:keepNext/>
      </w:pPr>
      <w:r>
        <w:t>3.1 Why the attack works</w:t>
      </w:r>
    </w:p>
    <w:p>
      <w:r>
        <w:t>ARP has no cryptographic proof that the sender owns the IPv4 address named in its sender protocol address field. Hosts cache IP-to-MAC mappings and reuse them. An attacker inside the broadcast domain can send a false reply asserting that the gateway IP belongs to the attacker’s MAC. Once accepted, a host constructs gateway-bound frames with the attacker MAC as the Ethernet destination. Gratuitous ARP is not inherently malicious: address announcements and first-hop redundancy can use announcements legitimately. The claim must be judged against an authorized mapping and source port, not merely by packet shape. RFC 5227 and VRRP RFC 5798 document legitimate announcement behavior. [2][3]</w:t>
      </w:r>
    </w:p>
    <w:p>
      <w:pPr>
        <w:pStyle w:val="Heading2"/>
        <w:keepNext/>
      </w:pPr>
      <w:r>
        <w:t>3.2 Frame-level change</w:t>
      </w:r>
    </w:p>
    <w:p>
      <w:r>
        <w:t>Illustrative addresses below explain the packet change; they are not asserted to be incident indicators.</w:t>
      </w:r>
    </w:p>
    <w:tbl>
      <w:tblPr>
        <w:tblStyle w:val="TableGrid"/>
        <w:tblW w:type="auto" w:w="0"/>
        <w:tblLook w:firstColumn="1" w:firstRow="1" w:lastColumn="0" w:lastRow="0" w:noHBand="0" w:noVBand="1" w:val="04A0"/>
      </w:tblPr>
      <w:tblGrid>
        <w:gridCol w:w="3293"/>
        <w:gridCol w:w="3293"/>
        <w:gridCol w:w="3293"/>
      </w:tblGrid>
      <w:tr>
        <w:tc>
          <w:tcPr>
            <w:tcW w:type="dxa" w:w="3293"/>
            <w:shd w:fill="16324F"/>
          </w:tcPr>
          <w:p>
            <w:r>
              <w:rPr>
                <w:b/>
                <w:color w:val="FFFFFF"/>
                <w:sz w:val="18"/>
              </w:rPr>
              <w:t>Field</w:t>
            </w:r>
          </w:p>
        </w:tc>
        <w:tc>
          <w:tcPr>
            <w:tcW w:type="dxa" w:w="3293"/>
            <w:shd w:fill="16324F"/>
          </w:tcPr>
          <w:p>
            <w:r>
              <w:rPr>
                <w:b/>
                <w:color w:val="FFFFFF"/>
                <w:sz w:val="18"/>
              </w:rPr>
              <w:t>Normal frame</w:t>
            </w:r>
          </w:p>
        </w:tc>
        <w:tc>
          <w:tcPr>
            <w:tcW w:type="dxa" w:w="3293"/>
            <w:shd w:fill="16324F"/>
          </w:tcPr>
          <w:p>
            <w:r>
              <w:rPr>
                <w:b/>
                <w:color w:val="FFFFFF"/>
                <w:sz w:val="18"/>
              </w:rPr>
              <w:t>After poisoning</w:t>
            </w:r>
          </w:p>
        </w:tc>
      </w:tr>
      <w:tr>
        <w:tc>
          <w:tcPr>
            <w:tcW w:type="dxa" w:w="3293"/>
          </w:tcPr>
          <w:p>
            <w:r>
              <w:rPr>
                <w:sz w:val="17"/>
              </w:rPr>
              <w:t>Ethernet destination</w:t>
            </w:r>
          </w:p>
        </w:tc>
        <w:tc>
          <w:tcPr>
            <w:tcW w:type="dxa" w:w="3293"/>
          </w:tcPr>
          <w:p>
            <w:r>
              <w:rPr>
                <w:sz w:val="17"/>
              </w:rPr>
              <w:t>Gateway MAC 00:1a:2b:3c:4d:5e</w:t>
            </w:r>
          </w:p>
        </w:tc>
        <w:tc>
          <w:tcPr>
            <w:tcW w:type="dxa" w:w="3293"/>
          </w:tcPr>
          <w:p>
            <w:r>
              <w:rPr>
                <w:sz w:val="17"/>
              </w:rPr>
              <w:t>Attacker MAC AA:BB:CC:DD:EE:FF</w:t>
            </w:r>
          </w:p>
        </w:tc>
      </w:tr>
      <w:tr>
        <w:tc>
          <w:tcPr>
            <w:tcW w:type="dxa" w:w="3293"/>
          </w:tcPr>
          <w:p>
            <w:r>
              <w:rPr>
                <w:sz w:val="17"/>
              </w:rPr>
              <w:t>Ethernet source</w:t>
            </w:r>
          </w:p>
        </w:tc>
        <w:tc>
          <w:tcPr>
            <w:tcW w:type="dxa" w:w="3293"/>
          </w:tcPr>
          <w:p>
            <w:r>
              <w:rPr>
                <w:sz w:val="17"/>
              </w:rPr>
              <w:t>Victim workstation MAC</w:t>
            </w:r>
          </w:p>
        </w:tc>
        <w:tc>
          <w:tcPr>
            <w:tcW w:type="dxa" w:w="3293"/>
          </w:tcPr>
          <w:p>
            <w:r>
              <w:rPr>
                <w:sz w:val="17"/>
              </w:rPr>
              <w:t>Unchanged</w:t>
            </w:r>
          </w:p>
        </w:tc>
      </w:tr>
      <w:tr>
        <w:tc>
          <w:tcPr>
            <w:tcW w:type="dxa" w:w="3293"/>
          </w:tcPr>
          <w:p>
            <w:r>
              <w:rPr>
                <w:sz w:val="17"/>
              </w:rPr>
              <w:t>EtherType</w:t>
            </w:r>
          </w:p>
        </w:tc>
        <w:tc>
          <w:tcPr>
            <w:tcW w:type="dxa" w:w="3293"/>
          </w:tcPr>
          <w:p>
            <w:r>
              <w:rPr>
                <w:sz w:val="17"/>
              </w:rPr>
              <w:t>0x0800 (IPv4)</w:t>
            </w:r>
          </w:p>
        </w:tc>
        <w:tc>
          <w:tcPr>
            <w:tcW w:type="dxa" w:w="3293"/>
          </w:tcPr>
          <w:p>
            <w:r>
              <w:rPr>
                <w:sz w:val="17"/>
              </w:rPr>
              <w:t>Unchanged</w:t>
            </w:r>
          </w:p>
        </w:tc>
      </w:tr>
      <w:tr>
        <w:tc>
          <w:tcPr>
            <w:tcW w:type="dxa" w:w="3293"/>
          </w:tcPr>
          <w:p>
            <w:r>
              <w:rPr>
                <w:sz w:val="17"/>
              </w:rPr>
              <w:t>IP source/destination</w:t>
            </w:r>
          </w:p>
        </w:tc>
        <w:tc>
          <w:tcPr>
            <w:tcW w:type="dxa" w:w="3293"/>
          </w:tcPr>
          <w:p>
            <w:r>
              <w:rPr>
                <w:sz w:val="17"/>
              </w:rPr>
              <w:t>192.168.40.51 → 192.168.40.1</w:t>
            </w:r>
          </w:p>
        </w:tc>
        <w:tc>
          <w:tcPr>
            <w:tcW w:type="dxa" w:w="3293"/>
          </w:tcPr>
          <w:p>
            <w:r>
              <w:rPr>
                <w:sz w:val="17"/>
              </w:rPr>
              <w:t>Unchanged</w:t>
            </w:r>
          </w:p>
        </w:tc>
      </w:tr>
      <w:tr>
        <w:tc>
          <w:tcPr>
            <w:tcW w:type="dxa" w:w="3293"/>
          </w:tcPr>
          <w:p>
            <w:r>
              <w:rPr>
                <w:sz w:val="17"/>
              </w:rPr>
              <w:t>Switch forwarding</w:t>
            </w:r>
          </w:p>
        </w:tc>
        <w:tc>
          <w:tcPr>
            <w:tcW w:type="dxa" w:w="3293"/>
          </w:tcPr>
          <w:p>
            <w:r>
              <w:rPr>
                <w:sz w:val="17"/>
              </w:rPr>
              <w:t>Gateway port</w:t>
            </w:r>
          </w:p>
        </w:tc>
        <w:tc>
          <w:tcPr>
            <w:tcW w:type="dxa" w:w="3293"/>
          </w:tcPr>
          <w:p>
            <w:r>
              <w:rPr>
                <w:sz w:val="17"/>
              </w:rPr>
              <w:t>Attacker MAC port</w:t>
            </w:r>
          </w:p>
        </w:tc>
      </w:tr>
    </w:tbl>
    <w:p/>
    <w:p>
      <w:r>
        <w:t>The attacker forwards intercepted packets to the genuine gateway and relays responses, so the user’s session remains live. To intercept both directions, the return path must also pass through the attacker, often by poisoning the gateway’s mapping for the workstation. A passive sniffer only copies frames; an active man-in-the-middle forwards traffic and can modify or inject it.</w:t>
      </w:r>
    </w:p>
    <w:p>
      <w:pPr>
        <w:pStyle w:val="Heading2"/>
        <w:keepNext/>
      </w:pPr>
      <w:r>
        <w:t>3.3 Switched capture and scope limits</w:t>
      </w:r>
    </w:p>
    <w:p>
      <w:r>
        <w:t>Promiscuous mode makes a network interface accept frames delivered to its port even when they are addressed to another MAC. It does not make a switch send peer unicast frames there. A reliable capture of other users’ unicast normally needs a SPAN/mirror port or TAP. This distinction matters for tcpdump and tshark evidence in the case.</w:t>
      </w:r>
    </w:p>
    <w:p>
      <w:pPr>
        <w:pStyle w:val="ListBullet"/>
      </w:pPr>
      <w:r>
        <w:t>ARP spoofing affects the local broadcast domain; it does not extend ARP across a router or directly control public internet hosts.</w:t>
      </w:r>
    </w:p>
    <w:p>
      <w:pPr>
        <w:pStyle w:val="ListBullet"/>
      </w:pPr>
      <w:r>
        <w:t>It changes Ethernet delivery, not the IP addresses in the packet.</w:t>
      </w:r>
    </w:p>
    <w:p>
      <w:pPr>
        <w:pStyle w:val="ListBullet"/>
      </w:pPr>
      <w:r>
        <w:t>It does not forge a valid certificate or recover a server private key. A client must validate the certificate chain and service identity; current guidance uses subjectAltName service identifiers rather than Common Name. [4]</w:t>
      </w:r>
    </w:p>
    <w:p>
      <w:pPr>
        <w:pStyle w:val="ListBullet"/>
      </w:pPr>
      <w:r>
        <w:t>It can still disrupt availability by dropping or delaying traffic. Properly authenticated TLS can protect confidentiality and integrity, not guarantee availability.</w:t>
      </w:r>
    </w:p>
    <w:p>
      <w:pPr>
        <w:pStyle w:val="Heading1"/>
        <w:keepNext/>
      </w:pPr>
      <w:r>
        <w:t>4. Timeline and Root Cause</w:t>
      </w:r>
    </w:p>
    <w:tbl>
      <w:tblPr>
        <w:tblStyle w:val="TableGrid"/>
        <w:tblW w:type="auto" w:w="0"/>
        <w:tblLook w:firstColumn="1" w:firstRow="1" w:lastColumn="0" w:lastRow="0" w:noHBand="0" w:noVBand="1" w:val="04A0"/>
      </w:tblPr>
      <w:tblGrid>
        <w:gridCol w:w="3293"/>
        <w:gridCol w:w="3293"/>
        <w:gridCol w:w="3293"/>
      </w:tblGrid>
      <w:tr>
        <w:tc>
          <w:tcPr>
            <w:tcW w:type="dxa" w:w="3293"/>
            <w:shd w:fill="16324F"/>
          </w:tcPr>
          <w:p>
            <w:r>
              <w:rPr>
                <w:b/>
                <w:color w:val="FFFFFF"/>
                <w:sz w:val="18"/>
              </w:rPr>
              <w:t>Sequence</w:t>
            </w:r>
          </w:p>
        </w:tc>
        <w:tc>
          <w:tcPr>
            <w:tcW w:type="dxa" w:w="3293"/>
            <w:shd w:fill="16324F"/>
          </w:tcPr>
          <w:p>
            <w:r>
              <w:rPr>
                <w:b/>
                <w:color w:val="FFFFFF"/>
                <w:sz w:val="18"/>
              </w:rPr>
              <w:t>Case event</w:t>
            </w:r>
          </w:p>
        </w:tc>
        <w:tc>
          <w:tcPr>
            <w:tcW w:type="dxa" w:w="3293"/>
            <w:shd w:fill="16324F"/>
          </w:tcPr>
          <w:p>
            <w:r>
              <w:rPr>
                <w:b/>
                <w:color w:val="FFFFFF"/>
                <w:sz w:val="18"/>
              </w:rPr>
              <w:t>Why it succeeded / result</w:t>
            </w:r>
          </w:p>
        </w:tc>
      </w:tr>
      <w:tr>
        <w:tc>
          <w:tcPr>
            <w:tcW w:type="dxa" w:w="3293"/>
          </w:tcPr>
          <w:p>
            <w:r>
              <w:rPr>
                <w:sz w:val="17"/>
              </w:rPr>
              <w:t>1. Access</w:t>
            </w:r>
          </w:p>
        </w:tc>
        <w:tc>
          <w:tcPr>
            <w:tcW w:type="dxa" w:w="3293"/>
          </w:tcPr>
          <w:p>
            <w:r>
              <w:rPr>
                <w:sz w:val="17"/>
              </w:rPr>
              <w:t>Laptop attached on Floor 2</w:t>
            </w:r>
          </w:p>
        </w:tc>
        <w:tc>
          <w:tcPr>
            <w:tcW w:type="dxa" w:w="3293"/>
          </w:tcPr>
          <w:p>
            <w:r>
              <w:rPr>
                <w:sz w:val="17"/>
              </w:rPr>
              <w:t>Open port admitted it without 802.1X / port-security enforcement</w:t>
            </w:r>
          </w:p>
        </w:tc>
      </w:tr>
      <w:tr>
        <w:tc>
          <w:tcPr>
            <w:tcW w:type="dxa" w:w="3293"/>
          </w:tcPr>
          <w:p>
            <w:r>
              <w:rPr>
                <w:sz w:val="17"/>
              </w:rPr>
              <w:t>2. Target</w:t>
            </w:r>
          </w:p>
        </w:tc>
        <w:tc>
          <w:tcPr>
            <w:tcW w:type="dxa" w:w="3293"/>
          </w:tcPr>
          <w:p>
            <w:r>
              <w:rPr>
                <w:sz w:val="17"/>
              </w:rPr>
              <w:t>Attacker identified the finance gateway</w:t>
            </w:r>
          </w:p>
        </w:tc>
        <w:tc>
          <w:tcPr>
            <w:tcW w:type="dxa" w:w="3293"/>
          </w:tcPr>
          <w:p>
            <w:r>
              <w:rPr>
                <w:sz w:val="17"/>
              </w:rPr>
              <w:t>Finance shared a broadcast domain</w:t>
            </w:r>
          </w:p>
        </w:tc>
      </w:tr>
      <w:tr>
        <w:tc>
          <w:tcPr>
            <w:tcW w:type="dxa" w:w="3293"/>
          </w:tcPr>
          <w:p>
            <w:r>
              <w:rPr>
                <w:sz w:val="17"/>
              </w:rPr>
              <w:t>3. Poison</w:t>
            </w:r>
          </w:p>
        </w:tc>
        <w:tc>
          <w:tcPr>
            <w:tcW w:type="dxa" w:w="3293"/>
          </w:tcPr>
          <w:p>
            <w:r>
              <w:rPr>
                <w:sz w:val="17"/>
              </w:rPr>
              <w:t>Unsolicited ARP replies claimed gateway IP for attacker MAC</w:t>
            </w:r>
          </w:p>
        </w:tc>
        <w:tc>
          <w:tcPr>
            <w:tcW w:type="dxa" w:w="3293"/>
          </w:tcPr>
          <w:p>
            <w:r>
              <w:rPr>
                <w:sz w:val="17"/>
              </w:rPr>
              <w:t>ARP is unauthenticated; victim caches accepted the claim</w:t>
            </w:r>
          </w:p>
        </w:tc>
      </w:tr>
      <w:tr>
        <w:tc>
          <w:tcPr>
            <w:tcW w:type="dxa" w:w="3293"/>
          </w:tcPr>
          <w:p>
            <w:r>
              <w:rPr>
                <w:sz w:val="17"/>
              </w:rPr>
              <w:t>4. Redirect</w:t>
            </w:r>
          </w:p>
        </w:tc>
        <w:tc>
          <w:tcPr>
            <w:tcW w:type="dxa" w:w="3293"/>
          </w:tcPr>
          <w:p>
            <w:r>
              <w:rPr>
                <w:sz w:val="17"/>
              </w:rPr>
              <w:t>Victim frames reached attacker’s port</w:t>
            </w:r>
          </w:p>
        </w:tc>
        <w:tc>
          <w:tcPr>
            <w:tcW w:type="dxa" w:w="3293"/>
          </w:tcPr>
          <w:p>
            <w:r>
              <w:rPr>
                <w:sz w:val="17"/>
              </w:rPr>
              <w:t>Switch forwards by destination MAC</w:t>
            </w:r>
          </w:p>
        </w:tc>
      </w:tr>
      <w:tr>
        <w:tc>
          <w:tcPr>
            <w:tcW w:type="dxa" w:w="3293"/>
          </w:tcPr>
          <w:p>
            <w:r>
              <w:rPr>
                <w:sz w:val="17"/>
              </w:rPr>
              <w:t>5. Relay</w:t>
            </w:r>
          </w:p>
        </w:tc>
        <w:tc>
          <w:tcPr>
            <w:tcW w:type="dxa" w:w="3293"/>
          </w:tcPr>
          <w:p>
            <w:r>
              <w:rPr>
                <w:sz w:val="17"/>
              </w:rPr>
              <w:t>Attacker forwarded frames onward</w:t>
            </w:r>
          </w:p>
        </w:tc>
        <w:tc>
          <w:tcPr>
            <w:tcW w:type="dxa" w:w="3293"/>
          </w:tcPr>
          <w:p>
            <w:r>
              <w:rPr>
                <w:sz w:val="17"/>
              </w:rPr>
              <w:t>Sessions continued and interception was less visible</w:t>
            </w:r>
          </w:p>
        </w:tc>
      </w:tr>
      <w:tr>
        <w:tc>
          <w:tcPr>
            <w:tcW w:type="dxa" w:w="3293"/>
          </w:tcPr>
          <w:p>
            <w:r>
              <w:rPr>
                <w:sz w:val="17"/>
              </w:rPr>
              <w:t>6. Capture</w:t>
            </w:r>
          </w:p>
        </w:tc>
        <w:tc>
          <w:tcPr>
            <w:tcW w:type="dxa" w:w="3293"/>
          </w:tcPr>
          <w:p>
            <w:r>
              <w:rPr>
                <w:sz w:val="17"/>
              </w:rPr>
              <w:t>FinPay sent credentials/data over HTTP</w:t>
            </w:r>
          </w:p>
        </w:tc>
        <w:tc>
          <w:tcPr>
            <w:tcW w:type="dxa" w:w="3293"/>
          </w:tcPr>
          <w:p>
            <w:r>
              <w:rPr>
                <w:sz w:val="17"/>
              </w:rPr>
              <w:t>No TLS encryption or server authentication</w:t>
            </w:r>
          </w:p>
        </w:tc>
      </w:tr>
      <w:tr>
        <w:tc>
          <w:tcPr>
            <w:tcW w:type="dxa" w:w="3293"/>
          </w:tcPr>
          <w:p>
            <w:r>
              <w:rPr>
                <w:sz w:val="17"/>
              </w:rPr>
              <w:t>7. Downgrade attempt</w:t>
            </w:r>
          </w:p>
        </w:tc>
        <w:tc>
          <w:tcPr>
            <w:tcW w:type="dxa" w:w="3293"/>
          </w:tcPr>
          <w:p>
            <w:r>
              <w:rPr>
                <w:sz w:val="17"/>
              </w:rPr>
              <w:t>Legacy mobile app used HTTP after SSL stripping; browser rejected it</w:t>
            </w:r>
          </w:p>
        </w:tc>
        <w:tc>
          <w:tcPr>
            <w:tcW w:type="dxa" w:w="3293"/>
          </w:tcPr>
          <w:p>
            <w:r>
              <w:rPr>
                <w:sz w:val="17"/>
              </w:rPr>
              <w:t>Client HTTPS enforcement differed</w:t>
            </w:r>
          </w:p>
        </w:tc>
      </w:tr>
      <w:tr>
        <w:tc>
          <w:tcPr>
            <w:tcW w:type="dxa" w:w="3293"/>
          </w:tcPr>
          <w:p>
            <w:r>
              <w:rPr>
                <w:sz w:val="17"/>
              </w:rPr>
              <w:t>8. Alert</w:t>
            </w:r>
          </w:p>
        </w:tc>
        <w:tc>
          <w:tcPr>
            <w:tcW w:type="dxa" w:w="3293"/>
          </w:tcPr>
          <w:p>
            <w:r>
              <w:rPr>
                <w:sz w:val="17"/>
              </w:rPr>
              <w:t>SIEM saw ARP burst/MAC change; users saw duplicate payslip requests</w:t>
            </w:r>
          </w:p>
        </w:tc>
        <w:tc>
          <w:tcPr>
            <w:tcW w:type="dxa" w:w="3293"/>
          </w:tcPr>
          <w:p>
            <w:r>
              <w:rPr>
                <w:sz w:val="17"/>
              </w:rPr>
              <w:t>Network and business signals corroborated one another</w:t>
            </w:r>
          </w:p>
        </w:tc>
      </w:tr>
    </w:tbl>
    <w:p/>
    <w:p>
      <w:pPr>
        <w:pStyle w:val="Heading2"/>
        <w:keepNext/>
      </w:pPr>
      <w:r>
        <w:t>4.1 Root and contributing causes</w:t>
      </w:r>
    </w:p>
    <w:p>
      <w:r>
        <w:t>Root cause: the network allowed a device in VLAN 40 to make an unauthenticated link-layer claim, and endpoints accepted it. The application transmitted sensitive data without TLS. Contributing conditions included overly broad VLAN reach, no binding-based ARP inspection, weak port admission, inadequate prior alerting and inconsistent client HTTPS behavior. The forwarded session’s normal appearance delayed user detection.</w:t>
      </w:r>
    </w:p>
    <w:p>
      <w:r>
        <w:t>The LAN MITM and SSL stripping are distinct. ARP poisoning redirects local Ethernet frames. SSL stripping tries to downgrade a client/server exchange to HTTP. HSTS makes conforming clients use secure transport for a known host; protection on first visit depends on preload or prior trusted policy delivery. RFC 6797 specifies HSTS. [5]</w:t>
      </w:r>
    </w:p>
    <w:p>
      <w:pPr>
        <w:pStyle w:val="Heading1"/>
        <w:keepNext/>
      </w:pPr>
      <w:r>
        <w:t>5. Detection and Investigation</w:t>
      </w:r>
    </w:p>
    <w:p>
      <w:pPr>
        <w:pStyle w:val="Heading2"/>
        <w:keepNext/>
      </w:pPr>
      <w:r>
        <w:t>5.1 Indicators</w:t>
      </w:r>
    </w:p>
    <w:p>
      <w:pPr>
        <w:pStyle w:val="ListBullet"/>
      </w:pPr>
      <w:r>
        <w:t>Burst of gratuitous ARP or repeated gateway IP-to-MAC changes.</w:t>
      </w:r>
    </w:p>
    <w:p>
      <w:pPr>
        <w:pStyle w:val="ListBullet"/>
      </w:pPr>
      <w:r>
        <w:t>Gateway IP resolves to a MAC other than the authorized gateway MAC.</w:t>
      </w:r>
    </w:p>
    <w:p>
      <w:pPr>
        <w:pStyle w:val="ListBullet"/>
      </w:pPr>
      <w:r>
        <w:t>ARP sender MAC tied to an unexpected access port, correlated with AAA, asset and DHCP records.</w:t>
      </w:r>
    </w:p>
    <w:p>
      <w:pPr>
        <w:pStyle w:val="ListBullet"/>
      </w:pPr>
      <w:r>
        <w:t>Duplicate payslip requests, unexpected authentication failures or duplicate payment approvals.</w:t>
      </w:r>
    </w:p>
    <w:p>
      <w:pPr>
        <w:pStyle w:val="ListBullet"/>
      </w:pPr>
      <w:r>
        <w:t>Clear-text HTTP on a finance VLAN intended to be TLS-only; certificate validation or pinning failures.</w:t>
      </w:r>
    </w:p>
    <w:p>
      <w:pPr>
        <w:pStyle w:val="Heading2"/>
        <w:keepNext/>
      </w:pPr>
      <w:r>
        <w:t>5.2 Tools and limits</w:t>
      </w:r>
    </w:p>
    <w:tbl>
      <w:tblPr>
        <w:tblStyle w:val="TableGrid"/>
        <w:tblW w:type="auto" w:w="0"/>
        <w:tblLook w:firstColumn="1" w:firstRow="1" w:lastColumn="0" w:lastRow="0" w:noHBand="0" w:noVBand="1" w:val="04A0"/>
      </w:tblPr>
      <w:tblGrid>
        <w:gridCol w:w="3293"/>
        <w:gridCol w:w="3293"/>
        <w:gridCol w:w="3293"/>
      </w:tblGrid>
      <w:tr>
        <w:tc>
          <w:tcPr>
            <w:tcW w:type="dxa" w:w="3293"/>
            <w:shd w:fill="16324F"/>
          </w:tcPr>
          <w:p>
            <w:r>
              <w:rPr>
                <w:b/>
                <w:color w:val="FFFFFF"/>
                <w:sz w:val="18"/>
              </w:rPr>
              <w:t>Tool / source</w:t>
            </w:r>
          </w:p>
        </w:tc>
        <w:tc>
          <w:tcPr>
            <w:tcW w:type="dxa" w:w="3293"/>
            <w:shd w:fill="16324F"/>
          </w:tcPr>
          <w:p>
            <w:r>
              <w:rPr>
                <w:b/>
                <w:color w:val="FFFFFF"/>
                <w:sz w:val="18"/>
              </w:rPr>
              <w:t>What it helps show</w:t>
            </w:r>
          </w:p>
        </w:tc>
        <w:tc>
          <w:tcPr>
            <w:tcW w:type="dxa" w:w="3293"/>
            <w:shd w:fill="16324F"/>
          </w:tcPr>
          <w:p>
            <w:r>
              <w:rPr>
                <w:b/>
                <w:color w:val="FFFFFF"/>
                <w:sz w:val="18"/>
              </w:rPr>
              <w:t>Important limitation</w:t>
            </w:r>
          </w:p>
        </w:tc>
      </w:tr>
      <w:tr>
        <w:tc>
          <w:tcPr>
            <w:tcW w:type="dxa" w:w="3293"/>
          </w:tcPr>
          <w:p>
            <w:r>
              <w:rPr>
                <w:sz w:val="17"/>
              </w:rPr>
              <w:t>tcpdump -ni &lt;span-port&gt; -e ether proto 0x0806</w:t>
            </w:r>
          </w:p>
        </w:tc>
        <w:tc>
          <w:tcPr>
            <w:tcW w:type="dxa" w:w="3293"/>
          </w:tcPr>
          <w:p>
            <w:r>
              <w:rPr>
                <w:sz w:val="17"/>
              </w:rPr>
              <w:t>ARP Ethernet addresses and protocol fields</w:t>
            </w:r>
          </w:p>
        </w:tc>
        <w:tc>
          <w:tcPr>
            <w:tcW w:type="dxa" w:w="3293"/>
          </w:tcPr>
          <w:p>
            <w:r>
              <w:rPr>
                <w:sz w:val="17"/>
              </w:rPr>
              <w:t>Needs SPAN/TAP vantage for peer unicast</w:t>
            </w:r>
          </w:p>
        </w:tc>
      </w:tr>
      <w:tr>
        <w:tc>
          <w:tcPr>
            <w:tcW w:type="dxa" w:w="3293"/>
          </w:tcPr>
          <w:p>
            <w:r>
              <w:rPr>
                <w:sz w:val="17"/>
              </w:rPr>
              <w:t>tshark -r arp.pcap -Y "arp.opcode == 2"</w:t>
            </w:r>
          </w:p>
        </w:tc>
        <w:tc>
          <w:tcPr>
            <w:tcW w:type="dxa" w:w="3293"/>
          </w:tcPr>
          <w:p>
            <w:r>
              <w:rPr>
                <w:sz w:val="17"/>
              </w:rPr>
              <w:t>Filters replies and exposes claimed sender fields</w:t>
            </w:r>
          </w:p>
        </w:tc>
        <w:tc>
          <w:tcPr>
            <w:tcW w:type="dxa" w:w="3293"/>
          </w:tcPr>
          <w:p>
            <w:r>
              <w:rPr>
                <w:sz w:val="17"/>
              </w:rPr>
              <w:t>Opcode 2 alone is not malicious; correlate authorized IP/MAC/port</w:t>
            </w:r>
          </w:p>
        </w:tc>
      </w:tr>
      <w:tr>
        <w:tc>
          <w:tcPr>
            <w:tcW w:type="dxa" w:w="3293"/>
          </w:tcPr>
          <w:p>
            <w:r>
              <w:rPr>
                <w:sz w:val="17"/>
              </w:rPr>
              <w:t>Switch DAI and DHCP snooping logs</w:t>
            </w:r>
          </w:p>
        </w:tc>
        <w:tc>
          <w:tcPr>
            <w:tcW w:type="dxa" w:w="3293"/>
          </w:tcPr>
          <w:p>
            <w:r>
              <w:rPr>
                <w:sz w:val="17"/>
              </w:rPr>
              <w:t>Rejected claims and IP–MAC–port bindings</w:t>
            </w:r>
          </w:p>
        </w:tc>
        <w:tc>
          <w:tcPr>
            <w:tcW w:type="dxa" w:w="3293"/>
          </w:tcPr>
          <w:p>
            <w:r>
              <w:rPr>
                <w:sz w:val="17"/>
              </w:rPr>
              <w:t>Static IPs need explicit trusted policy; bad bindings can allow/block traffic</w:t>
            </w:r>
          </w:p>
        </w:tc>
      </w:tr>
      <w:tr>
        <w:tc>
          <w:tcPr>
            <w:tcW w:type="dxa" w:w="3293"/>
          </w:tcPr>
          <w:p>
            <w:r>
              <w:rPr>
                <w:sz w:val="17"/>
              </w:rPr>
              <w:t>MAC/CAM table and port-change events</w:t>
            </w:r>
          </w:p>
        </w:tc>
        <w:tc>
          <w:tcPr>
            <w:tcW w:type="dxa" w:w="3293"/>
          </w:tcPr>
          <w:p>
            <w:r>
              <w:rPr>
                <w:sz w:val="17"/>
              </w:rPr>
              <w:t>Device-to-port attribution and unexpected movement</w:t>
            </w:r>
          </w:p>
        </w:tc>
        <w:tc>
          <w:tcPr>
            <w:tcW w:type="dxa" w:w="3293"/>
          </w:tcPr>
          <w:p>
            <w:r>
              <w:rPr>
                <w:sz w:val="17"/>
              </w:rPr>
              <w:t>This attack may not trigger MAC flapping if victim source MACs remain unchanged</w:t>
            </w:r>
          </w:p>
        </w:tc>
      </w:tr>
      <w:tr>
        <w:tc>
          <w:tcPr>
            <w:tcW w:type="dxa" w:w="3293"/>
          </w:tcPr>
          <w:p>
            <w:r>
              <w:rPr>
                <w:sz w:val="17"/>
              </w:rPr>
              <w:t>tcpdump -A port 80</w:t>
            </w:r>
          </w:p>
        </w:tc>
        <w:tc>
          <w:tcPr>
            <w:tcW w:type="dxa" w:w="3293"/>
          </w:tcPr>
          <w:p>
            <w:r>
              <w:rPr>
                <w:sz w:val="17"/>
              </w:rPr>
              <w:t>Clear-text HTTP, if captured correctly</w:t>
            </w:r>
          </w:p>
        </w:tc>
        <w:tc>
          <w:tcPr>
            <w:tcW w:type="dxa" w:w="3293"/>
          </w:tcPr>
          <w:p>
            <w:r>
              <w:rPr>
                <w:sz w:val="17"/>
              </w:rPr>
              <w:t>Sensitive content needs restricted handling; capture vantage matters</w:t>
            </w:r>
          </w:p>
        </w:tc>
      </w:tr>
      <w:tr>
        <w:tc>
          <w:tcPr>
            <w:tcW w:type="dxa" w:w="3293"/>
          </w:tcPr>
          <w:p>
            <w:r>
              <w:rPr>
                <w:sz w:val="17"/>
              </w:rPr>
              <w:t>nmap -sn local subnet</w:t>
            </w:r>
          </w:p>
        </w:tc>
        <w:tc>
          <w:tcPr>
            <w:tcW w:type="dxa" w:w="3293"/>
          </w:tcPr>
          <w:p>
            <w:r>
              <w:rPr>
                <w:sz w:val="17"/>
              </w:rPr>
              <w:t>Host inventory for comparison to assets</w:t>
            </w:r>
          </w:p>
        </w:tc>
        <w:tc>
          <w:tcPr>
            <w:tcW w:type="dxa" w:w="3293"/>
          </w:tcPr>
          <w:p>
            <w:r>
              <w:rPr>
                <w:sz w:val="17"/>
              </w:rPr>
              <w:t>Discovery is not proof of compromise</w:t>
            </w:r>
          </w:p>
        </w:tc>
      </w:tr>
      <w:tr>
        <w:tc>
          <w:tcPr>
            <w:tcW w:type="dxa" w:w="3293"/>
          </w:tcPr>
          <w:p>
            <w:r>
              <w:rPr>
                <w:sz w:val="17"/>
              </w:rPr>
              <w:t>arping -D for own candidate IP</w:t>
            </w:r>
          </w:p>
        </w:tc>
        <w:tc>
          <w:tcPr>
            <w:tcW w:type="dxa" w:w="3293"/>
          </w:tcPr>
          <w:p>
            <w:r>
              <w:rPr>
                <w:sz w:val="17"/>
              </w:rPr>
              <w:t>Address conflict detection during own address selection</w:t>
            </w:r>
          </w:p>
        </w:tc>
        <w:tc>
          <w:tcPr>
            <w:tcW w:type="dxa" w:w="3293"/>
          </w:tcPr>
          <w:p>
            <w:r>
              <w:rPr>
                <w:sz w:val="17"/>
              </w:rPr>
              <w:t>Does not prove gateway is unclaimed or detect an unsolicited-only attacker</w:t>
            </w:r>
          </w:p>
        </w:tc>
      </w:tr>
    </w:tbl>
    <w:p/>
    <w:p>
      <w:r>
        <w:t>The case correctly cautions that arping -D is not a gateway-poisoning detector. A third-party probe of a live gateway should receive a response from the legitimate owner; no response also cannot rule out an attacker that only sends unsolicited ARP. RFC 5227 defines ARP probes with a zero sender IP and ARP announcements; this is address conflict detection, not authenticated gateway identity. [2]</w:t>
      </w:r>
    </w:p>
    <w:p>
      <w:pPr>
        <w:pStyle w:val="Heading2"/>
        <w:keepNext/>
      </w:pPr>
      <w:r>
        <w:t>5.3 Evidence integrity</w:t>
      </w:r>
    </w:p>
    <w:p>
      <w:r>
        <w:t>The case describes mirroring the port, preserving tcpdump output and switch logs on read-only media, recording SHA-256 hashes at acquisition, and logging collector, timestamp and case reference. A thorough evidence record should also retain time zone and clock status, collection commands and tool versions, maintain access logs, and protect credential-bearing captures. Preserve original records and document every transfer and analysis step.</w:t>
      </w:r>
    </w:p>
    <w:p>
      <w:pPr>
        <w:pStyle w:val="Heading1"/>
        <w:keepNext/>
      </w:pPr>
      <w:r>
        <w:t>6. CIA Impact</w:t>
      </w:r>
    </w:p>
    <w:tbl>
      <w:tblPr>
        <w:tblStyle w:val="TableGrid"/>
        <w:tblW w:type="auto" w:w="0"/>
        <w:tblLook w:firstColumn="1" w:firstRow="1" w:lastColumn="0" w:lastRow="0" w:noHBand="0" w:noVBand="1" w:val="04A0"/>
      </w:tblPr>
      <w:tblGrid>
        <w:gridCol w:w="3293"/>
        <w:gridCol w:w="3293"/>
        <w:gridCol w:w="3293"/>
      </w:tblGrid>
      <w:tr>
        <w:tc>
          <w:tcPr>
            <w:tcW w:type="dxa" w:w="3293"/>
            <w:shd w:fill="16324F"/>
          </w:tcPr>
          <w:p>
            <w:r>
              <w:rPr>
                <w:b/>
                <w:color w:val="FFFFFF"/>
                <w:sz w:val="18"/>
              </w:rPr>
              <w:t>Property</w:t>
            </w:r>
          </w:p>
        </w:tc>
        <w:tc>
          <w:tcPr>
            <w:tcW w:type="dxa" w:w="3293"/>
            <w:shd w:fill="16324F"/>
          </w:tcPr>
          <w:p>
            <w:r>
              <w:rPr>
                <w:b/>
                <w:color w:val="FFFFFF"/>
                <w:sz w:val="18"/>
              </w:rPr>
              <w:t>Scenario impact</w:t>
            </w:r>
          </w:p>
        </w:tc>
        <w:tc>
          <w:tcPr>
            <w:tcW w:type="dxa" w:w="3293"/>
            <w:shd w:fill="16324F"/>
          </w:tcPr>
          <w:p>
            <w:r>
              <w:rPr>
                <w:b/>
                <w:color w:val="FFFFFF"/>
                <w:sz w:val="18"/>
              </w:rPr>
              <w:t>Bounded interpretation</w:t>
            </w:r>
          </w:p>
        </w:tc>
      </w:tr>
      <w:tr>
        <w:tc>
          <w:tcPr>
            <w:tcW w:type="dxa" w:w="3293"/>
          </w:tcPr>
          <w:p>
            <w:r>
              <w:rPr>
                <w:sz w:val="17"/>
              </w:rPr>
              <w:t>Confidentiality</w:t>
            </w:r>
          </w:p>
        </w:tc>
        <w:tc>
          <w:tcPr>
            <w:tcW w:type="dxa" w:w="3293"/>
          </w:tcPr>
          <w:p>
            <w:r>
              <w:rPr>
                <w:sz w:val="17"/>
              </w:rPr>
              <w:t>FinPay HTTP session and credentials/token captured</w:t>
            </w:r>
          </w:p>
        </w:tc>
        <w:tc>
          <w:tcPr>
            <w:tcW w:type="dxa" w:w="3293"/>
          </w:tcPr>
          <w:p>
            <w:r>
              <w:rPr>
                <w:sz w:val="17"/>
              </w:rPr>
              <w:t>Explicitly stated by case; affected time window and endpoint count unspecified</w:t>
            </w:r>
          </w:p>
        </w:tc>
      </w:tr>
      <w:tr>
        <w:tc>
          <w:tcPr>
            <w:tcW w:type="dxa" w:w="3293"/>
          </w:tcPr>
          <w:p>
            <w:r>
              <w:rPr>
                <w:sz w:val="17"/>
              </w:rPr>
              <w:t>Integrity</w:t>
            </w:r>
          </w:p>
        </w:tc>
        <w:tc>
          <w:tcPr>
            <w:tcW w:type="dxa" w:w="3293"/>
          </w:tcPr>
          <w:p>
            <w:r>
              <w:rPr>
                <w:sz w:val="17"/>
              </w:rPr>
              <w:t>MITM position allowed alteration/injection; duplicate approval and ledger mismatch were indicators</w:t>
            </w:r>
          </w:p>
        </w:tc>
        <w:tc>
          <w:tcPr>
            <w:tcW w:type="dxa" w:w="3293"/>
          </w:tcPr>
          <w:p>
            <w:r>
              <w:rPr>
                <w:sz w:val="17"/>
              </w:rPr>
              <w:t>Capability is clear; actual altered transaction count is not given</w:t>
            </w:r>
          </w:p>
        </w:tc>
      </w:tr>
      <w:tr>
        <w:tc>
          <w:tcPr>
            <w:tcW w:type="dxa" w:w="3293"/>
          </w:tcPr>
          <w:p>
            <w:r>
              <w:rPr>
                <w:sz w:val="17"/>
              </w:rPr>
              <w:t>Availability</w:t>
            </w:r>
          </w:p>
        </w:tc>
        <w:tc>
          <w:tcPr>
            <w:tcW w:type="dxa" w:w="3293"/>
          </w:tcPr>
          <w:p>
            <w:r>
              <w:rPr>
                <w:sz w:val="17"/>
              </w:rPr>
              <w:t>Attacker could drop/delay traffic; isolating the port could interrupt local service</w:t>
            </w:r>
          </w:p>
        </w:tc>
        <w:tc>
          <w:tcPr>
            <w:tcW w:type="dxa" w:w="3293"/>
          </w:tcPr>
          <w:p>
            <w:r>
              <w:rPr>
                <w:sz w:val="17"/>
              </w:rPr>
              <w:t>Availability impact is possible even if theft happens without a visible outage</w:t>
            </w:r>
          </w:p>
        </w:tc>
      </w:tr>
      <w:tr>
        <w:tc>
          <w:tcPr>
            <w:tcW w:type="dxa" w:w="3293"/>
          </w:tcPr>
          <w:p>
            <w:r>
              <w:rPr>
                <w:sz w:val="17"/>
              </w:rPr>
              <w:t>Authentication</w:t>
            </w:r>
          </w:p>
        </w:tc>
        <w:tc>
          <w:tcPr>
            <w:tcW w:type="dxa" w:w="3293"/>
          </w:tcPr>
          <w:p>
            <w:r>
              <w:rPr>
                <w:sz w:val="17"/>
              </w:rPr>
              <w:t>Endpoints lacked effective secure service validation for HTTP / legacy app</w:t>
            </w:r>
          </w:p>
        </w:tc>
        <w:tc>
          <w:tcPr>
            <w:tcW w:type="dxa" w:w="3293"/>
          </w:tcPr>
          <w:p>
            <w:r>
              <w:rPr>
                <w:sz w:val="17"/>
              </w:rPr>
              <w:t>Correct TLS certificate and hostname validation should fail closed</w:t>
            </w:r>
          </w:p>
        </w:tc>
      </w:tr>
    </w:tbl>
    <w:p/>
    <w:p>
      <w:r>
        <w:t>Because the scenario says a one-time token was captured, response must revoke active sessions and approval factors as well as reset passwords. Expiration alone may not prevent abuse during the validity window.</w:t>
      </w:r>
    </w:p>
    <w:p>
      <w:pPr>
        <w:pStyle w:val="Heading1"/>
        <w:keepNext/>
      </w:pPr>
      <w:r>
        <w:t>7. Response and Recovery</w:t>
      </w:r>
    </w:p>
    <w:tbl>
      <w:tblPr>
        <w:tblStyle w:val="TableGrid"/>
        <w:tblW w:type="auto" w:w="0"/>
        <w:tblLook w:firstColumn="1" w:firstRow="1" w:lastColumn="0" w:lastRow="0" w:noHBand="0" w:noVBand="1" w:val="04A0"/>
      </w:tblPr>
      <w:tblGrid>
        <w:gridCol w:w="4939"/>
        <w:gridCol w:w="4939"/>
      </w:tblGrid>
      <w:tr>
        <w:tc>
          <w:tcPr>
            <w:tcW w:type="dxa" w:w="4939"/>
            <w:shd w:fill="16324F"/>
          </w:tcPr>
          <w:p>
            <w:r>
              <w:rPr>
                <w:b/>
                <w:color w:val="FFFFFF"/>
                <w:sz w:val="18"/>
              </w:rPr>
              <w:t>Stage</w:t>
            </w:r>
          </w:p>
        </w:tc>
        <w:tc>
          <w:tcPr>
            <w:tcW w:type="dxa" w:w="4939"/>
            <w:shd w:fill="16324F"/>
          </w:tcPr>
          <w:p>
            <w:r>
              <w:rPr>
                <w:b/>
                <w:color w:val="FFFFFF"/>
                <w:sz w:val="18"/>
              </w:rPr>
              <w:t>Recommended response grounded in the case</w:t>
            </w:r>
          </w:p>
        </w:tc>
      </w:tr>
      <w:tr>
        <w:tc>
          <w:tcPr>
            <w:tcW w:type="dxa" w:w="4939"/>
          </w:tcPr>
          <w:p>
            <w:r>
              <w:rPr>
                <w:sz w:val="17"/>
              </w:rPr>
              <w:t>Detect / triage</w:t>
            </w:r>
          </w:p>
        </w:tc>
        <w:tc>
          <w:tcPr>
            <w:tcW w:type="dxa" w:w="4939"/>
          </w:tcPr>
          <w:p>
            <w:r>
              <w:rPr>
                <w:sz w:val="17"/>
              </w:rPr>
              <w:t>Correlate ARP burst, gateway mapping, ingress port, SIEM and payment anomalies; preserve volatile logs.</w:t>
            </w:r>
          </w:p>
        </w:tc>
      </w:tr>
      <w:tr>
        <w:tc>
          <w:tcPr>
            <w:tcW w:type="dxa" w:w="4939"/>
          </w:tcPr>
          <w:p>
            <w:r>
              <w:rPr>
                <w:sz w:val="17"/>
              </w:rPr>
              <w:t>Contain</w:t>
            </w:r>
          </w:p>
        </w:tc>
        <w:tc>
          <w:tcPr>
            <w:tcW w:type="dxa" w:w="4939"/>
          </w:tcPr>
          <w:p>
            <w:r>
              <w:rPr>
                <w:sz w:val="17"/>
              </w:rPr>
              <w:t>Shut down suspect access port, isolate laptop and block its MAC from VLAN 40; suspend high-risk approvals during scope review.</w:t>
            </w:r>
          </w:p>
        </w:tc>
      </w:tr>
      <w:tr>
        <w:tc>
          <w:tcPr>
            <w:tcW w:type="dxa" w:w="4939"/>
          </w:tcPr>
          <w:p>
            <w:r>
              <w:rPr>
                <w:sz w:val="17"/>
              </w:rPr>
              <w:t>Scope</w:t>
            </w:r>
          </w:p>
        </w:tc>
        <w:tc>
          <w:tcPr>
            <w:tcW w:type="dxa" w:w="4939"/>
          </w:tcPr>
          <w:p>
            <w:r>
              <w:rPr>
                <w:sz w:val="17"/>
              </w:rPr>
              <w:t>Identify hosts with wrong gateway mapping; correlate DHCP/AAA/switch/app logs; determine exposed users, sessions, tokens and transactions.</w:t>
            </w:r>
          </w:p>
        </w:tc>
      </w:tr>
      <w:tr>
        <w:tc>
          <w:tcPr>
            <w:tcW w:type="dxa" w:w="4939"/>
          </w:tcPr>
          <w:p>
            <w:r>
              <w:rPr>
                <w:sz w:val="17"/>
              </w:rPr>
              <w:t>Eradicate</w:t>
            </w:r>
          </w:p>
        </w:tc>
        <w:tc>
          <w:tcPr>
            <w:tcW w:type="dxa" w:w="4939"/>
          </w:tcPr>
          <w:p>
            <w:r>
              <w:rPr>
                <w:sz w:val="17"/>
              </w:rPr>
              <w:t>Image endpoint under evidence procedure; remove unauthorized software; inspect adjacent ports/VLANs.</w:t>
            </w:r>
          </w:p>
        </w:tc>
      </w:tr>
      <w:tr>
        <w:tc>
          <w:tcPr>
            <w:tcW w:type="dxa" w:w="4939"/>
          </w:tcPr>
          <w:p>
            <w:r>
              <w:rPr>
                <w:sz w:val="17"/>
              </w:rPr>
              <w:t>Recover</w:t>
            </w:r>
          </w:p>
        </w:tc>
        <w:tc>
          <w:tcPr>
            <w:tcW w:type="dxa" w:w="4939"/>
          </w:tcPr>
          <w:p>
            <w:r>
              <w:rPr>
                <w:sz w:val="17"/>
              </w:rPr>
              <w:t>Reset credentials; revoke sessions and approval factors; review payment ledger and re-perform approvals where required.</w:t>
            </w:r>
          </w:p>
        </w:tc>
      </w:tr>
      <w:tr>
        <w:tc>
          <w:tcPr>
            <w:tcW w:type="dxa" w:w="4939"/>
          </w:tcPr>
          <w:p>
            <w:r>
              <w:rPr>
                <w:sz w:val="17"/>
              </w:rPr>
              <w:t>Harden</w:t>
            </w:r>
          </w:p>
        </w:tc>
        <w:tc>
          <w:tcPr>
            <w:tcW w:type="dxa" w:w="4939"/>
          </w:tcPr>
          <w:p>
            <w:r>
              <w:rPr>
                <w:sz w:val="17"/>
              </w:rPr>
              <w:t>Stage DHCP snooping and DAI with correct static mappings; enable 802.1X, segmentation and TLS-only FinPay.</w:t>
            </w:r>
          </w:p>
        </w:tc>
      </w:tr>
      <w:tr>
        <w:tc>
          <w:tcPr>
            <w:tcW w:type="dxa" w:w="4939"/>
          </w:tcPr>
          <w:p>
            <w:r>
              <w:rPr>
                <w:sz w:val="17"/>
              </w:rPr>
              <w:t>Validate / communicate</w:t>
            </w:r>
          </w:p>
        </w:tc>
        <w:tc>
          <w:tcPr>
            <w:tcW w:type="dxa" w:w="4939"/>
          </w:tcPr>
          <w:p>
            <w:r>
              <w:rPr>
                <w:sz w:val="17"/>
              </w:rPr>
              <w:t>Authorized retest, verify authorized gateway MAC and no HTTP flows; inform business owners/audit per policy and record decisions.</w:t>
            </w:r>
          </w:p>
        </w:tc>
      </w:tr>
    </w:tbl>
    <w:p/>
    <w:p>
      <w:r>
        <w:t>The source proposes DAI alert mode followed by enforcement. This staged rollout reduces outages from incorrect bindings. DAI commonly relies on DHCP snooping bindings; static addressing needs an explicit solution. Cisco’s configuration guidance documents that dependency. [6]</w:t>
      </w:r>
    </w:p>
    <w:p>
      <w:pPr>
        <w:pStyle w:val="Heading1"/>
        <w:keepNext/>
      </w:pPr>
      <w:r>
        <w:t>8. Countermeasures and Priorities</w:t>
      </w:r>
    </w:p>
    <w:tbl>
      <w:tblPr>
        <w:tblStyle w:val="TableGrid"/>
        <w:tblW w:type="auto" w:w="0"/>
        <w:tblLook w:firstColumn="1" w:firstRow="1" w:lastColumn="0" w:lastRow="0" w:noHBand="0" w:noVBand="1" w:val="04A0"/>
      </w:tblPr>
      <w:tblGrid>
        <w:gridCol w:w="3293"/>
        <w:gridCol w:w="3293"/>
        <w:gridCol w:w="3293"/>
      </w:tblGrid>
      <w:tr>
        <w:tc>
          <w:tcPr>
            <w:tcW w:type="dxa" w:w="3293"/>
            <w:shd w:fill="16324F"/>
          </w:tcPr>
          <w:p>
            <w:r>
              <w:rPr>
                <w:b/>
                <w:color w:val="FFFFFF"/>
                <w:sz w:val="18"/>
              </w:rPr>
              <w:t>Priority / control</w:t>
            </w:r>
          </w:p>
        </w:tc>
        <w:tc>
          <w:tcPr>
            <w:tcW w:type="dxa" w:w="3293"/>
            <w:shd w:fill="16324F"/>
          </w:tcPr>
          <w:p>
            <w:r>
              <w:rPr>
                <w:b/>
                <w:color w:val="FFFFFF"/>
                <w:sz w:val="18"/>
              </w:rPr>
              <w:t>Implementation</w:t>
            </w:r>
          </w:p>
        </w:tc>
        <w:tc>
          <w:tcPr>
            <w:tcW w:type="dxa" w:w="3293"/>
            <w:shd w:fill="16324F"/>
          </w:tcPr>
          <w:p>
            <w:r>
              <w:rPr>
                <w:b/>
                <w:color w:val="FFFFFF"/>
                <w:sz w:val="18"/>
              </w:rPr>
              <w:t>Limit</w:t>
            </w:r>
          </w:p>
        </w:tc>
      </w:tr>
      <w:tr>
        <w:tc>
          <w:tcPr>
            <w:tcW w:type="dxa" w:w="3293"/>
          </w:tcPr>
          <w:p>
            <w:r>
              <w:rPr>
                <w:sz w:val="17"/>
              </w:rPr>
              <w:t>1. DHCP snooping</w:t>
            </w:r>
          </w:p>
        </w:tc>
        <w:tc>
          <w:tcPr>
            <w:tcW w:type="dxa" w:w="3293"/>
          </w:tcPr>
          <w:p>
            <w:r>
              <w:rPr>
                <w:sz w:val="17"/>
              </w:rPr>
              <w:t>Enable per access VLAN; trust only legitimate DHCP server/uplink; monitor rogue offers and persist bindings.</w:t>
            </w:r>
          </w:p>
        </w:tc>
        <w:tc>
          <w:tcPr>
            <w:tcW w:type="dxa" w:w="3293"/>
          </w:tcPr>
          <w:p>
            <w:r>
              <w:rPr>
                <w:sz w:val="17"/>
              </w:rPr>
              <w:t>Builds bindings, does not itself validate ARP.</w:t>
            </w:r>
          </w:p>
        </w:tc>
      </w:tr>
      <w:tr>
        <w:tc>
          <w:tcPr>
            <w:tcW w:type="dxa" w:w="3293"/>
          </w:tcPr>
          <w:p>
            <w:r>
              <w:rPr>
                <w:sz w:val="17"/>
              </w:rPr>
              <w:t>2. DAI</w:t>
            </w:r>
          </w:p>
        </w:tc>
        <w:tc>
          <w:tcPr>
            <w:tcW w:type="dxa" w:w="3293"/>
          </w:tcPr>
          <w:p>
            <w:r>
              <w:rPr>
                <w:sz w:val="17"/>
              </w:rPr>
              <w:t>Validate ARP against bindings; add ARP ACL/static mappings for static hosts; begin in log mode.</w:t>
            </w:r>
          </w:p>
        </w:tc>
        <w:tc>
          <w:tcPr>
            <w:tcW w:type="dxa" w:w="3293"/>
          </w:tcPr>
          <w:p>
            <w:r>
              <w:rPr>
                <w:sz w:val="17"/>
              </w:rPr>
              <w:t>A poisoned/incorrect trusted binding may pass; exceptions need review.</w:t>
            </w:r>
          </w:p>
        </w:tc>
      </w:tr>
      <w:tr>
        <w:tc>
          <w:tcPr>
            <w:tcW w:type="dxa" w:w="3293"/>
          </w:tcPr>
          <w:p>
            <w:r>
              <w:rPr>
                <w:sz w:val="17"/>
              </w:rPr>
              <w:t>3. 802.1X</w:t>
            </w:r>
          </w:p>
        </w:tc>
        <w:tc>
          <w:tcPr>
            <w:tcW w:type="dxa" w:w="3293"/>
          </w:tcPr>
          <w:p>
            <w:r>
              <w:rPr>
                <w:sz w:val="17"/>
              </w:rPr>
              <w:t>Authenticate wired endpoints; MAB only for managed devices unable to run supplicant, with restricted policy.</w:t>
            </w:r>
          </w:p>
        </w:tc>
        <w:tc>
          <w:tcPr>
            <w:tcW w:type="dxa" w:w="3293"/>
          </w:tcPr>
          <w:p>
            <w:r>
              <w:rPr>
                <w:sz w:val="17"/>
              </w:rPr>
              <w:t>Admission control does not prove each ARP claim is valid.</w:t>
            </w:r>
          </w:p>
        </w:tc>
      </w:tr>
      <w:tr>
        <w:tc>
          <w:tcPr>
            <w:tcW w:type="dxa" w:w="3293"/>
          </w:tcPr>
          <w:p>
            <w:r>
              <w:rPr>
                <w:sz w:val="17"/>
              </w:rPr>
              <w:t>4. Port security</w:t>
            </w:r>
          </w:p>
        </w:tc>
        <w:tc>
          <w:tcPr>
            <w:tcW w:type="dxa" w:w="3293"/>
          </w:tcPr>
          <w:p>
            <w:r>
              <w:rPr>
                <w:sz w:val="17"/>
              </w:rPr>
              <w:t>Limit plausible MAC count; alert then enforce; document phones/printers/AP exceptions.</w:t>
            </w:r>
          </w:p>
        </w:tc>
        <w:tc>
          <w:tcPr>
            <w:tcW w:type="dxa" w:w="3293"/>
          </w:tcPr>
          <w:p>
            <w:r>
              <w:rPr>
                <w:sz w:val="17"/>
              </w:rPr>
              <w:t>MAC addresses are not strong cryptographic identities.</w:t>
            </w:r>
          </w:p>
        </w:tc>
      </w:tr>
      <w:tr>
        <w:tc>
          <w:tcPr>
            <w:tcW w:type="dxa" w:w="3293"/>
          </w:tcPr>
          <w:p>
            <w:r>
              <w:rPr>
                <w:sz w:val="17"/>
              </w:rPr>
              <w:t>5. Segmentation</w:t>
            </w:r>
          </w:p>
        </w:tc>
        <w:tc>
          <w:tcPr>
            <w:tcW w:type="dxa" w:w="3293"/>
          </w:tcPr>
          <w:p>
            <w:r>
              <w:rPr>
                <w:sz w:val="17"/>
              </w:rPr>
              <w:t>Prune VLAN 40 to required ports/floor; separate clients, servers and management; constrain peer reach.</w:t>
            </w:r>
          </w:p>
        </w:tc>
        <w:tc>
          <w:tcPr>
            <w:tcW w:type="dxa" w:w="3293"/>
          </w:tcPr>
          <w:p>
            <w:r>
              <w:rPr>
                <w:sz w:val="17"/>
              </w:rPr>
              <w:t>Does not stop poisoning among peers left in same segment.</w:t>
            </w:r>
          </w:p>
        </w:tc>
      </w:tr>
      <w:tr>
        <w:tc>
          <w:tcPr>
            <w:tcW w:type="dxa" w:w="3293"/>
          </w:tcPr>
          <w:p>
            <w:r>
              <w:rPr>
                <w:sz w:val="17"/>
              </w:rPr>
              <w:t>6. BPDU Guard</w:t>
            </w:r>
          </w:p>
        </w:tc>
        <w:tc>
          <w:tcPr>
            <w:tcW w:type="dxa" w:w="3293"/>
          </w:tcPr>
          <w:p>
            <w:r>
              <w:rPr>
                <w:sz w:val="17"/>
              </w:rPr>
              <w:t>Enable on true edge ports to disable ports receiving BPDUs.</w:t>
            </w:r>
          </w:p>
        </w:tc>
        <w:tc>
          <w:tcPr>
            <w:tcW w:type="dxa" w:w="3293"/>
          </w:tcPr>
          <w:p>
            <w:r>
              <w:rPr>
                <w:sz w:val="17"/>
              </w:rPr>
              <w:t>Stops rogue bridging behavior, not a rogue host sending ARP.</w:t>
            </w:r>
          </w:p>
        </w:tc>
      </w:tr>
      <w:tr>
        <w:tc>
          <w:tcPr>
            <w:tcW w:type="dxa" w:w="3293"/>
          </w:tcPr>
          <w:p>
            <w:r>
              <w:rPr>
                <w:sz w:val="17"/>
              </w:rPr>
              <w:t>7. End-to-end TLS</w:t>
            </w:r>
          </w:p>
        </w:tc>
        <w:tc>
          <w:tcPr>
            <w:tcW w:type="dxa" w:w="3293"/>
          </w:tcPr>
          <w:p>
            <w:r>
              <w:rPr>
                <w:sz w:val="17"/>
              </w:rPr>
              <w:t>HTTPS-only FinPay; trusted internal PKI; reject invalid/hostname-mismatched certificates; enforce HTTPS in apps.</w:t>
            </w:r>
          </w:p>
        </w:tc>
        <w:tc>
          <w:tcPr>
            <w:tcW w:type="dxa" w:w="3293"/>
          </w:tcPr>
          <w:p>
            <w:r>
              <w:rPr>
                <w:sz w:val="17"/>
              </w:rPr>
              <w:t>Encryption fails if validation is bypassed or HTTP remains accepted.</w:t>
            </w:r>
          </w:p>
        </w:tc>
      </w:tr>
      <w:tr>
        <w:tc>
          <w:tcPr>
            <w:tcW w:type="dxa" w:w="3293"/>
          </w:tcPr>
          <w:p>
            <w:r>
              <w:rPr>
                <w:sz w:val="17"/>
              </w:rPr>
              <w:t>8. HSTS / app controls</w:t>
            </w:r>
          </w:p>
        </w:tc>
        <w:tc>
          <w:tcPr>
            <w:tcW w:type="dxa" w:w="3293"/>
          </w:tcPr>
          <w:p>
            <w:r>
              <w:rPr>
                <w:sz w:val="17"/>
              </w:rPr>
              <w:t>Roll out HSTS after HTTPS readiness; consider preload; use revocable short-lived sessions, replay protection and payment confirmation.</w:t>
            </w:r>
          </w:p>
        </w:tc>
        <w:tc>
          <w:tcPr>
            <w:tcW w:type="dxa" w:w="3293"/>
          </w:tcPr>
          <w:p>
            <w:r>
              <w:rPr>
                <w:sz w:val="17"/>
              </w:rPr>
              <w:t>First-contact HSTS risk and operational subdomain readiness matter.</w:t>
            </w:r>
          </w:p>
        </w:tc>
      </w:tr>
    </w:tbl>
    <w:p/>
    <w:p>
      <w:r>
        <w:t>RFC 8446 describes TLS 1.3 as providing an authenticated and confidential channel, but client certificate validation and application integration remain essential. RFC 9525 requires service identity checks through the appropriate subjectAltName identifiers. [4][7] HSTS must be deployed after secure transport is available; it is a client-side policy and does not repair a plaintext-only service. [5]</w:t>
      </w:r>
    </w:p>
    <w:p>
      <w:pPr>
        <w:pStyle w:val="Heading2"/>
        <w:keepNext/>
      </w:pPr>
      <w:r>
        <w:t>8.1 Monitoring and governance</w:t>
      </w:r>
    </w:p>
    <w:p>
      <w:pPr>
        <w:pStyle w:val="ListBullet"/>
      </w:pPr>
      <w:r>
        <w:t>Alert within 60 seconds on unauthorized gateway IP-to-MAC mapping, unexpected ARP ingress port, gratuitous-ARP bursts, rogue DHCP offers and HTTP on a TLS-only finance VLAN.</w:t>
      </w:r>
    </w:p>
    <w:p>
      <w:pPr>
        <w:pStyle w:val="ListBullet"/>
      </w:pPr>
      <w:r>
        <w:t>Correlate IP, MAC, port, authenticated user/device, asset inventory and certificate result. Do not use MAC-flapping as the sole signal.</w:t>
      </w:r>
    </w:p>
    <w:p>
      <w:pPr>
        <w:pStyle w:val="ListBullet"/>
      </w:pPr>
      <w:r>
        <w:t>Reconcile DHCP bindings, MAC tables, AAA sessions and assets daily; audit port baseline monthly.</w:t>
      </w:r>
    </w:p>
    <w:p>
      <w:pPr>
        <w:pStyle w:val="ListBullet"/>
      </w:pPr>
      <w:r>
        <w:t>Track HTTPS coverage, invalid certificate events, DAI drops, unexplained devices, mean time to detect and mean time to contain.</w:t>
      </w:r>
    </w:p>
    <w:p>
      <w:pPr>
        <w:pStyle w:val="ListBullet"/>
      </w:pPr>
      <w:r>
        <w:t>Run authorized control reviews every six months and after major switch changes; retain SIEM logs per policy.</w:t>
      </w:r>
    </w:p>
    <w:p>
      <w:pPr>
        <w:pStyle w:val="Heading1"/>
        <w:keepNext/>
      </w:pPr>
      <w:r>
        <w:t>9. Lessons and Limitations</w:t>
      </w:r>
    </w:p>
    <w:p>
      <w:pPr>
        <w:pStyle w:val="ListNumber"/>
      </w:pPr>
      <w:r>
        <w:t>Layer 2 trust can defeat perimeter assumptions; protect the access network and keep broadcast domains small.</w:t>
      </w:r>
    </w:p>
    <w:p>
      <w:pPr>
        <w:pStyle w:val="ListNumber"/>
      </w:pPr>
      <w:r>
        <w:t>Encryption must exist before interception. A clear-text session requires no cryptographic break.</w:t>
      </w:r>
    </w:p>
    <w:p>
      <w:pPr>
        <w:pStyle w:val="ListNumber"/>
      </w:pPr>
      <w:r>
        <w:t>802.1X, DAI and TLS address different trust questions; deploy them in layers.</w:t>
      </w:r>
    </w:p>
    <w:p>
      <w:pPr>
        <w:pStyle w:val="ListNumber"/>
      </w:pPr>
      <w:r>
        <w:t>A quiet relay can steal data while sessions appear normal.</w:t>
      </w:r>
    </w:p>
    <w:p>
      <w:pPr>
        <w:pStyle w:val="ListNumber"/>
      </w:pPr>
      <w:r>
        <w:t>Monitor relationships among IP, MAC, port, device identity, application protocol and certificate validation.</w:t>
      </w:r>
    </w:p>
    <w:p>
      <w:pPr>
        <w:pStyle w:val="ListNumber"/>
      </w:pPr>
      <w:r>
        <w:t>Revoke live factors and sessions, not only passwords.</w:t>
      </w:r>
    </w:p>
    <w:p>
      <w:r>
        <w:t>Limitations: the supplied case provides no raw packet capture, exact timestamps, vendor/model versions, endpoint cache snapshots, transaction total or independent reporting. This review explains the described attack and evaluates its claims; it cannot prove a breach occurred outside the teaching scenario. Switch command syntax and control behavior vary by vendor. DAI requires correct bindings, and legitimate static addressing/redundancy require explicit policy. The PDF labels the mobile-app event SSL stripping, but without the app’s request sequence the exact downgrade variant cannot be reconstructed.</w:t>
      </w:r>
    </w:p>
    <w:p>
      <w:pPr>
        <w:pStyle w:val="Heading1"/>
        <w:keepNext/>
      </w:pPr>
      <w:r>
        <w:t>Suggested presentation split</w:t>
      </w:r>
    </w:p>
    <w:tbl>
      <w:tblPr>
        <w:tblStyle w:val="TableGrid"/>
        <w:tblW w:type="auto" w:w="0"/>
        <w:tblLook w:firstColumn="1" w:firstRow="1" w:lastColumn="0" w:lastRow="0" w:noHBand="0" w:noVBand="1" w:val="04A0"/>
      </w:tblPr>
      <w:tblGrid>
        <w:gridCol w:w="4939"/>
        <w:gridCol w:w="4939"/>
      </w:tblGrid>
      <w:tr>
        <w:tc>
          <w:tcPr>
            <w:tcW w:type="dxa" w:w="4939"/>
            <w:shd w:fill="16324F"/>
          </w:tcPr>
          <w:p>
            <w:r>
              <w:rPr>
                <w:b/>
                <w:color w:val="FFFFFF"/>
                <w:sz w:val="18"/>
              </w:rPr>
              <w:t>Team member</w:t>
            </w:r>
          </w:p>
        </w:tc>
        <w:tc>
          <w:tcPr>
            <w:tcW w:type="dxa" w:w="4939"/>
            <w:shd w:fill="16324F"/>
          </w:tcPr>
          <w:p>
            <w:r>
              <w:rPr>
                <w:b/>
                <w:color w:val="FFFFFF"/>
                <w:sz w:val="18"/>
              </w:rPr>
              <w:t>Presentation section</w:t>
            </w:r>
          </w:p>
        </w:tc>
      </w:tr>
      <w:tr>
        <w:tc>
          <w:tcPr>
            <w:tcW w:type="dxa" w:w="4939"/>
          </w:tcPr>
          <w:p>
            <w:r>
              <w:rPr>
                <w:sz w:val="17"/>
              </w:rPr>
              <w:t>Akshat Govil</w:t>
            </w:r>
          </w:p>
        </w:tc>
        <w:tc>
          <w:tcPr>
            <w:tcW w:type="dxa" w:w="4939"/>
          </w:tcPr>
          <w:p>
            <w:r>
              <w:rPr>
                <w:sz w:val="17"/>
              </w:rPr>
              <w:t>Case context, scope and root cause</w:t>
            </w:r>
          </w:p>
        </w:tc>
      </w:tr>
      <w:tr>
        <w:tc>
          <w:tcPr>
            <w:tcW w:type="dxa" w:w="4939"/>
          </w:tcPr>
          <w:p>
            <w:r>
              <w:rPr>
                <w:sz w:val="17"/>
              </w:rPr>
              <w:t>Haren A</w:t>
            </w:r>
          </w:p>
        </w:tc>
        <w:tc>
          <w:tcPr>
            <w:tcW w:type="dxa" w:w="4939"/>
          </w:tcPr>
          <w:p>
            <w:r>
              <w:rPr>
                <w:sz w:val="17"/>
              </w:rPr>
              <w:t>ARP concepts, frame change and MITM flow</w:t>
            </w:r>
          </w:p>
        </w:tc>
      </w:tr>
      <w:tr>
        <w:tc>
          <w:tcPr>
            <w:tcW w:type="dxa" w:w="4939"/>
          </w:tcPr>
          <w:p>
            <w:r>
              <w:rPr>
                <w:sz w:val="17"/>
              </w:rPr>
              <w:t>Moneesh Kumar</w:t>
            </w:r>
          </w:p>
        </w:tc>
        <w:tc>
          <w:tcPr>
            <w:tcW w:type="dxa" w:w="4939"/>
          </w:tcPr>
          <w:p>
            <w:r>
              <w:rPr>
                <w:sz w:val="17"/>
              </w:rPr>
              <w:t>Detection tools, signals and evidence limitations</w:t>
            </w:r>
          </w:p>
        </w:tc>
      </w:tr>
      <w:tr>
        <w:tc>
          <w:tcPr>
            <w:tcW w:type="dxa" w:w="4939"/>
          </w:tcPr>
          <w:p>
            <w:r>
              <w:rPr>
                <w:sz w:val="17"/>
              </w:rPr>
              <w:t>Pranav Parimi</w:t>
            </w:r>
          </w:p>
        </w:tc>
        <w:tc>
          <w:tcPr>
            <w:tcW w:type="dxa" w:w="4939"/>
          </w:tcPr>
          <w:p>
            <w:r>
              <w:rPr>
                <w:sz w:val="17"/>
              </w:rPr>
              <w:t>CIA impact and response/recovery</w:t>
            </w:r>
          </w:p>
        </w:tc>
      </w:tr>
      <w:tr>
        <w:tc>
          <w:tcPr>
            <w:tcW w:type="dxa" w:w="4939"/>
          </w:tcPr>
          <w:p>
            <w:r>
              <w:rPr>
                <w:sz w:val="17"/>
              </w:rPr>
              <w:t>Rushil S</w:t>
            </w:r>
          </w:p>
        </w:tc>
        <w:tc>
          <w:tcPr>
            <w:tcW w:type="dxa" w:w="4939"/>
          </w:tcPr>
          <w:p>
            <w:r>
              <w:rPr>
                <w:sz w:val="17"/>
              </w:rPr>
              <w:t>Controls, TLS/HSTS, lessons and conclusion</w:t>
            </w:r>
          </w:p>
        </w:tc>
      </w:tr>
    </w:tbl>
    <w:p/>
    <w:p>
      <w:pPr>
        <w:pStyle w:val="Heading1"/>
        <w:keepNext/>
      </w:pPr>
      <w:r>
        <w:t>Expanded Technical and Incident Analysis</w:t>
      </w:r>
    </w:p>
    <w:p>
      <w:r>
        <w:t>The following chapters expand the initial case review into a fuller academic analysis. They distinguish (a) facts stated in the supplied teaching case, (b) established protocol behavior supported by standards, and (c) reasoned recommendations for a real organization facing a comparable exposure. The scenario is useful for studying attack mechanics, but the information provided is not a forensic record of an independently verified incident.</w:t>
      </w:r>
    </w:p>
    <w:p>
      <w:pPr>
        <w:pStyle w:val="Heading1"/>
        <w:keepNext/>
      </w:pPr>
      <w:r>
        <w:t>10. Analytical Method and Evidence Boundaries</w:t>
      </w:r>
    </w:p>
    <w:p>
      <w:pPr>
        <w:pStyle w:val="Heading2"/>
        <w:keepNext/>
      </w:pPr>
      <w:r>
        <w:t>10.1 How to read the case</w:t>
      </w:r>
    </w:p>
    <w:p>
      <w:r>
        <w:t>A case study should not collapse narrative, evidence and inference into one category. The PDF gives a coherent hypothetical event and proposes what detection and response look like. That supports a technically detailed reconstruction of the scenario, but it does not establish an actual incident outside the learning material. Accordingly, this report treats statements about Ashwin Holdings, the laptop, FinPay, the credential exposure, duplicate payslip requests, SIEM alerting and response actions as source-reported scenario details. Standards statements about ARP, TLS identity verification and HSTS are separately checked against primary specifications. Additional controls, sequencing and governance steps are recommendations or analysis.</w:t>
      </w:r>
    </w:p>
    <w:tbl>
      <w:tblPr>
        <w:tblStyle w:val="TableGrid"/>
        <w:tblW w:type="auto" w:w="0"/>
        <w:tblLook w:firstColumn="1" w:firstRow="1" w:lastColumn="0" w:lastRow="0" w:noHBand="0" w:noVBand="1" w:val="04A0"/>
      </w:tblPr>
      <w:tblGrid>
        <w:gridCol w:w="3293"/>
        <w:gridCol w:w="3293"/>
        <w:gridCol w:w="3293"/>
      </w:tblGrid>
      <w:tr>
        <w:tc>
          <w:tcPr>
            <w:tcW w:type="dxa" w:w="3293"/>
            <w:shd w:fill="16324F"/>
          </w:tcPr>
          <w:p>
            <w:r>
              <w:rPr>
                <w:b/>
                <w:color w:val="FFFFFF"/>
                <w:sz w:val="18"/>
              </w:rPr>
              <w:t>Claim class</w:t>
            </w:r>
          </w:p>
        </w:tc>
        <w:tc>
          <w:tcPr>
            <w:tcW w:type="dxa" w:w="3293"/>
            <w:shd w:fill="16324F"/>
          </w:tcPr>
          <w:p>
            <w:r>
              <w:rPr>
                <w:b/>
                <w:color w:val="FFFFFF"/>
                <w:sz w:val="18"/>
              </w:rPr>
              <w:t>Meaning in this review</w:t>
            </w:r>
          </w:p>
        </w:tc>
        <w:tc>
          <w:tcPr>
            <w:tcW w:type="dxa" w:w="3293"/>
            <w:shd w:fill="16324F"/>
          </w:tcPr>
          <w:p>
            <w:r>
              <w:rPr>
                <w:b/>
                <w:color w:val="FFFFFF"/>
                <w:sz w:val="18"/>
              </w:rPr>
              <w:t>Example</w:t>
            </w:r>
          </w:p>
        </w:tc>
      </w:tr>
      <w:tr>
        <w:tc>
          <w:tcPr>
            <w:tcW w:type="dxa" w:w="3293"/>
          </w:tcPr>
          <w:p>
            <w:r>
              <w:rPr>
                <w:sz w:val="17"/>
              </w:rPr>
              <w:t>Case fact</w:t>
            </w:r>
          </w:p>
        </w:tc>
        <w:tc>
          <w:tcPr>
            <w:tcW w:type="dxa" w:w="3293"/>
          </w:tcPr>
          <w:p>
            <w:r>
              <w:rPr>
                <w:sz w:val="17"/>
              </w:rPr>
              <w:t>The supplied PDF explicitly states it.</w:t>
            </w:r>
          </w:p>
        </w:tc>
        <w:tc>
          <w:tcPr>
            <w:tcW w:type="dxa" w:w="3293"/>
          </w:tcPr>
          <w:p>
            <w:r>
              <w:rPr>
                <w:sz w:val="17"/>
              </w:rPr>
              <w:t>VLAN 40 extends to Floor 1; FinPay uses HTTP.</w:t>
            </w:r>
          </w:p>
        </w:tc>
      </w:tr>
      <w:tr>
        <w:tc>
          <w:tcPr>
            <w:tcW w:type="dxa" w:w="3293"/>
          </w:tcPr>
          <w:p>
            <w:r>
              <w:rPr>
                <w:sz w:val="17"/>
              </w:rPr>
              <w:t>Standards fact</w:t>
            </w:r>
          </w:p>
        </w:tc>
        <w:tc>
          <w:tcPr>
            <w:tcW w:type="dxa" w:w="3293"/>
          </w:tcPr>
          <w:p>
            <w:r>
              <w:rPr>
                <w:sz w:val="17"/>
              </w:rPr>
              <w:t>Normative or descriptive protocol behavior in a cited specification.</w:t>
            </w:r>
          </w:p>
        </w:tc>
        <w:tc>
          <w:tcPr>
            <w:tcW w:type="dxa" w:w="3293"/>
          </w:tcPr>
          <w:p>
            <w:r>
              <w:rPr>
                <w:sz w:val="17"/>
              </w:rPr>
              <w:t>ARP is an IPv4-to-Ethernet resolution protocol; service identity is checked through certificate identifiers.</w:t>
            </w:r>
          </w:p>
        </w:tc>
      </w:tr>
      <w:tr>
        <w:tc>
          <w:tcPr>
            <w:tcW w:type="dxa" w:w="3293"/>
          </w:tcPr>
          <w:p>
            <w:r>
              <w:rPr>
                <w:sz w:val="17"/>
              </w:rPr>
              <w:t>Inference</w:t>
            </w:r>
          </w:p>
        </w:tc>
        <w:tc>
          <w:tcPr>
            <w:tcW w:type="dxa" w:w="3293"/>
          </w:tcPr>
          <w:p>
            <w:r>
              <w:rPr>
                <w:sz w:val="17"/>
              </w:rPr>
              <w:t>A conclusion drawn from the scenario facts and technical behavior.</w:t>
            </w:r>
          </w:p>
        </w:tc>
        <w:tc>
          <w:tcPr>
            <w:tcW w:type="dxa" w:w="3293"/>
          </w:tcPr>
          <w:p>
            <w:r>
              <w:rPr>
                <w:sz w:val="17"/>
              </w:rPr>
              <w:t>A successful two-way relay requires a path for return traffic as well.</w:t>
            </w:r>
          </w:p>
        </w:tc>
      </w:tr>
      <w:tr>
        <w:tc>
          <w:tcPr>
            <w:tcW w:type="dxa" w:w="3293"/>
          </w:tcPr>
          <w:p>
            <w:r>
              <w:rPr>
                <w:sz w:val="17"/>
              </w:rPr>
              <w:t>Recommendation</w:t>
            </w:r>
          </w:p>
        </w:tc>
        <w:tc>
          <w:tcPr>
            <w:tcW w:type="dxa" w:w="3293"/>
          </w:tcPr>
          <w:p>
            <w:r>
              <w:rPr>
                <w:sz w:val="17"/>
              </w:rPr>
              <w:t>A proposed action for an organization with comparable conditions.</w:t>
            </w:r>
          </w:p>
        </w:tc>
        <w:tc>
          <w:tcPr>
            <w:tcW w:type="dxa" w:w="3293"/>
          </w:tcPr>
          <w:p>
            <w:r>
              <w:rPr>
                <w:sz w:val="17"/>
              </w:rPr>
              <w:t>Stage DAI in logging mode while resolving static bindings.</w:t>
            </w:r>
          </w:p>
        </w:tc>
      </w:tr>
      <w:tr>
        <w:tc>
          <w:tcPr>
            <w:tcW w:type="dxa" w:w="3293"/>
          </w:tcPr>
          <w:p>
            <w:r>
              <w:rPr>
                <w:sz w:val="17"/>
              </w:rPr>
              <w:t>Unknown</w:t>
            </w:r>
          </w:p>
        </w:tc>
        <w:tc>
          <w:tcPr>
            <w:tcW w:type="dxa" w:w="3293"/>
          </w:tcPr>
          <w:p>
            <w:r>
              <w:rPr>
                <w:sz w:val="17"/>
              </w:rPr>
              <w:t>Material information absent from the case.</w:t>
            </w:r>
          </w:p>
        </w:tc>
        <w:tc>
          <w:tcPr>
            <w:tcW w:type="dxa" w:w="3293"/>
          </w:tcPr>
          <w:p>
            <w:r>
              <w:rPr>
                <w:sz w:val="17"/>
              </w:rPr>
              <w:t>Exact exposure duration, transaction loss, forensic hash values.</w:t>
            </w:r>
          </w:p>
        </w:tc>
      </w:tr>
    </w:tbl>
    <w:p/>
    <w:p>
      <w:r>
        <w:t>This distinction matters academically. It prevents accidental inflation of scenario details into historical claims, and it makes each conclusion auditable. A reader can ask whether a statement is in the source, defined by a standard, inferred from the architecture, or proposed as a control.</w:t>
      </w:r>
    </w:p>
    <w:p>
      <w:pPr>
        <w:pStyle w:val="Heading2"/>
        <w:keepNext/>
      </w:pPr>
      <w:r>
        <w:t>10.2 Questions that an actual incident investigation must answer</w:t>
      </w:r>
    </w:p>
    <w:p>
      <w:pPr>
        <w:pStyle w:val="ListBullet"/>
      </w:pPr>
      <w:r>
        <w:t>When did the first false ARP claim appear, and when did the last appear? Use consistent switch, SIEM, endpoint and server clocks.</w:t>
      </w:r>
    </w:p>
    <w:p>
      <w:pPr>
        <w:pStyle w:val="ListBullet"/>
      </w:pPr>
      <w:r>
        <w:t>Which gateway virtual IP and MAC were authorized at that time? Was a first-hop redundancy protocol in use, and did failover occur?</w:t>
      </w:r>
    </w:p>
    <w:p>
      <w:pPr>
        <w:pStyle w:val="ListBullet"/>
      </w:pPr>
      <w:r>
        <w:t>Which endpoint ports received the claims? Did clients update caches, reject the claim, or retain an existing mapping?</w:t>
      </w:r>
    </w:p>
    <w:p>
      <w:pPr>
        <w:pStyle w:val="ListBullet"/>
      </w:pPr>
      <w:r>
        <w:t>Was the attacker forwarding both directions, intercepting only selected destinations, or merely observing traffic available at a mirror?</w:t>
      </w:r>
    </w:p>
    <w:p>
      <w:pPr>
        <w:pStyle w:val="ListBullet"/>
      </w:pPr>
      <w:r>
        <w:t>Which services and application actions crossed the suspect path? Did any authentication material travel over HTTP or another clear-text protocol?</w:t>
      </w:r>
    </w:p>
    <w:p>
      <w:pPr>
        <w:pStyle w:val="ListBullet"/>
      </w:pPr>
      <w:r>
        <w:t>Was a TLS session actually downgraded, or did the app directly request HTTP? What app version, redirect behavior, pinning and certificate policy were involved?</w:t>
      </w:r>
    </w:p>
    <w:p>
      <w:pPr>
        <w:pStyle w:val="ListBullet"/>
      </w:pPr>
      <w:r>
        <w:t>Were tokens replayed, sessions reused, approvals changed, or transactions duplicated? Which server-side audit records can establish this?</w:t>
      </w:r>
    </w:p>
    <w:p>
      <w:pPr>
        <w:pStyle w:val="ListBullet"/>
      </w:pPr>
      <w:r>
        <w:t>Were any other VLANs, ports, wireless networks, identities or endpoints involved?</w:t>
      </w:r>
    </w:p>
    <w:p>
      <w:pPr>
        <w:pStyle w:val="ListBullet"/>
      </w:pPr>
      <w:r>
        <w:t>What is the minimum, likely and maximum exposure window if telemetry is incomplete?</w:t>
      </w:r>
    </w:p>
    <w:p>
      <w:pPr>
        <w:pStyle w:val="ListBullet"/>
      </w:pPr>
      <w:r>
        <w:t>Which evidence is original, which is derived, who handled it and how were integrity and access controls preserved?</w:t>
      </w:r>
    </w:p>
    <w:p>
      <w:r>
        <w:t>These questions are deliberately phrased as investigation needs rather than answers. The source case does not provide the logs and artefacts required to settle them independently.</w:t>
      </w:r>
    </w:p>
    <w:p>
      <w:pPr>
        <w:pStyle w:val="Heading1"/>
        <w:keepNext/>
      </w:pPr>
      <w:r>
        <w:t>11. Protocol Deep Dive</w:t>
      </w:r>
    </w:p>
    <w:p>
      <w:pPr>
        <w:pStyle w:val="Heading2"/>
        <w:keepNext/>
      </w:pPr>
      <w:r>
        <w:t>11.1 The normal exchange</w:t>
      </w:r>
    </w:p>
    <w:p>
      <w:r>
        <w:t>An IPv4 host that needs to send a packet to an address on its local subnet first needs a destination MAC address. If that mapping is absent, it broadcasts an ARP request on the local Ethernet segment. The request identifies the IPv4 address being queried; the host that owns that address responds with its link-layer address. The sender can then cache the mapping and construct Ethernet frames. ARP packets use EtherType 0x0806; the ARP operation field distinguishes request (1) from reply (2). RFC 826 specifies this exchange and packet layout. [1]</w:t>
      </w:r>
    </w:p>
    <w:p>
      <w:r>
        <w:t>If the destination IP lies outside the local subnet, the host does not ARP for the remote server’s MAC. It ARPs for the default gateway’s local interface (or virtual) address. The IP packet remains addressed to the remote service; only the Ethernet next hop is the gateway. This separation between IP addressing and link-layer forwarding explains why an attacker can redirect a frame while leaving its visible IP endpoints unchanged.</w:t>
      </w:r>
    </w:p>
    <w:p>
      <w:pPr>
        <w:pStyle w:val="Heading2"/>
        <w:keepNext/>
      </w:pPr>
      <w:r>
        <w:t>11.2 The fields and trust gap</w:t>
      </w:r>
    </w:p>
    <w:p>
      <w:r>
        <w:t>The ARP payload carries hardware and protocol type/length information, an operation code, sender hardware address (SHA), sender protocol address (SPA), target hardware address (THA), and target protocol address (TPA). The sender fields describe the transmitter’s assertion. They do not include a cryptographic signature, a challenge-response proof, or an authenticated directory lookup proving that the sender is entitled to claim the SPA. The weakness is not that a switch confuses IP and MAC; the endpoint is presented with an unauthenticated assertion and may update its cache based on it.</w:t>
      </w:r>
    </w:p>
    <w:p>
      <w:r>
        <w:t>An ARP reply need not be caused by a recent request. Hosts may accept unsolicited replies or announcements, with implementation behavior varying. This is why a defensive system must validate the relation between claimed sender IP, sender MAC, VLAN, ingress port and authorized binding. Simply counting reply packets can create both false positives and missed attacks: legitimate redundancy and address management produce unsolicited announcements, while an attacker can vary rate or target selectively.</w:t>
      </w:r>
    </w:p>
    <w:p>
      <w:pPr>
        <w:pStyle w:val="Heading2"/>
        <w:keepNext/>
      </w:pPr>
      <w:r>
        <w:t>11.3 Cache state and persistence</w:t>
      </w:r>
    </w:p>
    <w:p>
      <w:r>
        <w:t>The ARP/neighbor cache is a performance mechanism that also creates persistence. Once a false mapping is accepted, a host can continue to direct traffic to the attacker even after the initial forged frame has passed. The exact states and timers differ by operating system and implementation. A claim such as “the mapping lasts five minutes” should not be stated without identifying the relevant OS, state and policy. The robust defensive assumption is that a poisoning event may persist until a mapping is overwritten, explicitly flushed, or ages out—and an attacker can reassert the claim.</w:t>
      </w:r>
    </w:p>
    <w:p>
      <w:r>
        <w:t>Operationally, cache entries should be treated as transient evidence. A reboot, interface reset or manual flush can destroy useful state. Investigators should therefore capture endpoint neighbor tables as soon as practical, record collection time and host identity, and compare snapshots across affected hosts. A single snapshot showing the legitimate gateway mapping after containment does not establish that a host was never poisoned.</w:t>
      </w:r>
    </w:p>
    <w:p>
      <w:pPr>
        <w:pStyle w:val="Heading2"/>
        <w:keepNext/>
      </w:pPr>
      <w:r>
        <w:t>11.4 Two directions and relay behavior</w:t>
      </w:r>
    </w:p>
    <w:p>
      <w:r>
        <w:t>To observe a complete TCP conversation, the attacker must see both client-to-server and server-to-client traffic. Poisoning a victim’s gateway mapping redirects outbound off-subnet frames to the attacker. Responses may still travel directly from the real gateway to the workstation unless the return mapping or route is also influenced. A full MITM can therefore involve poisoning both the victim and gateway caches, bridging/forwarding traffic, or another architecture that places the attacker inline. The case says the attacker forwarded traffic and kept sessions working; it does not supply captures that reveal the precise mechanism for both directions.</w:t>
      </w:r>
    </w:p>
    <w:p>
      <w:r>
        <w:t>A relayer must preserve enough of the network behavior for sessions to remain valid. It can pass packets unmodified, selectively capture, delay or drop, or make application-layer changes. IP forwarding, TTL behavior, checksums and TCP sequence/acknowledgment behavior should be examined in a real PCAP before asserting how the relay was implemented. The source case does not specify operating system, software, forwarding settings, or packet-level evidence; this review does not invent them.</w:t>
      </w:r>
    </w:p>
    <w:p>
      <w:pPr>
        <w:pStyle w:val="Heading2"/>
        <w:keepNext/>
      </w:pPr>
      <w:r>
        <w:t>11.5 ARP poisoning versus other network attacks</w:t>
      </w:r>
    </w:p>
    <w:tbl>
      <w:tblPr>
        <w:tblStyle w:val="TableGrid"/>
        <w:tblW w:type="auto" w:w="0"/>
        <w:tblLook w:firstColumn="1" w:firstRow="1" w:lastColumn="0" w:lastRow="0" w:noHBand="0" w:noVBand="1" w:val="04A0"/>
      </w:tblPr>
      <w:tblGrid>
        <w:gridCol w:w="3293"/>
        <w:gridCol w:w="3293"/>
        <w:gridCol w:w="3293"/>
      </w:tblGrid>
      <w:tr>
        <w:tc>
          <w:tcPr>
            <w:tcW w:type="dxa" w:w="3293"/>
            <w:shd w:fill="16324F"/>
          </w:tcPr>
          <w:p>
            <w:r>
              <w:rPr>
                <w:b/>
                <w:color w:val="FFFFFF"/>
                <w:sz w:val="18"/>
              </w:rPr>
              <w:t>Technique</w:t>
            </w:r>
          </w:p>
        </w:tc>
        <w:tc>
          <w:tcPr>
            <w:tcW w:type="dxa" w:w="3293"/>
            <w:shd w:fill="16324F"/>
          </w:tcPr>
          <w:p>
            <w:r>
              <w:rPr>
                <w:b/>
                <w:color w:val="FFFFFF"/>
                <w:sz w:val="18"/>
              </w:rPr>
              <w:t>Primary mechanism</w:t>
            </w:r>
          </w:p>
        </w:tc>
        <w:tc>
          <w:tcPr>
            <w:tcW w:type="dxa" w:w="3293"/>
            <w:shd w:fill="16324F"/>
          </w:tcPr>
          <w:p>
            <w:r>
              <w:rPr>
                <w:b/>
                <w:color w:val="FFFFFF"/>
                <w:sz w:val="18"/>
              </w:rPr>
              <w:t>What distinguishes it</w:t>
            </w:r>
          </w:p>
        </w:tc>
      </w:tr>
      <w:tr>
        <w:tc>
          <w:tcPr>
            <w:tcW w:type="dxa" w:w="3293"/>
          </w:tcPr>
          <w:p>
            <w:r>
              <w:rPr>
                <w:sz w:val="17"/>
              </w:rPr>
              <w:t>ARP cache poisoning</w:t>
            </w:r>
          </w:p>
        </w:tc>
        <w:tc>
          <w:tcPr>
            <w:tcW w:type="dxa" w:w="3293"/>
          </w:tcPr>
          <w:p>
            <w:r>
              <w:rPr>
                <w:sz w:val="17"/>
              </w:rPr>
              <w:t>False local IPv4-to-MAC association</w:t>
            </w:r>
          </w:p>
        </w:tc>
        <w:tc>
          <w:tcPr>
            <w:tcW w:type="dxa" w:w="3293"/>
          </w:tcPr>
          <w:p>
            <w:r>
              <w:rPr>
                <w:sz w:val="17"/>
              </w:rPr>
              <w:t>Operates on the local link; changes Ethernet next-hop delivery</w:t>
            </w:r>
          </w:p>
        </w:tc>
      </w:tr>
      <w:tr>
        <w:tc>
          <w:tcPr>
            <w:tcW w:type="dxa" w:w="3293"/>
          </w:tcPr>
          <w:p>
            <w:r>
              <w:rPr>
                <w:sz w:val="17"/>
              </w:rPr>
              <w:t>Passive sniffing</w:t>
            </w:r>
          </w:p>
        </w:tc>
        <w:tc>
          <w:tcPr>
            <w:tcW w:type="dxa" w:w="3293"/>
          </w:tcPr>
          <w:p>
            <w:r>
              <w:rPr>
                <w:sz w:val="17"/>
              </w:rPr>
              <w:t>Capture frames delivered to a monitoring interface</w:t>
            </w:r>
          </w:p>
        </w:tc>
        <w:tc>
          <w:tcPr>
            <w:tcW w:type="dxa" w:w="3293"/>
          </w:tcPr>
          <w:p>
            <w:r>
              <w:rPr>
                <w:sz w:val="17"/>
              </w:rPr>
              <w:t>Does not inherently redirect traffic or preserve/modify a victim session</w:t>
            </w:r>
          </w:p>
        </w:tc>
      </w:tr>
      <w:tr>
        <w:tc>
          <w:tcPr>
            <w:tcW w:type="dxa" w:w="3293"/>
          </w:tcPr>
          <w:p>
            <w:r>
              <w:rPr>
                <w:sz w:val="17"/>
              </w:rPr>
              <w:t>MAC flooding</w:t>
            </w:r>
          </w:p>
        </w:tc>
        <w:tc>
          <w:tcPr>
            <w:tcW w:type="dxa" w:w="3293"/>
          </w:tcPr>
          <w:p>
            <w:r>
              <w:rPr>
                <w:sz w:val="17"/>
              </w:rPr>
              <w:t>Overwhelm switch forwarding table to induce more flooding</w:t>
            </w:r>
          </w:p>
        </w:tc>
        <w:tc>
          <w:tcPr>
            <w:tcW w:type="dxa" w:w="3293"/>
          </w:tcPr>
          <w:p>
            <w:r>
              <w:rPr>
                <w:sz w:val="17"/>
              </w:rPr>
              <w:t>Targets switch learning behavior; not the same as forging ARP claims</w:t>
            </w:r>
          </w:p>
        </w:tc>
      </w:tr>
      <w:tr>
        <w:tc>
          <w:tcPr>
            <w:tcW w:type="dxa" w:w="3293"/>
          </w:tcPr>
          <w:p>
            <w:r>
              <w:rPr>
                <w:sz w:val="17"/>
              </w:rPr>
              <w:t>DNS cache poisoning</w:t>
            </w:r>
          </w:p>
        </w:tc>
        <w:tc>
          <w:tcPr>
            <w:tcW w:type="dxa" w:w="3293"/>
          </w:tcPr>
          <w:p>
            <w:r>
              <w:rPr>
                <w:sz w:val="17"/>
              </w:rPr>
              <w:t>Cause a resolver to cache an attacker-controlled name/address answer</w:t>
            </w:r>
          </w:p>
        </w:tc>
        <w:tc>
          <w:tcPr>
            <w:tcW w:type="dxa" w:w="3293"/>
          </w:tcPr>
          <w:p>
            <w:r>
              <w:rPr>
                <w:sz w:val="17"/>
              </w:rPr>
              <w:t>Targets name resolution; DNSSEC validation can authenticate signed data</w:t>
            </w:r>
          </w:p>
        </w:tc>
      </w:tr>
      <w:tr>
        <w:tc>
          <w:tcPr>
            <w:tcW w:type="dxa" w:w="3293"/>
          </w:tcPr>
          <w:p>
            <w:r>
              <w:rPr>
                <w:sz w:val="17"/>
              </w:rPr>
              <w:t>SSL/TLS stripping</w:t>
            </w:r>
          </w:p>
        </w:tc>
        <w:tc>
          <w:tcPr>
            <w:tcW w:type="dxa" w:w="3293"/>
          </w:tcPr>
          <w:p>
            <w:r>
              <w:rPr>
                <w:sz w:val="17"/>
              </w:rPr>
              <w:t>Downgrade a client’s intended HTTPS connection to HTTP</w:t>
            </w:r>
          </w:p>
        </w:tc>
        <w:tc>
          <w:tcPr>
            <w:tcW w:type="dxa" w:w="3293"/>
          </w:tcPr>
          <w:p>
            <w:r>
              <w:rPr>
                <w:sz w:val="17"/>
              </w:rPr>
              <w:t>Targets transport/application scheme behavior and client enforcement</w:t>
            </w:r>
          </w:p>
        </w:tc>
      </w:tr>
      <w:tr>
        <w:tc>
          <w:tcPr>
            <w:tcW w:type="dxa" w:w="3293"/>
          </w:tcPr>
          <w:p>
            <w:r>
              <w:rPr>
                <w:sz w:val="17"/>
              </w:rPr>
              <w:t>Rogue access point / evil twin</w:t>
            </w:r>
          </w:p>
        </w:tc>
        <w:tc>
          <w:tcPr>
            <w:tcW w:type="dxa" w:w="3293"/>
          </w:tcPr>
          <w:p>
            <w:r>
              <w:rPr>
                <w:sz w:val="17"/>
              </w:rPr>
              <w:t>Impersonate or mimic wireless network access</w:t>
            </w:r>
          </w:p>
        </w:tc>
        <w:tc>
          <w:tcPr>
            <w:tcW w:type="dxa" w:w="3293"/>
          </w:tcPr>
          <w:p>
            <w:r>
              <w:rPr>
                <w:sz w:val="17"/>
              </w:rPr>
              <w:t>Wireless association and client network selection are central</w:t>
            </w:r>
          </w:p>
        </w:tc>
      </w:tr>
    </w:tbl>
    <w:p/>
    <w:p>
      <w:r>
        <w:t>These mechanisms can be chained, but they are not synonyms. The case emphasizes ARP MITM on the finance LAN and a separate SSL-stripping attempt. The DNS and evil-twin references in the course handout are related syllabus topics, not evidence that those attacks occurred in this scenario.</w:t>
      </w:r>
    </w:p>
    <w:p>
      <w:pPr>
        <w:pStyle w:val="Heading1"/>
        <w:keepNext/>
      </w:pPr>
      <w:r>
        <w:t>12. Attack Chain and Threat Model</w:t>
      </w:r>
    </w:p>
    <w:p>
      <w:pPr>
        <w:pStyle w:val="Heading2"/>
        <w:keepNext/>
      </w:pPr>
      <w:r>
        <w:t>12.1 Preconditions and assumptions</w:t>
      </w:r>
    </w:p>
    <w:tbl>
      <w:tblPr>
        <w:tblStyle w:val="TableGrid"/>
        <w:tblW w:type="auto" w:w="0"/>
        <w:tblLook w:firstColumn="1" w:firstRow="1" w:lastColumn="0" w:lastRow="0" w:noHBand="0" w:noVBand="1" w:val="04A0"/>
      </w:tblPr>
      <w:tblGrid>
        <w:gridCol w:w="3293"/>
        <w:gridCol w:w="3293"/>
        <w:gridCol w:w="3293"/>
      </w:tblGrid>
      <w:tr>
        <w:tc>
          <w:tcPr>
            <w:tcW w:type="dxa" w:w="3293"/>
            <w:shd w:fill="16324F"/>
          </w:tcPr>
          <w:p>
            <w:r>
              <w:rPr>
                <w:b/>
                <w:color w:val="FFFFFF"/>
                <w:sz w:val="18"/>
              </w:rPr>
              <w:t>Condition</w:t>
            </w:r>
          </w:p>
        </w:tc>
        <w:tc>
          <w:tcPr>
            <w:tcW w:type="dxa" w:w="3293"/>
            <w:shd w:fill="16324F"/>
          </w:tcPr>
          <w:p>
            <w:r>
              <w:rPr>
                <w:b/>
                <w:color w:val="FFFFFF"/>
                <w:sz w:val="18"/>
              </w:rPr>
              <w:t>Why required</w:t>
            </w:r>
          </w:p>
        </w:tc>
        <w:tc>
          <w:tcPr>
            <w:tcW w:type="dxa" w:w="3293"/>
            <w:shd w:fill="16324F"/>
          </w:tcPr>
          <w:p>
            <w:r>
              <w:rPr>
                <w:b/>
                <w:color w:val="FFFFFF"/>
                <w:sz w:val="18"/>
              </w:rPr>
              <w:t>Scenario status</w:t>
            </w:r>
          </w:p>
        </w:tc>
      </w:tr>
      <w:tr>
        <w:tc>
          <w:tcPr>
            <w:tcW w:type="dxa" w:w="3293"/>
          </w:tcPr>
          <w:p>
            <w:r>
              <w:rPr>
                <w:sz w:val="17"/>
              </w:rPr>
              <w:t>Presence on same L2 domain</w:t>
            </w:r>
          </w:p>
        </w:tc>
        <w:tc>
          <w:tcPr>
            <w:tcW w:type="dxa" w:w="3293"/>
          </w:tcPr>
          <w:p>
            <w:r>
              <w:rPr>
                <w:sz w:val="17"/>
              </w:rPr>
              <w:t>ARP broadcast and victim cache manipulation are local-link actions.</w:t>
            </w:r>
          </w:p>
        </w:tc>
        <w:tc>
          <w:tcPr>
            <w:tcW w:type="dxa" w:w="3293"/>
          </w:tcPr>
          <w:p>
            <w:r>
              <w:rPr>
                <w:sz w:val="17"/>
              </w:rPr>
              <w:t>Attacker has Floor 2 desk access; finance VLAN spans floors.</w:t>
            </w:r>
          </w:p>
        </w:tc>
      </w:tr>
      <w:tr>
        <w:tc>
          <w:tcPr>
            <w:tcW w:type="dxa" w:w="3293"/>
          </w:tcPr>
          <w:p>
            <w:r>
              <w:rPr>
                <w:sz w:val="17"/>
              </w:rPr>
              <w:t>Ability to transmit frames</w:t>
            </w:r>
          </w:p>
        </w:tc>
        <w:tc>
          <w:tcPr>
            <w:tcW w:type="dxa" w:w="3293"/>
          </w:tcPr>
          <w:p>
            <w:r>
              <w:rPr>
                <w:sz w:val="17"/>
              </w:rPr>
              <w:t>Attack laptop must send ARP and Ethernet traffic through a switchport.</w:t>
            </w:r>
          </w:p>
        </w:tc>
        <w:tc>
          <w:tcPr>
            <w:tcW w:type="dxa" w:w="3293"/>
          </w:tcPr>
          <w:p>
            <w:r>
              <w:rPr>
                <w:sz w:val="17"/>
              </w:rPr>
              <w:t>Every access port trusted any plugged device.</w:t>
            </w:r>
          </w:p>
        </w:tc>
      </w:tr>
      <w:tr>
        <w:tc>
          <w:tcPr>
            <w:tcW w:type="dxa" w:w="3293"/>
          </w:tcPr>
          <w:p>
            <w:r>
              <w:rPr>
                <w:sz w:val="17"/>
              </w:rPr>
              <w:t>Gateway identity known</w:t>
            </w:r>
          </w:p>
        </w:tc>
        <w:tc>
          <w:tcPr>
            <w:tcW w:type="dxa" w:w="3293"/>
          </w:tcPr>
          <w:p>
            <w:r>
              <w:rPr>
                <w:sz w:val="17"/>
              </w:rPr>
              <w:t>Attacker must know which IPv4 address is used as next hop.</w:t>
            </w:r>
          </w:p>
        </w:tc>
        <w:tc>
          <w:tcPr>
            <w:tcW w:type="dxa" w:w="3293"/>
          </w:tcPr>
          <w:p>
            <w:r>
              <w:rPr>
                <w:sz w:val="17"/>
              </w:rPr>
              <w:t>Case states gateway IP was claimed; discovery method not given.</w:t>
            </w:r>
          </w:p>
        </w:tc>
      </w:tr>
      <w:tr>
        <w:tc>
          <w:tcPr>
            <w:tcW w:type="dxa" w:w="3293"/>
          </w:tcPr>
          <w:p>
            <w:r>
              <w:rPr>
                <w:sz w:val="17"/>
              </w:rPr>
              <w:t>Victim accepts the false mapping</w:t>
            </w:r>
          </w:p>
        </w:tc>
        <w:tc>
          <w:tcPr>
            <w:tcW w:type="dxa" w:w="3293"/>
          </w:tcPr>
          <w:p>
            <w:r>
              <w:rPr>
                <w:sz w:val="17"/>
              </w:rPr>
              <w:t>A poisoned cache is needed to redirect the frame.</w:t>
            </w:r>
          </w:p>
        </w:tc>
        <w:tc>
          <w:tcPr>
            <w:tcW w:type="dxa" w:w="3293"/>
          </w:tcPr>
          <w:p>
            <w:r>
              <w:rPr>
                <w:sz w:val="17"/>
              </w:rPr>
              <w:t>Case says workstations cached attacker MAC as gateway.</w:t>
            </w:r>
          </w:p>
        </w:tc>
      </w:tr>
      <w:tr>
        <w:tc>
          <w:tcPr>
            <w:tcW w:type="dxa" w:w="3293"/>
          </w:tcPr>
          <w:p>
            <w:r>
              <w:rPr>
                <w:sz w:val="17"/>
              </w:rPr>
              <w:t>Traffic passes through attacker</w:t>
            </w:r>
          </w:p>
        </w:tc>
        <w:tc>
          <w:tcPr>
            <w:tcW w:type="dxa" w:w="3293"/>
          </w:tcPr>
          <w:p>
            <w:r>
              <w:rPr>
                <w:sz w:val="17"/>
              </w:rPr>
              <w:t>For MITM reading or modification, attacker must receive and relay relevant packets.</w:t>
            </w:r>
          </w:p>
        </w:tc>
        <w:tc>
          <w:tcPr>
            <w:tcW w:type="dxa" w:w="3293"/>
          </w:tcPr>
          <w:p>
            <w:r>
              <w:rPr>
                <w:sz w:val="17"/>
              </w:rPr>
              <w:t>Case states attacker forwarded traffic; exact return-path design not shown.</w:t>
            </w:r>
          </w:p>
        </w:tc>
      </w:tr>
      <w:tr>
        <w:tc>
          <w:tcPr>
            <w:tcW w:type="dxa" w:w="3293"/>
          </w:tcPr>
          <w:p>
            <w:r>
              <w:rPr>
                <w:sz w:val="17"/>
              </w:rPr>
              <w:t>Sensitive traffic lacks effective protection</w:t>
            </w:r>
          </w:p>
        </w:tc>
        <w:tc>
          <w:tcPr>
            <w:tcW w:type="dxa" w:w="3293"/>
          </w:tcPr>
          <w:p>
            <w:r>
              <w:rPr>
                <w:sz w:val="17"/>
              </w:rPr>
              <w:t>Clear-text application data can be read by an on-path observer.</w:t>
            </w:r>
          </w:p>
        </w:tc>
        <w:tc>
          <w:tcPr>
            <w:tcW w:type="dxa" w:w="3293"/>
          </w:tcPr>
          <w:p>
            <w:r>
              <w:rPr>
                <w:sz w:val="17"/>
              </w:rPr>
              <w:t>FinPay had no TLS; mobile app accepted downgrade.</w:t>
            </w:r>
          </w:p>
        </w:tc>
      </w:tr>
      <w:tr>
        <w:tc>
          <w:tcPr>
            <w:tcW w:type="dxa" w:w="3293"/>
          </w:tcPr>
          <w:p>
            <w:r>
              <w:rPr>
                <w:sz w:val="17"/>
              </w:rPr>
              <w:t>Attacker remains undetected long enough</w:t>
            </w:r>
          </w:p>
        </w:tc>
        <w:tc>
          <w:tcPr>
            <w:tcW w:type="dxa" w:w="3293"/>
          </w:tcPr>
          <w:p>
            <w:r>
              <w:rPr>
                <w:sz w:val="17"/>
              </w:rPr>
              <w:t>Credential theft and repeated interception need a useful dwell interval.</w:t>
            </w:r>
          </w:p>
        </w:tc>
        <w:tc>
          <w:tcPr>
            <w:tcW w:type="dxa" w:w="3293"/>
          </w:tcPr>
          <w:p>
            <w:r>
              <w:rPr>
                <w:sz w:val="17"/>
              </w:rPr>
              <w:t>Case says alerting/user symptom eventually surfaced; duration unspecified.</w:t>
            </w:r>
          </w:p>
        </w:tc>
      </w:tr>
    </w:tbl>
    <w:p/>
    <w:p>
      <w:pPr>
        <w:pStyle w:val="Heading2"/>
        <w:keepNext/>
      </w:pPr>
      <w:r>
        <w:t>12.2 Kill-chain reconstruction</w:t>
      </w:r>
    </w:p>
    <w:p>
      <w:pPr>
        <w:pStyle w:val="ListNumber"/>
      </w:pPr>
      <w:r>
        <w:t>Initial access: physical presence or another mechanism placed an attacker-controlled endpoint on an access port in the finance broadcast domain.</w:t>
      </w:r>
    </w:p>
    <w:p>
      <w:pPr>
        <w:pStyle w:val="ListNumber"/>
      </w:pPr>
      <w:r>
        <w:t>Preparation: the attacker identified the gateway’s local IPv4 identity and the target segment. The teaching case does not detail scanning or tools, so those are not inferred as observed facts.</w:t>
      </w:r>
    </w:p>
    <w:p>
      <w:pPr>
        <w:pStyle w:val="ListNumber"/>
      </w:pPr>
      <w:r>
        <w:t>Positioning: forged ARP replies asserted the gateway IPv4 address with the attacker MAC. Victim caches were changed.</w:t>
      </w:r>
    </w:p>
    <w:p>
      <w:pPr>
        <w:pStyle w:val="ListNumber"/>
      </w:pPr>
      <w:r>
        <w:t>Interception: destination MAC in gateway-bound frames changed while the IP source and destination remained the workstation and gateway (or remote destination through the gateway).</w:t>
      </w:r>
    </w:p>
    <w:p>
      <w:pPr>
        <w:pStyle w:val="ListNumber"/>
      </w:pPr>
      <w:r>
        <w:t>Relay and persistence: forwarded traffic maintained sessions; repeated claims could sustain the mapping as caches changed or aged.</w:t>
      </w:r>
    </w:p>
    <w:p>
      <w:pPr>
        <w:pStyle w:val="ListNumber"/>
      </w:pPr>
      <w:r>
        <w:t>Collection: clear-text HTTP payloads exposed FinPay data. The case reports a username, password and one-time token; it does not specify complete packet contents or count.</w:t>
      </w:r>
    </w:p>
    <w:p>
      <w:pPr>
        <w:pStyle w:val="ListNumber"/>
      </w:pPr>
      <w:r>
        <w:t>Possible manipulation: a MITM position permits alteration or injection, but actual altered transaction data must be established from application records. Duplicate approval and ledger mismatch are described as indicators, not quantified outcomes.</w:t>
      </w:r>
    </w:p>
    <w:p>
      <w:pPr>
        <w:pStyle w:val="ListNumber"/>
      </w:pPr>
      <w:r>
        <w:t>Detection and containment: network mapping alerts and duplicate payslip behavior led to shutdown of the implicated port, a block on the suspect MAC and an investigation.</w:t>
      </w:r>
    </w:p>
    <w:p>
      <w:pPr>
        <w:pStyle w:val="Heading2"/>
        <w:keepNext/>
      </w:pPr>
      <w:r>
        <w:t>12.3 Attack surface and blast radius</w:t>
      </w:r>
    </w:p>
    <w:p>
      <w:r>
        <w:t>The broadcast domain defines where ARP claims can be heard and where poisoned mappings can take effect. Extending VLAN 40 to another floor meant the finance trust zone was not limited to the room with payment users. An access-layer attacker did not automatically gain access to every corporate VLAN: VLAN membership, routing, ACLs and firewall rules still matter. The case describes a VLAN-level exposure; it does not prove traversal into VLAN 10 or 20.</w:t>
      </w:r>
    </w:p>
    <w:p>
      <w:r>
        <w:t>Blast radius depends on several variables: how many endpoints share the VLAN; which services route through the claimed gateway; whether users have static or dynamic mappings; how quickly clients accept/reject unsolicited claims; the attacker’s ability to relay both directions; the application protocols used; and alert/containment time. A simple “900 employees affected” interpretation would be unsupported—the case gives organization size, not affected-host count.</w:t>
      </w:r>
    </w:p>
    <w:p>
      <w:pPr>
        <w:pStyle w:val="Heading2"/>
        <w:keepNext/>
      </w:pPr>
      <w:r>
        <w:t>12.4 Threat actors and motivation</w:t>
      </w:r>
    </w:p>
    <w:p>
      <w:r>
        <w:t>The case identifies only an attacker with desk access. It does not identify whether this person was an insider, visitor, contractor, compromised employee, or external actor with physical access. Nor does it establish motive or sponsorship. The most supportable threat model is therefore capability-based: an individual able to attach a laptop to a finance access port, transmit Layer 2 frames, relay traffic and collect exposed data. A real investigation should consider insider access, credential compromise, rogue device introduction and compromised authorized endpoints without prematurely choosing one explanation.</w:t>
      </w:r>
    </w:p>
    <w:p>
      <w:pPr>
        <w:pStyle w:val="Heading1"/>
        <w:keepNext/>
      </w:pPr>
      <w:r>
        <w:t>13. Formal Risk Analysis</w:t>
      </w:r>
    </w:p>
    <w:p>
      <w:r>
        <w:t>The course handout uses likelihood and impact ratings from 1 to 5 and multiplies them for a score with a maximum of 25. These scores are prioritization aids, not objective probabilities. A fuller treatment separates inherent risk before controls from residual risk after controls and records assumptions, owners, deadlines and evidence of completion.</w:t>
      </w:r>
    </w:p>
    <w:tbl>
      <w:tblPr>
        <w:tblStyle w:val="TableGrid"/>
        <w:tblW w:type="auto" w:w="0"/>
        <w:tblLook w:firstColumn="1" w:firstRow="1" w:lastColumn="0" w:lastRow="0" w:noHBand="0" w:noVBand="1" w:val="04A0"/>
      </w:tblPr>
      <w:tblGrid>
        <w:gridCol w:w="1646"/>
        <w:gridCol w:w="1646"/>
        <w:gridCol w:w="1646"/>
        <w:gridCol w:w="1646"/>
        <w:gridCol w:w="1646"/>
        <w:gridCol w:w="1646"/>
      </w:tblGrid>
      <w:tr>
        <w:tc>
          <w:tcPr>
            <w:tcW w:type="dxa" w:w="1646"/>
            <w:shd w:fill="16324F"/>
          </w:tcPr>
          <w:p>
            <w:r>
              <w:rPr>
                <w:b/>
                <w:color w:val="FFFFFF"/>
                <w:sz w:val="18"/>
              </w:rPr>
              <w:t>Risk scenario</w:t>
            </w:r>
          </w:p>
        </w:tc>
        <w:tc>
          <w:tcPr>
            <w:tcW w:type="dxa" w:w="1646"/>
            <w:shd w:fill="16324F"/>
          </w:tcPr>
          <w:p>
            <w:r>
              <w:rPr>
                <w:b/>
                <w:color w:val="FFFFFF"/>
                <w:sz w:val="18"/>
              </w:rPr>
              <w:t>Likelihood</w:t>
            </w:r>
          </w:p>
        </w:tc>
        <w:tc>
          <w:tcPr>
            <w:tcW w:type="dxa" w:w="1646"/>
            <w:shd w:fill="16324F"/>
          </w:tcPr>
          <w:p>
            <w:r>
              <w:rPr>
                <w:b/>
                <w:color w:val="FFFFFF"/>
                <w:sz w:val="18"/>
              </w:rPr>
              <w:t>Impact</w:t>
            </w:r>
          </w:p>
        </w:tc>
        <w:tc>
          <w:tcPr>
            <w:tcW w:type="dxa" w:w="1646"/>
            <w:shd w:fill="16324F"/>
          </w:tcPr>
          <w:p>
            <w:r>
              <w:rPr>
                <w:b/>
                <w:color w:val="FFFFFF"/>
                <w:sz w:val="18"/>
              </w:rPr>
              <w:t>Inherent score</w:t>
            </w:r>
          </w:p>
        </w:tc>
        <w:tc>
          <w:tcPr>
            <w:tcW w:type="dxa" w:w="1646"/>
            <w:shd w:fill="16324F"/>
          </w:tcPr>
          <w:p>
            <w:r>
              <w:rPr>
                <w:b/>
                <w:color w:val="FFFFFF"/>
                <w:sz w:val="18"/>
              </w:rPr>
              <w:t>Treatment</w:t>
            </w:r>
          </w:p>
        </w:tc>
        <w:tc>
          <w:tcPr>
            <w:tcW w:type="dxa" w:w="1646"/>
            <w:shd w:fill="16324F"/>
          </w:tcPr>
          <w:p>
            <w:r>
              <w:rPr>
                <w:b/>
                <w:color w:val="FFFFFF"/>
                <w:sz w:val="18"/>
              </w:rPr>
              <w:t>Residual measure</w:t>
            </w:r>
          </w:p>
        </w:tc>
      </w:tr>
      <w:tr>
        <w:tc>
          <w:tcPr>
            <w:tcW w:type="dxa" w:w="1646"/>
          </w:tcPr>
          <w:p>
            <w:r>
              <w:rPr>
                <w:sz w:val="17"/>
              </w:rPr>
              <w:t>ARP MITM on VLAN lacking DAI</w:t>
            </w:r>
          </w:p>
        </w:tc>
        <w:tc>
          <w:tcPr>
            <w:tcW w:type="dxa" w:w="1646"/>
          </w:tcPr>
          <w:p>
            <w:r>
              <w:rPr>
                <w:sz w:val="17"/>
              </w:rPr>
              <w:t>5</w:t>
            </w:r>
          </w:p>
        </w:tc>
        <w:tc>
          <w:tcPr>
            <w:tcW w:type="dxa" w:w="1646"/>
          </w:tcPr>
          <w:p>
            <w:r>
              <w:rPr>
                <w:sz w:val="17"/>
              </w:rPr>
              <w:t>5</w:t>
            </w:r>
          </w:p>
        </w:tc>
        <w:tc>
          <w:tcPr>
            <w:tcW w:type="dxa" w:w="1646"/>
          </w:tcPr>
          <w:p>
            <w:r>
              <w:rPr>
                <w:sz w:val="17"/>
              </w:rPr>
              <w:t>25</w:t>
            </w:r>
          </w:p>
        </w:tc>
        <w:tc>
          <w:tcPr>
            <w:tcW w:type="dxa" w:w="1646"/>
          </w:tcPr>
          <w:p>
            <w:r>
              <w:rPr>
                <w:sz w:val="17"/>
              </w:rPr>
              <w:t>Eliminate exposure with snooping, DAI and access control</w:t>
            </w:r>
          </w:p>
        </w:tc>
        <w:tc>
          <w:tcPr>
            <w:tcW w:type="dxa" w:w="1646"/>
          </w:tcPr>
          <w:p>
            <w:r>
              <w:rPr>
                <w:sz w:val="17"/>
              </w:rPr>
              <w:t>Unauthorized gateway mapping alerts/drops; authorized mapping remains stable</w:t>
            </w:r>
          </w:p>
        </w:tc>
      </w:tr>
      <w:tr>
        <w:tc>
          <w:tcPr>
            <w:tcW w:type="dxa" w:w="1646"/>
          </w:tcPr>
          <w:p>
            <w:r>
              <w:rPr>
                <w:sz w:val="17"/>
              </w:rPr>
              <w:t>Clear-text payment credential exposure</w:t>
            </w:r>
          </w:p>
        </w:tc>
        <w:tc>
          <w:tcPr>
            <w:tcW w:type="dxa" w:w="1646"/>
          </w:tcPr>
          <w:p>
            <w:r>
              <w:rPr>
                <w:sz w:val="17"/>
              </w:rPr>
              <w:t>5</w:t>
            </w:r>
          </w:p>
        </w:tc>
        <w:tc>
          <w:tcPr>
            <w:tcW w:type="dxa" w:w="1646"/>
          </w:tcPr>
          <w:p>
            <w:r>
              <w:rPr>
                <w:sz w:val="17"/>
              </w:rPr>
              <w:t>5</w:t>
            </w:r>
          </w:p>
        </w:tc>
        <w:tc>
          <w:tcPr>
            <w:tcW w:type="dxa" w:w="1646"/>
          </w:tcPr>
          <w:p>
            <w:r>
              <w:rPr>
                <w:sz w:val="17"/>
              </w:rPr>
              <w:t>25</w:t>
            </w:r>
          </w:p>
        </w:tc>
        <w:tc>
          <w:tcPr>
            <w:tcW w:type="dxa" w:w="1646"/>
          </w:tcPr>
          <w:p>
            <w:r>
              <w:rPr>
                <w:sz w:val="17"/>
              </w:rPr>
              <w:t>Eliminate clear text; HTTPS-only and validated TLS</w:t>
            </w:r>
          </w:p>
        </w:tc>
        <w:tc>
          <w:tcPr>
            <w:tcW w:type="dxa" w:w="1646"/>
          </w:tcPr>
          <w:p>
            <w:r>
              <w:rPr>
                <w:sz w:val="17"/>
              </w:rPr>
              <w:t>Zero approved HTTP payment endpoints; scheduled scans</w:t>
            </w:r>
          </w:p>
        </w:tc>
      </w:tr>
      <w:tr>
        <w:tc>
          <w:tcPr>
            <w:tcW w:type="dxa" w:w="1646"/>
          </w:tcPr>
          <w:p>
            <w:r>
              <w:rPr>
                <w:sz w:val="17"/>
              </w:rPr>
              <w:t>Insider or validly authenticated endpoint</w:t>
            </w:r>
          </w:p>
        </w:tc>
        <w:tc>
          <w:tcPr>
            <w:tcW w:type="dxa" w:w="1646"/>
          </w:tcPr>
          <w:p>
            <w:r>
              <w:rPr>
                <w:sz w:val="17"/>
              </w:rPr>
              <w:t>4</w:t>
            </w:r>
          </w:p>
        </w:tc>
        <w:tc>
          <w:tcPr>
            <w:tcW w:type="dxa" w:w="1646"/>
          </w:tcPr>
          <w:p>
            <w:r>
              <w:rPr>
                <w:sz w:val="17"/>
              </w:rPr>
              <w:t>4</w:t>
            </w:r>
          </w:p>
        </w:tc>
        <w:tc>
          <w:tcPr>
            <w:tcW w:type="dxa" w:w="1646"/>
          </w:tcPr>
          <w:p>
            <w:r>
              <w:rPr>
                <w:sz w:val="17"/>
              </w:rPr>
              <w:t>16</w:t>
            </w:r>
          </w:p>
        </w:tc>
        <w:tc>
          <w:tcPr>
            <w:tcW w:type="dxa" w:w="1646"/>
          </w:tcPr>
          <w:p>
            <w:r>
              <w:rPr>
                <w:sz w:val="17"/>
              </w:rPr>
              <w:t>Mitigate through 802.1X, segmentation, transaction controls and logs</w:t>
            </w:r>
          </w:p>
        </w:tc>
        <w:tc>
          <w:tcPr>
            <w:tcW w:type="dxa" w:w="1646"/>
          </w:tcPr>
          <w:p>
            <w:r>
              <w:rPr>
                <w:sz w:val="17"/>
              </w:rPr>
              <w:t>Per-port identity, anomalies and approval verification</w:t>
            </w:r>
          </w:p>
        </w:tc>
      </w:tr>
      <w:tr>
        <w:tc>
          <w:tcPr>
            <w:tcW w:type="dxa" w:w="1646"/>
          </w:tcPr>
          <w:p>
            <w:r>
              <w:rPr>
                <w:sz w:val="17"/>
              </w:rPr>
              <w:t>Rogue DHCP or rogue bridge</w:t>
            </w:r>
          </w:p>
        </w:tc>
        <w:tc>
          <w:tcPr>
            <w:tcW w:type="dxa" w:w="1646"/>
          </w:tcPr>
          <w:p>
            <w:r>
              <w:rPr>
                <w:sz w:val="17"/>
              </w:rPr>
              <w:t>3</w:t>
            </w:r>
          </w:p>
        </w:tc>
        <w:tc>
          <w:tcPr>
            <w:tcW w:type="dxa" w:w="1646"/>
          </w:tcPr>
          <w:p>
            <w:r>
              <w:rPr>
                <w:sz w:val="17"/>
              </w:rPr>
              <w:t>4</w:t>
            </w:r>
          </w:p>
        </w:tc>
        <w:tc>
          <w:tcPr>
            <w:tcW w:type="dxa" w:w="1646"/>
          </w:tcPr>
          <w:p>
            <w:r>
              <w:rPr>
                <w:sz w:val="17"/>
              </w:rPr>
              <w:t>12</w:t>
            </w:r>
          </w:p>
        </w:tc>
        <w:tc>
          <w:tcPr>
            <w:tcW w:type="dxa" w:w="1646"/>
          </w:tcPr>
          <w:p>
            <w:r>
              <w:rPr>
                <w:sz w:val="17"/>
              </w:rPr>
              <w:t>Snooping, trusted-port design and BPDU Guard</w:t>
            </w:r>
          </w:p>
        </w:tc>
        <w:tc>
          <w:tcPr>
            <w:tcW w:type="dxa" w:w="1646"/>
          </w:tcPr>
          <w:p>
            <w:r>
              <w:rPr>
                <w:sz w:val="17"/>
              </w:rPr>
              <w:t>No offers/BPDUs from edge ports; exceptions documented</w:t>
            </w:r>
          </w:p>
        </w:tc>
      </w:tr>
      <w:tr>
        <w:tc>
          <w:tcPr>
            <w:tcW w:type="dxa" w:w="1646"/>
          </w:tcPr>
          <w:p>
            <w:r>
              <w:rPr>
                <w:sz w:val="17"/>
              </w:rPr>
              <w:t>SSL stripping on unmanaged clients</w:t>
            </w:r>
          </w:p>
        </w:tc>
        <w:tc>
          <w:tcPr>
            <w:tcW w:type="dxa" w:w="1646"/>
          </w:tcPr>
          <w:p>
            <w:r>
              <w:rPr>
                <w:sz w:val="17"/>
              </w:rPr>
              <w:t>3</w:t>
            </w:r>
          </w:p>
        </w:tc>
        <w:tc>
          <w:tcPr>
            <w:tcW w:type="dxa" w:w="1646"/>
          </w:tcPr>
          <w:p>
            <w:r>
              <w:rPr>
                <w:sz w:val="17"/>
              </w:rPr>
              <w:t>3</w:t>
            </w:r>
          </w:p>
        </w:tc>
        <w:tc>
          <w:tcPr>
            <w:tcW w:type="dxa" w:w="1646"/>
          </w:tcPr>
          <w:p>
            <w:r>
              <w:rPr>
                <w:sz w:val="17"/>
              </w:rPr>
              <w:t>9</w:t>
            </w:r>
          </w:p>
        </w:tc>
        <w:tc>
          <w:tcPr>
            <w:tcW w:type="dxa" w:w="1646"/>
          </w:tcPr>
          <w:p>
            <w:r>
              <w:rPr>
                <w:sz w:val="17"/>
              </w:rPr>
              <w:t>Managed HTTPS policy, HSTS, remove legacy client</w:t>
            </w:r>
          </w:p>
        </w:tc>
        <w:tc>
          <w:tcPr>
            <w:tcW w:type="dxa" w:w="1646"/>
          </w:tcPr>
          <w:p>
            <w:r>
              <w:rPr>
                <w:sz w:val="17"/>
              </w:rPr>
              <w:t>App compliance and downgrade failure metrics</w:t>
            </w:r>
          </w:p>
        </w:tc>
      </w:tr>
      <w:tr>
        <w:tc>
          <w:tcPr>
            <w:tcW w:type="dxa" w:w="1646"/>
          </w:tcPr>
          <w:p>
            <w:r>
              <w:rPr>
                <w:sz w:val="17"/>
              </w:rPr>
              <w:t>Traffic analysis despite TLS</w:t>
            </w:r>
          </w:p>
        </w:tc>
        <w:tc>
          <w:tcPr>
            <w:tcW w:type="dxa" w:w="1646"/>
          </w:tcPr>
          <w:p>
            <w:r>
              <w:rPr>
                <w:sz w:val="17"/>
              </w:rPr>
              <w:t>4</w:t>
            </w:r>
          </w:p>
        </w:tc>
        <w:tc>
          <w:tcPr>
            <w:tcW w:type="dxa" w:w="1646"/>
          </w:tcPr>
          <w:p>
            <w:r>
              <w:rPr>
                <w:sz w:val="17"/>
              </w:rPr>
              <w:t>2</w:t>
            </w:r>
          </w:p>
        </w:tc>
        <w:tc>
          <w:tcPr>
            <w:tcW w:type="dxa" w:w="1646"/>
          </w:tcPr>
          <w:p>
            <w:r>
              <w:rPr>
                <w:sz w:val="17"/>
              </w:rPr>
              <w:t>8</w:t>
            </w:r>
          </w:p>
        </w:tc>
        <w:tc>
          <w:tcPr>
            <w:tcW w:type="dxa" w:w="1646"/>
          </w:tcPr>
          <w:p>
            <w:r>
              <w:rPr>
                <w:sz w:val="17"/>
              </w:rPr>
              <w:t>Accept/manage limited metadata leakage; minimize sensitive metadata</w:t>
            </w:r>
          </w:p>
        </w:tc>
        <w:tc>
          <w:tcPr>
            <w:tcW w:type="dxa" w:w="1646"/>
          </w:tcPr>
          <w:p>
            <w:r>
              <w:rPr>
                <w:sz w:val="17"/>
              </w:rPr>
              <w:t>Review logs and endpoint telemetry</w:t>
            </w:r>
          </w:p>
        </w:tc>
      </w:tr>
    </w:tbl>
    <w:p/>
    <w:p>
      <w:r>
        <w:t>The source’s high scores (25) reflect its chosen scale, not measured annual frequency. Organizations should calibrate ratings against local access patterns, control coverage, incident history and business impact. For example, a finance VLAN with no DAI and no TLS may reasonably receive the highest priority, but a score should not be presented as a statistical probability.</w:t>
      </w:r>
    </w:p>
    <w:p>
      <w:pPr>
        <w:pStyle w:val="Heading2"/>
        <w:keepNext/>
      </w:pPr>
      <w:r>
        <w:t>13.1 Risk ownership</w:t>
      </w:r>
    </w:p>
    <w:tbl>
      <w:tblPr>
        <w:tblStyle w:val="TableGrid"/>
        <w:tblW w:type="auto" w:w="0"/>
        <w:tblLook w:firstColumn="1" w:firstRow="1" w:lastColumn="0" w:lastRow="0" w:noHBand="0" w:noVBand="1" w:val="04A0"/>
      </w:tblPr>
      <w:tblGrid>
        <w:gridCol w:w="4939"/>
        <w:gridCol w:w="4939"/>
      </w:tblGrid>
      <w:tr>
        <w:tc>
          <w:tcPr>
            <w:tcW w:type="dxa" w:w="4939"/>
            <w:shd w:fill="16324F"/>
          </w:tcPr>
          <w:p>
            <w:r>
              <w:rPr>
                <w:b/>
                <w:color w:val="FFFFFF"/>
                <w:sz w:val="18"/>
              </w:rPr>
              <w:t>Risk owner</w:t>
            </w:r>
          </w:p>
        </w:tc>
        <w:tc>
          <w:tcPr>
            <w:tcW w:type="dxa" w:w="4939"/>
            <w:shd w:fill="16324F"/>
          </w:tcPr>
          <w:p>
            <w:r>
              <w:rPr>
                <w:b/>
                <w:color w:val="FFFFFF"/>
                <w:sz w:val="18"/>
              </w:rPr>
              <w:t>Accountability</w:t>
            </w:r>
          </w:p>
        </w:tc>
      </w:tr>
      <w:tr>
        <w:tc>
          <w:tcPr>
            <w:tcW w:type="dxa" w:w="4939"/>
          </w:tcPr>
          <w:p>
            <w:r>
              <w:rPr>
                <w:sz w:val="17"/>
              </w:rPr>
              <w:t>Network engineering</w:t>
            </w:r>
          </w:p>
        </w:tc>
        <w:tc>
          <w:tcPr>
            <w:tcW w:type="dxa" w:w="4939"/>
          </w:tcPr>
          <w:p>
            <w:r>
              <w:rPr>
                <w:sz w:val="17"/>
              </w:rPr>
              <w:t>Access-port baseline, VLAN design, DHCP snooping, DAI, switch logging and failover testing.</w:t>
            </w:r>
          </w:p>
        </w:tc>
      </w:tr>
      <w:tr>
        <w:tc>
          <w:tcPr>
            <w:tcW w:type="dxa" w:w="4939"/>
          </w:tcPr>
          <w:p>
            <w:r>
              <w:rPr>
                <w:sz w:val="17"/>
              </w:rPr>
              <w:t>Application owner</w:t>
            </w:r>
          </w:p>
        </w:tc>
        <w:tc>
          <w:tcPr>
            <w:tcW w:type="dxa" w:w="4939"/>
          </w:tcPr>
          <w:p>
            <w:r>
              <w:rPr>
                <w:sz w:val="17"/>
              </w:rPr>
              <w:t>TLS-only FinPay, certificate lifecycle, session revocation, payment integrity checks.</w:t>
            </w:r>
          </w:p>
        </w:tc>
      </w:tr>
      <w:tr>
        <w:tc>
          <w:tcPr>
            <w:tcW w:type="dxa" w:w="4939"/>
          </w:tcPr>
          <w:p>
            <w:r>
              <w:rPr>
                <w:sz w:val="17"/>
              </w:rPr>
              <w:t>Endpoint / identity team</w:t>
            </w:r>
          </w:p>
        </w:tc>
        <w:tc>
          <w:tcPr>
            <w:tcW w:type="dxa" w:w="4939"/>
          </w:tcPr>
          <w:p>
            <w:r>
              <w:rPr>
                <w:sz w:val="17"/>
              </w:rPr>
              <w:t>802.1X supplicant deployment, MAB exception control, managed app configuration.</w:t>
            </w:r>
          </w:p>
        </w:tc>
      </w:tr>
      <w:tr>
        <w:tc>
          <w:tcPr>
            <w:tcW w:type="dxa" w:w="4939"/>
          </w:tcPr>
          <w:p>
            <w:r>
              <w:rPr>
                <w:sz w:val="17"/>
              </w:rPr>
              <w:t>Security operations</w:t>
            </w:r>
          </w:p>
        </w:tc>
        <w:tc>
          <w:tcPr>
            <w:tcW w:type="dxa" w:w="4939"/>
          </w:tcPr>
          <w:p>
            <w:r>
              <w:rPr>
                <w:sz w:val="17"/>
              </w:rPr>
              <w:t>Detection logic, alert triage, SIEM retention, incident coordination and evidence process.</w:t>
            </w:r>
          </w:p>
        </w:tc>
      </w:tr>
      <w:tr>
        <w:tc>
          <w:tcPr>
            <w:tcW w:type="dxa" w:w="4939"/>
          </w:tcPr>
          <w:p>
            <w:r>
              <w:rPr>
                <w:sz w:val="17"/>
              </w:rPr>
              <w:t>Finance / payroll business owner</w:t>
            </w:r>
          </w:p>
        </w:tc>
        <w:tc>
          <w:tcPr>
            <w:tcW w:type="dxa" w:w="4939"/>
          </w:tcPr>
          <w:p>
            <w:r>
              <w:rPr>
                <w:sz w:val="17"/>
              </w:rPr>
              <w:t>Approval workflows, transaction reconciliation, factor revocation and operational decisions.</w:t>
            </w:r>
          </w:p>
        </w:tc>
      </w:tr>
      <w:tr>
        <w:tc>
          <w:tcPr>
            <w:tcW w:type="dxa" w:w="4939"/>
          </w:tcPr>
          <w:p>
            <w:r>
              <w:rPr>
                <w:sz w:val="17"/>
              </w:rPr>
              <w:t>Internal audit / risk</w:t>
            </w:r>
          </w:p>
        </w:tc>
        <w:tc>
          <w:tcPr>
            <w:tcW w:type="dxa" w:w="4939"/>
          </w:tcPr>
          <w:p>
            <w:r>
              <w:rPr>
                <w:sz w:val="17"/>
              </w:rPr>
              <w:t>Control evidence, exceptions, remediation deadlines and independent review.</w:t>
            </w:r>
          </w:p>
        </w:tc>
      </w:tr>
    </w:tbl>
    <w:p/>
    <w:p>
      <w:pPr>
        <w:pStyle w:val="Heading1"/>
        <w:keepNext/>
      </w:pPr>
      <w:r>
        <w:t>14. Detection Engineering and Monitoring Plan</w:t>
      </w:r>
    </w:p>
    <w:p>
      <w:pPr>
        <w:pStyle w:val="Heading2"/>
        <w:keepNext/>
      </w:pPr>
      <w:r>
        <w:t>14.1 Telemetry sources</w:t>
      </w:r>
    </w:p>
    <w:p>
      <w:r>
        <w:t>Detection should combine network, identity, application and business records. Each source answers a different question. ARP capture shows what claims were transmitted; switch telemetry attributes frames to a port; DHCP snooping provides the expected IP/MAC/port binding for leased clients; 802.1X/RADIUS records show who or what was admitted; endpoint neighbor tables show whether a host installed a mapping; application logs show session and transaction behavior; and user reports identify business anomalies not visible in packet headers.</w:t>
      </w:r>
    </w:p>
    <w:tbl>
      <w:tblPr>
        <w:tblStyle w:val="TableGrid"/>
        <w:tblW w:type="auto" w:w="0"/>
        <w:tblLook w:firstColumn="1" w:firstRow="1" w:lastColumn="0" w:lastRow="0" w:noHBand="0" w:noVBand="1" w:val="04A0"/>
      </w:tblPr>
      <w:tblGrid>
        <w:gridCol w:w="3293"/>
        <w:gridCol w:w="3293"/>
        <w:gridCol w:w="3293"/>
      </w:tblGrid>
      <w:tr>
        <w:tc>
          <w:tcPr>
            <w:tcW w:type="dxa" w:w="3293"/>
            <w:shd w:fill="16324F"/>
          </w:tcPr>
          <w:p>
            <w:r>
              <w:rPr>
                <w:b/>
                <w:color w:val="FFFFFF"/>
                <w:sz w:val="18"/>
              </w:rPr>
              <w:t>Source</w:t>
            </w:r>
          </w:p>
        </w:tc>
        <w:tc>
          <w:tcPr>
            <w:tcW w:type="dxa" w:w="3293"/>
            <w:shd w:fill="16324F"/>
          </w:tcPr>
          <w:p>
            <w:r>
              <w:rPr>
                <w:b/>
                <w:color w:val="FFFFFF"/>
                <w:sz w:val="18"/>
              </w:rPr>
              <w:t>Fields / events to retain</w:t>
            </w:r>
          </w:p>
        </w:tc>
        <w:tc>
          <w:tcPr>
            <w:tcW w:type="dxa" w:w="3293"/>
            <w:shd w:fill="16324F"/>
          </w:tcPr>
          <w:p>
            <w:r>
              <w:rPr>
                <w:b/>
                <w:color w:val="FFFFFF"/>
                <w:sz w:val="18"/>
              </w:rPr>
              <w:t>Use</w:t>
            </w:r>
          </w:p>
        </w:tc>
      </w:tr>
      <w:tr>
        <w:tc>
          <w:tcPr>
            <w:tcW w:type="dxa" w:w="3293"/>
          </w:tcPr>
          <w:p>
            <w:r>
              <w:rPr>
                <w:sz w:val="17"/>
              </w:rPr>
              <w:t>ARP packet capture</w:t>
            </w:r>
          </w:p>
        </w:tc>
        <w:tc>
          <w:tcPr>
            <w:tcW w:type="dxa" w:w="3293"/>
          </w:tcPr>
          <w:p>
            <w:r>
              <w:rPr>
                <w:sz w:val="17"/>
              </w:rPr>
              <w:t>Timestamp, VLAN, Ethernet source/destination, opcode, sender/target IP and MAC</w:t>
            </w:r>
          </w:p>
        </w:tc>
        <w:tc>
          <w:tcPr>
            <w:tcW w:type="dxa" w:w="3293"/>
          </w:tcPr>
          <w:p>
            <w:r>
              <w:rPr>
                <w:sz w:val="17"/>
              </w:rPr>
              <w:t>Identify unexpected claims and burst behavior</w:t>
            </w:r>
          </w:p>
        </w:tc>
      </w:tr>
      <w:tr>
        <w:tc>
          <w:tcPr>
            <w:tcW w:type="dxa" w:w="3293"/>
          </w:tcPr>
          <w:p>
            <w:r>
              <w:rPr>
                <w:sz w:val="17"/>
              </w:rPr>
              <w:t>Switch control plane</w:t>
            </w:r>
          </w:p>
        </w:tc>
        <w:tc>
          <w:tcPr>
            <w:tcW w:type="dxa" w:w="3293"/>
          </w:tcPr>
          <w:p>
            <w:r>
              <w:rPr>
                <w:sz w:val="17"/>
              </w:rPr>
              <w:t>Port, VLAN, learned MAC, change reason, DAI decision, DHCP trust, link state</w:t>
            </w:r>
          </w:p>
        </w:tc>
        <w:tc>
          <w:tcPr>
            <w:tcW w:type="dxa" w:w="3293"/>
          </w:tcPr>
          <w:p>
            <w:r>
              <w:rPr>
                <w:sz w:val="17"/>
              </w:rPr>
              <w:t>Locate ingress source and know enforcement outcome</w:t>
            </w:r>
          </w:p>
        </w:tc>
      </w:tr>
      <w:tr>
        <w:tc>
          <w:tcPr>
            <w:tcW w:type="dxa" w:w="3293"/>
          </w:tcPr>
          <w:p>
            <w:r>
              <w:rPr>
                <w:sz w:val="17"/>
              </w:rPr>
              <w:t>DHCP snooping</w:t>
            </w:r>
          </w:p>
        </w:tc>
        <w:tc>
          <w:tcPr>
            <w:tcW w:type="dxa" w:w="3293"/>
          </w:tcPr>
          <w:p>
            <w:r>
              <w:rPr>
                <w:sz w:val="17"/>
              </w:rPr>
              <w:t>Client MAC, assigned IP, VLAN, port, lease interval, server identity</w:t>
            </w:r>
          </w:p>
        </w:tc>
        <w:tc>
          <w:tcPr>
            <w:tcW w:type="dxa" w:w="3293"/>
          </w:tcPr>
          <w:p>
            <w:r>
              <w:rPr>
                <w:sz w:val="17"/>
              </w:rPr>
              <w:t>Build expected binding and spot rogue offers</w:t>
            </w:r>
          </w:p>
        </w:tc>
      </w:tr>
      <w:tr>
        <w:tc>
          <w:tcPr>
            <w:tcW w:type="dxa" w:w="3293"/>
          </w:tcPr>
          <w:p>
            <w:r>
              <w:rPr>
                <w:sz w:val="17"/>
              </w:rPr>
              <w:t>802.1X / AAA</w:t>
            </w:r>
          </w:p>
        </w:tc>
        <w:tc>
          <w:tcPr>
            <w:tcW w:type="dxa" w:w="3293"/>
          </w:tcPr>
          <w:p>
            <w:r>
              <w:rPr>
                <w:sz w:val="17"/>
              </w:rPr>
              <w:t>Endpoint identity, auth method, port, session start/end, result</w:t>
            </w:r>
          </w:p>
        </w:tc>
        <w:tc>
          <w:tcPr>
            <w:tcW w:type="dxa" w:w="3293"/>
          </w:tcPr>
          <w:p>
            <w:r>
              <w:rPr>
                <w:sz w:val="17"/>
              </w:rPr>
              <w:t>Attribute physical access to an authenticated identity/device</w:t>
            </w:r>
          </w:p>
        </w:tc>
      </w:tr>
      <w:tr>
        <w:tc>
          <w:tcPr>
            <w:tcW w:type="dxa" w:w="3293"/>
          </w:tcPr>
          <w:p>
            <w:r>
              <w:rPr>
                <w:sz w:val="17"/>
              </w:rPr>
              <w:t>Endpoint telemetry</w:t>
            </w:r>
          </w:p>
        </w:tc>
        <w:tc>
          <w:tcPr>
            <w:tcW w:type="dxa" w:w="3293"/>
          </w:tcPr>
          <w:p>
            <w:r>
              <w:rPr>
                <w:sz w:val="17"/>
              </w:rPr>
              <w:t>Gateway neighbor entry, process/network events, time collected</w:t>
            </w:r>
          </w:p>
        </w:tc>
        <w:tc>
          <w:tcPr>
            <w:tcW w:type="dxa" w:w="3293"/>
          </w:tcPr>
          <w:p>
            <w:r>
              <w:rPr>
                <w:sz w:val="17"/>
              </w:rPr>
              <w:t>Determine whether mapping changed and correlate with host behavior</w:t>
            </w:r>
          </w:p>
        </w:tc>
      </w:tr>
      <w:tr>
        <w:tc>
          <w:tcPr>
            <w:tcW w:type="dxa" w:w="3293"/>
          </w:tcPr>
          <w:p>
            <w:r>
              <w:rPr>
                <w:sz w:val="17"/>
              </w:rPr>
              <w:t>Application logs</w:t>
            </w:r>
          </w:p>
        </w:tc>
        <w:tc>
          <w:tcPr>
            <w:tcW w:type="dxa" w:w="3293"/>
          </w:tcPr>
          <w:p>
            <w:r>
              <w:rPr>
                <w:sz w:val="17"/>
              </w:rPr>
              <w:t>User/session ID, request, payment ID, result, source context, token/session revocation</w:t>
            </w:r>
          </w:p>
        </w:tc>
        <w:tc>
          <w:tcPr>
            <w:tcW w:type="dxa" w:w="3293"/>
          </w:tcPr>
          <w:p>
            <w:r>
              <w:rPr>
                <w:sz w:val="17"/>
              </w:rPr>
              <w:t>Scope exposure and validate transaction integrity</w:t>
            </w:r>
          </w:p>
        </w:tc>
      </w:tr>
      <w:tr>
        <w:tc>
          <w:tcPr>
            <w:tcW w:type="dxa" w:w="3293"/>
          </w:tcPr>
          <w:p>
            <w:r>
              <w:rPr>
                <w:sz w:val="17"/>
              </w:rPr>
              <w:t>SIEM / time service</w:t>
            </w:r>
          </w:p>
        </w:tc>
        <w:tc>
          <w:tcPr>
            <w:tcW w:type="dxa" w:w="3293"/>
          </w:tcPr>
          <w:p>
            <w:r>
              <w:rPr>
                <w:sz w:val="17"/>
              </w:rPr>
              <w:t>Ingestion time, source time, time zone, clock offset, alert history</w:t>
            </w:r>
          </w:p>
        </w:tc>
        <w:tc>
          <w:tcPr>
            <w:tcW w:type="dxa" w:w="3293"/>
          </w:tcPr>
          <w:p>
            <w:r>
              <w:rPr>
                <w:sz w:val="17"/>
              </w:rPr>
              <w:t>Correlate sequence and measure time-to-detect</w:t>
            </w:r>
          </w:p>
        </w:tc>
      </w:tr>
    </w:tbl>
    <w:p/>
    <w:p>
      <w:pPr>
        <w:pStyle w:val="Heading2"/>
        <w:keepNext/>
      </w:pPr>
      <w:r>
        <w:t>14.2 Alert logic and tuning</w:t>
      </w:r>
    </w:p>
    <w:p>
      <w:pPr>
        <w:pStyle w:val="ListBullet"/>
      </w:pPr>
      <w:r>
        <w:t>Critical: a sender other than an authorized gateway MAC claims the protected gateway IP on VLAN 40. Include ingress port and device authentication context.</w:t>
      </w:r>
    </w:p>
    <w:p>
      <w:pPr>
        <w:pStyle w:val="ListBullet"/>
      </w:pPr>
      <w:r>
        <w:t>High: multiple hosts report the gateway IP mapped to a new MAC within a short window, or the same unexpected sender repeatedly asserts the gateway mapping.</w:t>
      </w:r>
    </w:p>
    <w:p>
      <w:pPr>
        <w:pStyle w:val="ListBullet"/>
      </w:pPr>
      <w:r>
        <w:t>High: DAI drops an ARP packet claiming a protected gateway identity; group repeated drops by port and source MAC.</w:t>
      </w:r>
    </w:p>
    <w:p>
      <w:pPr>
        <w:pStyle w:val="ListBullet"/>
      </w:pPr>
      <w:r>
        <w:t>High: untrusted access port sends DHCP OFFER/ACK or attempts server behavior.</w:t>
      </w:r>
    </w:p>
    <w:p>
      <w:pPr>
        <w:pStyle w:val="ListBullet"/>
      </w:pPr>
      <w:r>
        <w:t>High: HTTP request or port-80 session appears in a VLAN/service segment declared TLS-only; enrich with destination hostname and application owner.</w:t>
      </w:r>
    </w:p>
    <w:p>
      <w:pPr>
        <w:pStyle w:val="ListBullet"/>
      </w:pPr>
      <w:r>
        <w:t>Medium: abrupt gratuitous-ARP rate increase from one access port; suppress or annotate known HA failover windows without suppressing identity validation.</w:t>
      </w:r>
    </w:p>
    <w:p>
      <w:pPr>
        <w:pStyle w:val="ListBullet"/>
      </w:pPr>
      <w:r>
        <w:t>Medium: certificate validation, hostname or pinning failures rise for a managed application; distinguish expired/misissued certificates and interception symptoms.</w:t>
      </w:r>
    </w:p>
    <w:p>
      <w:pPr>
        <w:pStyle w:val="ListBullet"/>
      </w:pPr>
      <w:r>
        <w:t>Business correlation: duplicate payment approval, duplicate payslip request, abnormal token reuse or conflicting transaction record independent of network alert.</w:t>
      </w:r>
    </w:p>
    <w:p>
      <w:r>
        <w:t>Thresholds must be established from baseline data and tested during authorized change windows. A static “more than N ARPs in one second” rule can miss slow or targeted poisoning and can alert during legitimate router failover. Identity-aware rules are stronger: a claimed protected IP is only accepted from a small authorized MAC/port set, and any other source is logged or dropped. Rate thresholds then provide a second, complementary signal.</w:t>
      </w:r>
    </w:p>
    <w:p>
      <w:pPr>
        <w:pStyle w:val="Heading2"/>
        <w:keepNext/>
      </w:pPr>
      <w:r>
        <w:t>14.3 Detection objective and service levels</w:t>
      </w:r>
    </w:p>
    <w:tbl>
      <w:tblPr>
        <w:tblStyle w:val="TableGrid"/>
        <w:tblW w:type="auto" w:w="0"/>
        <w:tblLook w:firstColumn="1" w:firstRow="1" w:lastColumn="0" w:lastRow="0" w:noHBand="0" w:noVBand="1" w:val="04A0"/>
      </w:tblPr>
      <w:tblGrid>
        <w:gridCol w:w="3293"/>
        <w:gridCol w:w="3293"/>
        <w:gridCol w:w="3293"/>
      </w:tblGrid>
      <w:tr>
        <w:tc>
          <w:tcPr>
            <w:tcW w:type="dxa" w:w="3293"/>
            <w:shd w:fill="16324F"/>
          </w:tcPr>
          <w:p>
            <w:r>
              <w:rPr>
                <w:b/>
                <w:color w:val="FFFFFF"/>
                <w:sz w:val="18"/>
              </w:rPr>
              <w:t>Metric</w:t>
            </w:r>
          </w:p>
        </w:tc>
        <w:tc>
          <w:tcPr>
            <w:tcW w:type="dxa" w:w="3293"/>
            <w:shd w:fill="16324F"/>
          </w:tcPr>
          <w:p>
            <w:r>
              <w:rPr>
                <w:b/>
                <w:color w:val="FFFFFF"/>
                <w:sz w:val="18"/>
              </w:rPr>
              <w:t>Definition</w:t>
            </w:r>
          </w:p>
        </w:tc>
        <w:tc>
          <w:tcPr>
            <w:tcW w:type="dxa" w:w="3293"/>
            <w:shd w:fill="16324F"/>
          </w:tcPr>
          <w:p>
            <w:r>
              <w:rPr>
                <w:b/>
                <w:color w:val="FFFFFF"/>
                <w:sz w:val="18"/>
              </w:rPr>
              <w:t>Suggested operational target</w:t>
            </w:r>
          </w:p>
        </w:tc>
      </w:tr>
      <w:tr>
        <w:tc>
          <w:tcPr>
            <w:tcW w:type="dxa" w:w="3293"/>
          </w:tcPr>
          <w:p>
            <w:r>
              <w:rPr>
                <w:sz w:val="17"/>
              </w:rPr>
              <w:t>Time to detect</w:t>
            </w:r>
          </w:p>
        </w:tc>
        <w:tc>
          <w:tcPr>
            <w:tcW w:type="dxa" w:w="3293"/>
          </w:tcPr>
          <w:p>
            <w:r>
              <w:rPr>
                <w:sz w:val="17"/>
              </w:rPr>
              <w:t>Time from first unauthorized claim to actionable alert</w:t>
            </w:r>
          </w:p>
        </w:tc>
        <w:tc>
          <w:tcPr>
            <w:tcW w:type="dxa" w:w="3293"/>
          </w:tcPr>
          <w:p>
            <w:r>
              <w:rPr>
                <w:sz w:val="17"/>
              </w:rPr>
              <w:t>Under 60 seconds, as the source case proposes</w:t>
            </w:r>
          </w:p>
        </w:tc>
      </w:tr>
      <w:tr>
        <w:tc>
          <w:tcPr>
            <w:tcW w:type="dxa" w:w="3293"/>
          </w:tcPr>
          <w:p>
            <w:r>
              <w:rPr>
                <w:sz w:val="17"/>
              </w:rPr>
              <w:t>Time to attribute</w:t>
            </w:r>
          </w:p>
        </w:tc>
        <w:tc>
          <w:tcPr>
            <w:tcW w:type="dxa" w:w="3293"/>
          </w:tcPr>
          <w:p>
            <w:r>
              <w:rPr>
                <w:sz w:val="17"/>
              </w:rPr>
              <w:t>Time to associate claim with switchport and endpoint identity</w:t>
            </w:r>
          </w:p>
        </w:tc>
        <w:tc>
          <w:tcPr>
            <w:tcW w:type="dxa" w:w="3293"/>
          </w:tcPr>
          <w:p>
            <w:r>
              <w:rPr>
                <w:sz w:val="17"/>
              </w:rPr>
              <w:t>Under 5 minutes using port and AAA correlation</w:t>
            </w:r>
          </w:p>
        </w:tc>
      </w:tr>
      <w:tr>
        <w:tc>
          <w:tcPr>
            <w:tcW w:type="dxa" w:w="3293"/>
          </w:tcPr>
          <w:p>
            <w:r>
              <w:rPr>
                <w:sz w:val="17"/>
              </w:rPr>
              <w:t>Time to contain</w:t>
            </w:r>
          </w:p>
        </w:tc>
        <w:tc>
          <w:tcPr>
            <w:tcW w:type="dxa" w:w="3293"/>
          </w:tcPr>
          <w:p>
            <w:r>
              <w:rPr>
                <w:sz w:val="17"/>
              </w:rPr>
              <w:t>Time from confirmed alert to port isolation / session suspension</w:t>
            </w:r>
          </w:p>
        </w:tc>
        <w:tc>
          <w:tcPr>
            <w:tcW w:type="dxa" w:w="3293"/>
          </w:tcPr>
          <w:p>
            <w:r>
              <w:rPr>
                <w:sz w:val="17"/>
              </w:rPr>
              <w:t>Defined by incident severity and finance operations</w:t>
            </w:r>
          </w:p>
        </w:tc>
      </w:tr>
      <w:tr>
        <w:tc>
          <w:tcPr>
            <w:tcW w:type="dxa" w:w="3293"/>
          </w:tcPr>
          <w:p>
            <w:r>
              <w:rPr>
                <w:sz w:val="17"/>
              </w:rPr>
              <w:t>False-positive rate</w:t>
            </w:r>
          </w:p>
        </w:tc>
        <w:tc>
          <w:tcPr>
            <w:tcW w:type="dxa" w:w="3293"/>
          </w:tcPr>
          <w:p>
            <w:r>
              <w:rPr>
                <w:sz w:val="17"/>
              </w:rPr>
              <w:t>Share of alerts not representing unauthorized behavior</w:t>
            </w:r>
          </w:p>
        </w:tc>
        <w:tc>
          <w:tcPr>
            <w:tcW w:type="dxa" w:w="3293"/>
          </w:tcPr>
          <w:p>
            <w:r>
              <w:rPr>
                <w:sz w:val="17"/>
              </w:rPr>
              <w:t>Measured across normal HA failovers and address changes</w:t>
            </w:r>
          </w:p>
        </w:tc>
      </w:tr>
      <w:tr>
        <w:tc>
          <w:tcPr>
            <w:tcW w:type="dxa" w:w="3293"/>
          </w:tcPr>
          <w:p>
            <w:r>
              <w:rPr>
                <w:sz w:val="17"/>
              </w:rPr>
              <w:t>Coverage</w:t>
            </w:r>
          </w:p>
        </w:tc>
        <w:tc>
          <w:tcPr>
            <w:tcW w:type="dxa" w:w="3293"/>
          </w:tcPr>
          <w:p>
            <w:r>
              <w:rPr>
                <w:sz w:val="17"/>
              </w:rPr>
              <w:t>Share of access ports with required snooping/DAI/802.1X/logging state</w:t>
            </w:r>
          </w:p>
        </w:tc>
        <w:tc>
          <w:tcPr>
            <w:tcW w:type="dxa" w:w="3293"/>
          </w:tcPr>
          <w:p>
            <w:r>
              <w:rPr>
                <w:sz w:val="17"/>
              </w:rPr>
              <w:t>Complete for in-scope finance VLAN, exceptions named</w:t>
            </w:r>
          </w:p>
        </w:tc>
      </w:tr>
      <w:tr>
        <w:tc>
          <w:tcPr>
            <w:tcW w:type="dxa" w:w="3293"/>
          </w:tcPr>
          <w:p>
            <w:r>
              <w:rPr>
                <w:sz w:val="17"/>
              </w:rPr>
              <w:t>Clear-text exposure</w:t>
            </w:r>
          </w:p>
        </w:tc>
        <w:tc>
          <w:tcPr>
            <w:tcW w:type="dxa" w:w="3293"/>
          </w:tcPr>
          <w:p>
            <w:r>
              <w:rPr>
                <w:sz w:val="17"/>
              </w:rPr>
              <w:t>Number of discovered approved services still accepting sensitive HTTP</w:t>
            </w:r>
          </w:p>
        </w:tc>
        <w:tc>
          <w:tcPr>
            <w:tcW w:type="dxa" w:w="3293"/>
          </w:tcPr>
          <w:p>
            <w:r>
              <w:rPr>
                <w:sz w:val="17"/>
              </w:rPr>
              <w:t>Zero for FinPay/payment flows</w:t>
            </w:r>
          </w:p>
        </w:tc>
      </w:tr>
    </w:tbl>
    <w:p/>
    <w:p>
      <w:r>
        <w:t>Targets are proposed operating objectives, not reported performance outcomes. A team should document when the clock starts, what qualifies as actionable and how maintenance exceptions are handled.</w:t>
      </w:r>
    </w:p>
    <w:p>
      <w:pPr>
        <w:pStyle w:val="Heading1"/>
        <w:keepNext/>
      </w:pPr>
      <w:r>
        <w:t>15. Investigation Playbook</w:t>
      </w:r>
    </w:p>
    <w:p>
      <w:pPr>
        <w:pStyle w:val="Heading2"/>
        <w:keepNext/>
      </w:pPr>
      <w:r>
        <w:t>15.1 First 15 minutes</w:t>
      </w:r>
    </w:p>
    <w:p>
      <w:pPr>
        <w:pStyle w:val="ListNumber"/>
      </w:pPr>
      <w:r>
        <w:t>Record alert time, event source, affected VLAN and claimed IP/MAC. Preserve original alert payload and ingestion metadata.</w:t>
      </w:r>
    </w:p>
    <w:p>
      <w:pPr>
        <w:pStyle w:val="ListNumber"/>
      </w:pPr>
      <w:r>
        <w:t>Confirm the authorized gateway identity against the network configuration and, if applicable, the approved virtual-router/HA state. Rule out a legitimate failover without dismissing the alert.</w:t>
      </w:r>
    </w:p>
    <w:p>
      <w:pPr>
        <w:pStyle w:val="ListNumber"/>
      </w:pPr>
      <w:r>
        <w:t>Identify the ingress switch and access port for the suspect source MAC. Preserve switch state before it changes; do not rely only on endpoint recollection.</w:t>
      </w:r>
    </w:p>
    <w:p>
      <w:pPr>
        <w:pStyle w:val="ListNumber"/>
      </w:pPr>
      <w:r>
        <w:t>Contain the specific port when the claim is credible. Consider business impact, but do not leave a confirmed credential-stealing path active while waiting for perfect certainty.</w:t>
      </w:r>
    </w:p>
    <w:p>
      <w:pPr>
        <w:pStyle w:val="ListNumber"/>
      </w:pPr>
      <w:r>
        <w:t>Capture a representative ARP trace from a SPAN/TAP or switch-supported mechanism. Note that mirrored captures can drop packets under load; record mirror direction and capture loss counters.</w:t>
      </w:r>
    </w:p>
    <w:p>
      <w:pPr>
        <w:pStyle w:val="ListNumber"/>
      </w:pPr>
      <w:r>
        <w:t>Notify security operations, network engineering and finance application owner. Assign one incident lead and one evidence custodian.</w:t>
      </w:r>
    </w:p>
    <w:p>
      <w:pPr>
        <w:pStyle w:val="Heading2"/>
        <w:keepNext/>
      </w:pPr>
      <w:r>
        <w:t>15.2 First hour</w:t>
      </w:r>
    </w:p>
    <w:p>
      <w:pPr>
        <w:pStyle w:val="ListNumber"/>
      </w:pPr>
      <w:r>
        <w:t>Preserve ARP/neighbor tables on potentially affected endpoints before rebooting or flushing them; record host name, user, interface, collection time and timezone.</w:t>
      </w:r>
    </w:p>
    <w:p>
      <w:pPr>
        <w:pStyle w:val="ListNumber"/>
      </w:pPr>
      <w:r>
        <w:t>Export switch MAC tables, DAI counters, DHCP snooping bindings, 802.1X/RADIUS events, link events and relevant configuration; hash acquired files and retain originals.</w:t>
      </w:r>
    </w:p>
    <w:p>
      <w:pPr>
        <w:pStyle w:val="ListNumber"/>
      </w:pPr>
      <w:r>
        <w:t>Determine whether the suspect device forwarded traffic or merely emitted ARP. Look for packet pairs, matching payloads, TTL changes, retransmissions, timing and source/destination patterns, while recognizing that these are implementation-dependent clues.</w:t>
      </w:r>
    </w:p>
    <w:p>
      <w:pPr>
        <w:pStyle w:val="ListNumber"/>
      </w:pPr>
      <w:r>
        <w:t>Identify any clear-text HTTP session to FinPay using server logs, proxy logs, PCAP or endpoint records. Avoid over-collecting unrelated personal traffic.</w:t>
      </w:r>
    </w:p>
    <w:p>
      <w:pPr>
        <w:pStyle w:val="ListNumber"/>
      </w:pPr>
      <w:r>
        <w:t>Revoke active web sessions and one-time approval factors if exposure is plausible; reset passwords through trusted channels and check for suspicious reauthentication.</w:t>
      </w:r>
    </w:p>
    <w:p>
      <w:pPr>
        <w:pStyle w:val="ListNumber"/>
      </w:pPr>
      <w:r>
        <w:t>Freeze or flag potentially affected payment records; reconcile initiator, approver, transaction content, timestamps and downstream settlement.</w:t>
      </w:r>
    </w:p>
    <w:p>
      <w:pPr>
        <w:pStyle w:val="Heading2"/>
        <w:keepNext/>
      </w:pPr>
      <w:r>
        <w:t>15.3 First day and scoping</w:t>
      </w:r>
    </w:p>
    <w:p>
      <w:pPr>
        <w:pStyle w:val="ListNumber"/>
      </w:pPr>
      <w:r>
        <w:t>Build a timeline using normalized UTC or one clearly stated timezone; document clock drift and any systems whose timestamps cannot be trusted.</w:t>
      </w:r>
    </w:p>
    <w:p>
      <w:pPr>
        <w:pStyle w:val="ListNumber"/>
      </w:pPr>
      <w:r>
        <w:t>Construct an affected-host list from VLAN membership, port mapping, DHCP leases, endpoint reports, gateway-cache evidence and application access records. Record confidence for each host rather than treating absence of logs as proof of no exposure.</w:t>
      </w:r>
    </w:p>
    <w:p>
      <w:pPr>
        <w:pStyle w:val="ListNumber"/>
      </w:pPr>
      <w:r>
        <w:t>Bound the time window using first/last malicious claim, first/last suspicious HTTP session, cache evidence and containment time. If sources conflict, report minimum, likely and maximum windows.</w:t>
      </w:r>
    </w:p>
    <w:p>
      <w:pPr>
        <w:pStyle w:val="ListNumber"/>
      </w:pPr>
      <w:r>
        <w:t>Review TLS evidence separately from ARP evidence: certificate chains, hostname checks, app configuration, HSTS state, redirects, downgrade behavior, pinning failures and client versions.</w:t>
      </w:r>
    </w:p>
    <w:p>
      <w:pPr>
        <w:pStyle w:val="ListNumber"/>
      </w:pPr>
      <w:r>
        <w:t>Check for account activity and transaction anomalies beyond the immediate FinPay session: mailbox access, password changes, new MFA enrollment, payment beneficiary changes, unusual login origin, and token reuse.</w:t>
      </w:r>
    </w:p>
    <w:p>
      <w:pPr>
        <w:pStyle w:val="ListNumber"/>
      </w:pPr>
      <w:r>
        <w:t>Prepare a factual incident brief with confirmed facts, strong inferences, unresolved questions, operational impacts and immediate decisions.</w:t>
      </w:r>
    </w:p>
    <w:p>
      <w:pPr>
        <w:pStyle w:val="Heading2"/>
        <w:keepNext/>
      </w:pPr>
      <w:r>
        <w:t>15.4 Packet and log interpretation discipline</w:t>
      </w:r>
    </w:p>
    <w:p>
      <w:r>
        <w:t>A PCAP should be examined in context. ARP sender protocol address and sender hardware address show the mapping claimed in that packet, not whether the mapping was accepted by a victim. Endpoint cache snapshots or corroborating switch enforcement data are needed to establish installation. An ARP opcode filter isolates replies but does not label them malicious. Similarly, a port-80 flow proves a plaintext transport path was present, not by itself that credentials were transmitted; application payload, request semantics or server/client logs establish that stronger claim.</w:t>
      </w:r>
    </w:p>
    <w:p>
      <w:r>
        <w:t>A SPAN port can duplicate frames and may not preserve all physical-layer characteristics. RSPAN/ERSPAN may add encapsulation and clock/loss considerations. Document interface, VLAN filter, direction, buffer size, capture filter, packet drop count, clock synchronization and chain-of-custody information. Store captures encrypted and limit access because the evidence may contain valid credentials or sensitive financial data.</w:t>
      </w:r>
    </w:p>
    <w:p>
      <w:pPr>
        <w:pStyle w:val="Heading1"/>
        <w:keepNext/>
      </w:pPr>
      <w:r>
        <w:t>16. Incident Response and Recovery in Depth</w:t>
      </w:r>
    </w:p>
    <w:p>
      <w:pPr>
        <w:pStyle w:val="Heading2"/>
        <w:keepNext/>
      </w:pPr>
      <w:r>
        <w:t>16.1 Containment choices</w:t>
      </w:r>
    </w:p>
    <w:p>
      <w:r>
        <w:t>Shutting the access port is decisive and may interrupt service for the attached user or devices. Restricting or rate-limiting traffic can preserve access but may leave an interception path alive. In a confirmed active MITM affecting payment credentials, hard isolation is usually the safer containment choice. The incident lead should record who authorized it, the time, the port, the expected business effect and any compensating action. If the attacker’s device is evidence, preserve it for imaging under an authorized procedure rather than casually powering it off or browsing files.</w:t>
      </w:r>
    </w:p>
    <w:p>
      <w:r>
        <w:t>An ACL blocking a suspect MAC can help, but MAC addresses are spoofable and filters may not catch the device if it changes identity. Port shutdown or a quarantine VLAN is generally a stronger immediate access control because it acts on physical ingress. The ACL in the course case is a described containment action; it should be treated as a supporting measure, not the single long-term defense.</w:t>
      </w:r>
    </w:p>
    <w:p>
      <w:pPr>
        <w:pStyle w:val="Heading2"/>
        <w:keepNext/>
      </w:pPr>
      <w:r>
        <w:t>16.2 Credential and transaction recovery</w:t>
      </w:r>
    </w:p>
    <w:p>
      <w:pPr>
        <w:pStyle w:val="ListBullet"/>
      </w:pPr>
      <w:r>
        <w:t>Reset passwords that crossed the clear-text path, including reused secrets where policy and scope support the connection.</w:t>
      </w:r>
    </w:p>
    <w:p>
      <w:pPr>
        <w:pStyle w:val="ListBullet"/>
      </w:pPr>
      <w:r>
        <w:t>Revoke active application sessions, refresh tokens, remembered device state and one-time/approval factors that could still be used.</w:t>
      </w:r>
    </w:p>
    <w:p>
      <w:pPr>
        <w:pStyle w:val="ListBullet"/>
      </w:pPr>
      <w:r>
        <w:t>Review account recovery channels and privileged access, since a stolen password may enable a second-stage compromise beyond FinPay.</w:t>
      </w:r>
    </w:p>
    <w:p>
      <w:pPr>
        <w:pStyle w:val="ListBullet"/>
      </w:pPr>
      <w:r>
        <w:t>Check payment records for unauthorized beneficiary changes, altered amounts, duplicate approvals, replayed tokens and actions inconsistent with normal workflows.</w:t>
      </w:r>
    </w:p>
    <w:p>
      <w:pPr>
        <w:pStyle w:val="ListBullet"/>
      </w:pPr>
      <w:r>
        <w:t>Preserve the original ledger and audit trail; do not “clean up” suspicious records before evidence is captured.</w:t>
      </w:r>
    </w:p>
    <w:p>
      <w:pPr>
        <w:pStyle w:val="ListBullet"/>
      </w:pPr>
      <w:r>
        <w:t>Re-perform approvals where the organization cannot establish that an exposed approval factor was not used.</w:t>
      </w:r>
    </w:p>
    <w:p>
      <w:pPr>
        <w:pStyle w:val="ListBullet"/>
      </w:pPr>
      <w:r>
        <w:t>Notify impacted users and business owners with precise scope and actions; avoid claims such as “no data was viewed” unless evidence supports them.</w:t>
      </w:r>
    </w:p>
    <w:p>
      <w:pPr>
        <w:pStyle w:val="Heading2"/>
        <w:keepNext/>
      </w:pPr>
      <w:r>
        <w:t>16.3 Eradication and restoration</w:t>
      </w:r>
    </w:p>
    <w:p>
      <w:r>
        <w:t>Eradication includes removing the rogue endpoint or malicious configuration and checking whether credentials were used elsewhere. Restoration includes returning a port to service only after its identity, VLAN assignment, endpoint posture and control state are known. Before normal operations resume, confirm that authorized gateway mappings are stable, DHCP/DAI is functioning, FinPay refuses HTTP, certificate validation succeeds on supported clients, logs are flowing and payment reconciliation is complete enough for the business owner to accept residual uncertainty.</w:t>
      </w:r>
    </w:p>
    <w:p>
      <w:r>
        <w:t>Certificate reissue is conditional. A certificate should be reissued if the private key, issuance process, trust store or certificate pinning material is suspected compromised or incorrectly deployed. ARP poisoning alone does not expose the server private key. Reissuing without a specific reason can cause avoidable outages and does not fix a missing TLS configuration.</w:t>
      </w:r>
    </w:p>
    <w:p>
      <w:pPr>
        <w:pStyle w:val="Heading2"/>
        <w:keepNext/>
      </w:pPr>
      <w:r>
        <w:t>16.4 Evidence and chain of custody</w:t>
      </w:r>
    </w:p>
    <w:tbl>
      <w:tblPr>
        <w:tblStyle w:val="TableGrid"/>
        <w:tblW w:type="auto" w:w="0"/>
        <w:tblLook w:firstColumn="1" w:firstRow="1" w:lastColumn="0" w:lastRow="0" w:noHBand="0" w:noVBand="1" w:val="04A0"/>
      </w:tblPr>
      <w:tblGrid>
        <w:gridCol w:w="4939"/>
        <w:gridCol w:w="4939"/>
      </w:tblGrid>
      <w:tr>
        <w:tc>
          <w:tcPr>
            <w:tcW w:type="dxa" w:w="4939"/>
            <w:shd w:fill="16324F"/>
          </w:tcPr>
          <w:p>
            <w:r>
              <w:rPr>
                <w:b/>
                <w:color w:val="FFFFFF"/>
                <w:sz w:val="18"/>
              </w:rPr>
              <w:t>Evidence record</w:t>
            </w:r>
          </w:p>
        </w:tc>
        <w:tc>
          <w:tcPr>
            <w:tcW w:type="dxa" w:w="4939"/>
            <w:shd w:fill="16324F"/>
          </w:tcPr>
          <w:p>
            <w:r>
              <w:rPr>
                <w:b/>
                <w:color w:val="FFFFFF"/>
                <w:sz w:val="18"/>
              </w:rPr>
              <w:t>Minimum details</w:t>
            </w:r>
          </w:p>
        </w:tc>
      </w:tr>
      <w:tr>
        <w:tc>
          <w:tcPr>
            <w:tcW w:type="dxa" w:w="4939"/>
          </w:tcPr>
          <w:p>
            <w:r>
              <w:rPr>
                <w:sz w:val="17"/>
              </w:rPr>
              <w:t>Acquisition</w:t>
            </w:r>
          </w:p>
        </w:tc>
        <w:tc>
          <w:tcPr>
            <w:tcW w:type="dxa" w:w="4939"/>
          </w:tcPr>
          <w:p>
            <w:r>
              <w:rPr>
                <w:sz w:val="17"/>
              </w:rPr>
              <w:t>Unique evidence ID, collector, date/time/timezone, source device, interface/port, method and tool version</w:t>
            </w:r>
          </w:p>
        </w:tc>
      </w:tr>
      <w:tr>
        <w:tc>
          <w:tcPr>
            <w:tcW w:type="dxa" w:w="4939"/>
          </w:tcPr>
          <w:p>
            <w:r>
              <w:rPr>
                <w:sz w:val="17"/>
              </w:rPr>
              <w:t>Integrity</w:t>
            </w:r>
          </w:p>
        </w:tc>
        <w:tc>
          <w:tcPr>
            <w:tcW w:type="dxa" w:w="4939"/>
          </w:tcPr>
          <w:p>
            <w:r>
              <w:rPr>
                <w:sz w:val="17"/>
              </w:rPr>
              <w:t>Hash algorithm and digest at acquisition, read-only/original storage location, verification on transfer</w:t>
            </w:r>
          </w:p>
        </w:tc>
      </w:tr>
      <w:tr>
        <w:tc>
          <w:tcPr>
            <w:tcW w:type="dxa" w:w="4939"/>
          </w:tcPr>
          <w:p>
            <w:r>
              <w:rPr>
                <w:sz w:val="17"/>
              </w:rPr>
              <w:t>Context</w:t>
            </w:r>
          </w:p>
        </w:tc>
        <w:tc>
          <w:tcPr>
            <w:tcW w:type="dxa" w:w="4939"/>
          </w:tcPr>
          <w:p>
            <w:r>
              <w:rPr>
                <w:sz w:val="17"/>
              </w:rPr>
              <w:t>Case ID, system owner, business function, clock offset, VLAN/port, relevant configuration snapshot</w:t>
            </w:r>
          </w:p>
        </w:tc>
      </w:tr>
      <w:tr>
        <w:tc>
          <w:tcPr>
            <w:tcW w:type="dxa" w:w="4939"/>
          </w:tcPr>
          <w:p>
            <w:r>
              <w:rPr>
                <w:sz w:val="17"/>
              </w:rPr>
              <w:t>Access</w:t>
            </w:r>
          </w:p>
        </w:tc>
        <w:tc>
          <w:tcPr>
            <w:tcW w:type="dxa" w:w="4939"/>
          </w:tcPr>
          <w:p>
            <w:r>
              <w:rPr>
                <w:sz w:val="17"/>
              </w:rPr>
              <w:t>Authorized custodians, access timestamps, copies made, purpose, transfer recipient</w:t>
            </w:r>
          </w:p>
        </w:tc>
      </w:tr>
      <w:tr>
        <w:tc>
          <w:tcPr>
            <w:tcW w:type="dxa" w:w="4939"/>
          </w:tcPr>
          <w:p>
            <w:r>
              <w:rPr>
                <w:sz w:val="17"/>
              </w:rPr>
              <w:t>Analysis</w:t>
            </w:r>
          </w:p>
        </w:tc>
        <w:tc>
          <w:tcPr>
            <w:tcW w:type="dxa" w:w="4939"/>
          </w:tcPr>
          <w:p>
            <w:r>
              <w:rPr>
                <w:sz w:val="17"/>
              </w:rPr>
              <w:t>Working copy ID, commands/filters, analyst, derived outputs and relationship to original</w:t>
            </w:r>
          </w:p>
        </w:tc>
      </w:tr>
      <w:tr>
        <w:tc>
          <w:tcPr>
            <w:tcW w:type="dxa" w:w="4939"/>
          </w:tcPr>
          <w:p>
            <w:r>
              <w:rPr>
                <w:sz w:val="17"/>
              </w:rPr>
              <w:t>Retention</w:t>
            </w:r>
          </w:p>
        </w:tc>
        <w:tc>
          <w:tcPr>
            <w:tcW w:type="dxa" w:w="4939"/>
          </w:tcPr>
          <w:p>
            <w:r>
              <w:rPr>
                <w:sz w:val="17"/>
              </w:rPr>
              <w:t>Classification, retention period, legal/policy hold, secure disposal approval</w:t>
            </w:r>
          </w:p>
        </w:tc>
      </w:tr>
    </w:tbl>
    <w:p/>
    <w:p>
      <w:r>
        <w:t>SHA-256 hashes help demonstrate that a collected file has not changed since hashing; they do not prove that the source device’s clock was accurate, that the collection was complete, or that the packet capture reflects all traffic. Those limitations should be documented.</w:t>
      </w:r>
    </w:p>
    <w:p>
      <w:pPr>
        <w:pStyle w:val="Heading1"/>
        <w:keepNext/>
      </w:pPr>
      <w:r>
        <w:t>17. Control Architecture and Rollout Plan</w:t>
      </w:r>
    </w:p>
    <w:p>
      <w:pPr>
        <w:pStyle w:val="Heading2"/>
        <w:keepNext/>
      </w:pPr>
      <w:r>
        <w:t>17.1 Target-state design</w:t>
      </w:r>
    </w:p>
    <w:p>
      <w:r>
        <w:t>The target design should avoid relying on a single control. At the edge, 802.1X establishes who or what may connect; DHCP snooping learns dynamic address bindings and marks legitimate DHCP paths; DAI validates ARP against those bindings or explicit exceptions; IP Source Guard can constrain IP traffic to the binding; segmentation limits peer reach; TLS protects application content; HSTS/client policy blocks downgrade; SIEM correlation detects remaining failures. Controls are complementary because each has a boundary: a valid lease can still be abused, a trusted but wrong binding can undermine DAI, a TLS-unaware app can still send HTTP, and a network control cannot prevent an authorized user from misusing data after decryption.</w:t>
      </w:r>
    </w:p>
    <w:tbl>
      <w:tblPr>
        <w:tblStyle w:val="TableGrid"/>
        <w:tblW w:type="auto" w:w="0"/>
        <w:tblLook w:firstColumn="1" w:firstRow="1" w:lastColumn="0" w:lastRow="0" w:noHBand="0" w:noVBand="1" w:val="04A0"/>
      </w:tblPr>
      <w:tblGrid>
        <w:gridCol w:w="3293"/>
        <w:gridCol w:w="3293"/>
        <w:gridCol w:w="3293"/>
      </w:tblGrid>
      <w:tr>
        <w:tc>
          <w:tcPr>
            <w:tcW w:type="dxa" w:w="3293"/>
            <w:shd w:fill="16324F"/>
          </w:tcPr>
          <w:p>
            <w:r>
              <w:rPr>
                <w:b/>
                <w:color w:val="FFFFFF"/>
                <w:sz w:val="18"/>
              </w:rPr>
              <w:t>Layer</w:t>
            </w:r>
          </w:p>
        </w:tc>
        <w:tc>
          <w:tcPr>
            <w:tcW w:type="dxa" w:w="3293"/>
            <w:shd w:fill="16324F"/>
          </w:tcPr>
          <w:p>
            <w:r>
              <w:rPr>
                <w:b/>
                <w:color w:val="FFFFFF"/>
                <w:sz w:val="18"/>
              </w:rPr>
              <w:t>Target design</w:t>
            </w:r>
          </w:p>
        </w:tc>
        <w:tc>
          <w:tcPr>
            <w:tcW w:type="dxa" w:w="3293"/>
            <w:shd w:fill="16324F"/>
          </w:tcPr>
          <w:p>
            <w:r>
              <w:rPr>
                <w:b/>
                <w:color w:val="FFFFFF"/>
                <w:sz w:val="18"/>
              </w:rPr>
              <w:t>Verification evidence</w:t>
            </w:r>
          </w:p>
        </w:tc>
      </w:tr>
      <w:tr>
        <w:tc>
          <w:tcPr>
            <w:tcW w:type="dxa" w:w="3293"/>
          </w:tcPr>
          <w:p>
            <w:r>
              <w:rPr>
                <w:sz w:val="17"/>
              </w:rPr>
              <w:t>Physical/access</w:t>
            </w:r>
          </w:p>
        </w:tc>
        <w:tc>
          <w:tcPr>
            <w:tcW w:type="dxa" w:w="3293"/>
          </w:tcPr>
          <w:p>
            <w:r>
              <w:rPr>
                <w:sz w:val="17"/>
              </w:rPr>
              <w:t>Locked closets/ports where feasible; 802.1X; managed MAB exceptions; port security</w:t>
            </w:r>
          </w:p>
        </w:tc>
        <w:tc>
          <w:tcPr>
            <w:tcW w:type="dxa" w:w="3293"/>
          </w:tcPr>
          <w:p>
            <w:r>
              <w:rPr>
                <w:sz w:val="17"/>
              </w:rPr>
              <w:t>Authentication logs, exception register, port configuration audit</w:t>
            </w:r>
          </w:p>
        </w:tc>
      </w:tr>
      <w:tr>
        <w:tc>
          <w:tcPr>
            <w:tcW w:type="dxa" w:w="3293"/>
          </w:tcPr>
          <w:p>
            <w:r>
              <w:rPr>
                <w:sz w:val="17"/>
              </w:rPr>
              <w:t>Layer 2 integrity</w:t>
            </w:r>
          </w:p>
        </w:tc>
        <w:tc>
          <w:tcPr>
            <w:tcW w:type="dxa" w:w="3293"/>
          </w:tcPr>
          <w:p>
            <w:r>
              <w:rPr>
                <w:sz w:val="17"/>
              </w:rPr>
              <w:t>DHCP snooping; DAI; IP Source Guard; edge BPDU Guard</w:t>
            </w:r>
          </w:p>
        </w:tc>
        <w:tc>
          <w:tcPr>
            <w:tcW w:type="dxa" w:w="3293"/>
          </w:tcPr>
          <w:p>
            <w:r>
              <w:rPr>
                <w:sz w:val="17"/>
              </w:rPr>
              <w:t>Binding database, DAI counters, authorized gateway test, edge-port state</w:t>
            </w:r>
          </w:p>
        </w:tc>
      </w:tr>
      <w:tr>
        <w:tc>
          <w:tcPr>
            <w:tcW w:type="dxa" w:w="3293"/>
          </w:tcPr>
          <w:p>
            <w:r>
              <w:rPr>
                <w:sz w:val="17"/>
              </w:rPr>
              <w:t>Segmentation</w:t>
            </w:r>
          </w:p>
        </w:tc>
        <w:tc>
          <w:tcPr>
            <w:tcW w:type="dxa" w:w="3293"/>
          </w:tcPr>
          <w:p>
            <w:r>
              <w:rPr>
                <w:sz w:val="17"/>
              </w:rPr>
              <w:t>VLAN 40 only where required; finance users separated from server/management zones</w:t>
            </w:r>
          </w:p>
        </w:tc>
        <w:tc>
          <w:tcPr>
            <w:tcW w:type="dxa" w:w="3293"/>
          </w:tcPr>
          <w:p>
            <w:r>
              <w:rPr>
                <w:sz w:val="17"/>
              </w:rPr>
              <w:t>VLAN map, trunk pruning, ACL review and reachability test</w:t>
            </w:r>
          </w:p>
        </w:tc>
      </w:tr>
      <w:tr>
        <w:tc>
          <w:tcPr>
            <w:tcW w:type="dxa" w:w="3293"/>
          </w:tcPr>
          <w:p>
            <w:r>
              <w:rPr>
                <w:sz w:val="17"/>
              </w:rPr>
              <w:t>Transport/application</w:t>
            </w:r>
          </w:p>
        </w:tc>
        <w:tc>
          <w:tcPr>
            <w:tcW w:type="dxa" w:w="3293"/>
          </w:tcPr>
          <w:p>
            <w:r>
              <w:rPr>
                <w:sz w:val="17"/>
              </w:rPr>
              <w:t>TLS-only FinPay, certificate/hostname validation, HSTS, revocable sessions</w:t>
            </w:r>
          </w:p>
        </w:tc>
        <w:tc>
          <w:tcPr>
            <w:tcW w:type="dxa" w:w="3293"/>
          </w:tcPr>
          <w:p>
            <w:r>
              <w:rPr>
                <w:sz w:val="17"/>
              </w:rPr>
              <w:t>HTTP scan, TLS configuration review, client validation test, session revocation test</w:t>
            </w:r>
          </w:p>
        </w:tc>
      </w:tr>
      <w:tr>
        <w:tc>
          <w:tcPr>
            <w:tcW w:type="dxa" w:w="3293"/>
          </w:tcPr>
          <w:p>
            <w:r>
              <w:rPr>
                <w:sz w:val="17"/>
              </w:rPr>
              <w:t>Monitoring/response</w:t>
            </w:r>
          </w:p>
        </w:tc>
        <w:tc>
          <w:tcPr>
            <w:tcW w:type="dxa" w:w="3293"/>
          </w:tcPr>
          <w:p>
            <w:r>
              <w:rPr>
                <w:sz w:val="17"/>
              </w:rPr>
              <w:t>SIEM signals, time sync, port attribution, incident runbooks, evidence process</w:t>
            </w:r>
          </w:p>
        </w:tc>
        <w:tc>
          <w:tcPr>
            <w:tcW w:type="dxa" w:w="3293"/>
          </w:tcPr>
          <w:p>
            <w:r>
              <w:rPr>
                <w:sz w:val="17"/>
              </w:rPr>
              <w:t>Alert test, time-to-detect, exercise record, custody log</w:t>
            </w:r>
          </w:p>
        </w:tc>
      </w:tr>
    </w:tbl>
    <w:p/>
    <w:p>
      <w:pPr>
        <w:pStyle w:val="Heading2"/>
        <w:keepNext/>
      </w:pPr>
      <w:r>
        <w:t>17.2 Phased rollout</w:t>
      </w:r>
    </w:p>
    <w:tbl>
      <w:tblPr>
        <w:tblStyle w:val="TableGrid"/>
        <w:tblW w:type="auto" w:w="0"/>
        <w:tblLook w:firstColumn="1" w:firstRow="1" w:lastColumn="0" w:lastRow="0" w:noHBand="0" w:noVBand="1" w:val="04A0"/>
      </w:tblPr>
      <w:tblGrid>
        <w:gridCol w:w="3293"/>
        <w:gridCol w:w="3293"/>
        <w:gridCol w:w="3293"/>
      </w:tblGrid>
      <w:tr>
        <w:tc>
          <w:tcPr>
            <w:tcW w:type="dxa" w:w="3293"/>
            <w:shd w:fill="16324F"/>
          </w:tcPr>
          <w:p>
            <w:r>
              <w:rPr>
                <w:b/>
                <w:color w:val="FFFFFF"/>
                <w:sz w:val="18"/>
              </w:rPr>
              <w:t>Phase</w:t>
            </w:r>
          </w:p>
        </w:tc>
        <w:tc>
          <w:tcPr>
            <w:tcW w:type="dxa" w:w="3293"/>
            <w:shd w:fill="16324F"/>
          </w:tcPr>
          <w:p>
            <w:r>
              <w:rPr>
                <w:b/>
                <w:color w:val="FFFFFF"/>
                <w:sz w:val="18"/>
              </w:rPr>
              <w:t>Work</w:t>
            </w:r>
          </w:p>
        </w:tc>
        <w:tc>
          <w:tcPr>
            <w:tcW w:type="dxa" w:w="3293"/>
            <w:shd w:fill="16324F"/>
          </w:tcPr>
          <w:p>
            <w:r>
              <w:rPr>
                <w:b/>
                <w:color w:val="FFFFFF"/>
                <w:sz w:val="18"/>
              </w:rPr>
              <w:t>Exit criteria</w:t>
            </w:r>
          </w:p>
        </w:tc>
      </w:tr>
      <w:tr>
        <w:tc>
          <w:tcPr>
            <w:tcW w:type="dxa" w:w="3293"/>
          </w:tcPr>
          <w:p>
            <w:r>
              <w:rPr>
                <w:sz w:val="17"/>
              </w:rPr>
              <w:t>0. Inventory</w:t>
            </w:r>
          </w:p>
        </w:tc>
        <w:tc>
          <w:tcPr>
            <w:tcW w:type="dxa" w:w="3293"/>
          </w:tcPr>
          <w:p>
            <w:r>
              <w:rPr>
                <w:sz w:val="17"/>
              </w:rPr>
              <w:t>Map switches, trunks, VLANs, gateway/HA identities, static IP devices, printers, phones and critical flows.</w:t>
            </w:r>
          </w:p>
        </w:tc>
        <w:tc>
          <w:tcPr>
            <w:tcW w:type="dxa" w:w="3293"/>
          </w:tcPr>
          <w:p>
            <w:r>
              <w:rPr>
                <w:sz w:val="17"/>
              </w:rPr>
              <w:t>Owners and exceptions documented; authorized gateway source set validated.</w:t>
            </w:r>
          </w:p>
        </w:tc>
      </w:tr>
      <w:tr>
        <w:tc>
          <w:tcPr>
            <w:tcW w:type="dxa" w:w="3293"/>
          </w:tcPr>
          <w:p>
            <w:r>
              <w:rPr>
                <w:sz w:val="17"/>
              </w:rPr>
              <w:t>1. Observe</w:t>
            </w:r>
          </w:p>
        </w:tc>
        <w:tc>
          <w:tcPr>
            <w:tcW w:type="dxa" w:w="3293"/>
          </w:tcPr>
          <w:p>
            <w:r>
              <w:rPr>
                <w:sz w:val="17"/>
              </w:rPr>
              <w:t>Enable DHCP snooping/DAI visibility or supported audit mode; collect baselines and legitimate ARP behavior.</w:t>
            </w:r>
          </w:p>
        </w:tc>
        <w:tc>
          <w:tcPr>
            <w:tcW w:type="dxa" w:w="3293"/>
          </w:tcPr>
          <w:p>
            <w:r>
              <w:rPr>
                <w:sz w:val="17"/>
              </w:rPr>
              <w:t>False positives triaged; static bindings and HA behavior understood.</w:t>
            </w:r>
          </w:p>
        </w:tc>
      </w:tr>
      <w:tr>
        <w:tc>
          <w:tcPr>
            <w:tcW w:type="dxa" w:w="3293"/>
          </w:tcPr>
          <w:p>
            <w:r>
              <w:rPr>
                <w:sz w:val="17"/>
              </w:rPr>
              <w:t>2. Pilot</w:t>
            </w:r>
          </w:p>
        </w:tc>
        <w:tc>
          <w:tcPr>
            <w:tcW w:type="dxa" w:w="3293"/>
          </w:tcPr>
          <w:p>
            <w:r>
              <w:rPr>
                <w:sz w:val="17"/>
              </w:rPr>
              <w:t>Enforce on a small, representative finance access segment; keep out-of-band management and rollback path.</w:t>
            </w:r>
          </w:p>
        </w:tc>
        <w:tc>
          <w:tcPr>
            <w:tcW w:type="dxa" w:w="3293"/>
          </w:tcPr>
          <w:p>
            <w:r>
              <w:rPr>
                <w:sz w:val="17"/>
              </w:rPr>
              <w:t>No unexplained drops; tests for failover, printers, static hosts and client renewals pass.</w:t>
            </w:r>
          </w:p>
        </w:tc>
      </w:tr>
      <w:tr>
        <w:tc>
          <w:tcPr>
            <w:tcW w:type="dxa" w:w="3293"/>
          </w:tcPr>
          <w:p>
            <w:r>
              <w:rPr>
                <w:sz w:val="17"/>
              </w:rPr>
              <w:t>3. Expand</w:t>
            </w:r>
          </w:p>
        </w:tc>
        <w:tc>
          <w:tcPr>
            <w:tcW w:type="dxa" w:w="3293"/>
          </w:tcPr>
          <w:p>
            <w:r>
              <w:rPr>
                <w:sz w:val="17"/>
              </w:rPr>
              <w:t>Apply by switch/VLAN group with change windows, on-call network/security staff and monitored rollback.</w:t>
            </w:r>
          </w:p>
        </w:tc>
        <w:tc>
          <w:tcPr>
            <w:tcW w:type="dxa" w:w="3293"/>
          </w:tcPr>
          <w:p>
            <w:r>
              <w:rPr>
                <w:sz w:val="17"/>
              </w:rPr>
              <w:t>All in-scope ports covered or named exceptions with compensating controls.</w:t>
            </w:r>
          </w:p>
        </w:tc>
      </w:tr>
      <w:tr>
        <w:tc>
          <w:tcPr>
            <w:tcW w:type="dxa" w:w="3293"/>
          </w:tcPr>
          <w:p>
            <w:r>
              <w:rPr>
                <w:sz w:val="17"/>
              </w:rPr>
              <w:t>4. Application hardening</w:t>
            </w:r>
          </w:p>
        </w:tc>
        <w:tc>
          <w:tcPr>
            <w:tcW w:type="dxa" w:w="3293"/>
          </w:tcPr>
          <w:p>
            <w:r>
              <w:rPr>
                <w:sz w:val="17"/>
              </w:rPr>
              <w:t>Deploy valid TLS to FinPay, remove sensitive HTTP actions, test certificate validation and mobile behavior, then enable HSTS.</w:t>
            </w:r>
          </w:p>
        </w:tc>
        <w:tc>
          <w:tcPr>
            <w:tcW w:type="dxa" w:w="3293"/>
          </w:tcPr>
          <w:p>
            <w:r>
              <w:rPr>
                <w:sz w:val="17"/>
              </w:rPr>
              <w:t>No credentials or payment actions accepted over HTTP; supported clients fail closed.</w:t>
            </w:r>
          </w:p>
        </w:tc>
      </w:tr>
      <w:tr>
        <w:tc>
          <w:tcPr>
            <w:tcW w:type="dxa" w:w="3293"/>
          </w:tcPr>
          <w:p>
            <w:r>
              <w:rPr>
                <w:sz w:val="17"/>
              </w:rPr>
              <w:t>5. Sustain</w:t>
            </w:r>
          </w:p>
        </w:tc>
        <w:tc>
          <w:tcPr>
            <w:tcW w:type="dxa" w:w="3293"/>
          </w:tcPr>
          <w:p>
            <w:r>
              <w:rPr>
                <w:sz w:val="17"/>
              </w:rPr>
              <w:t>Monthly config audit, daily binding/AAA reconciliation, semiannual authorized assessment, post-change retest.</w:t>
            </w:r>
          </w:p>
        </w:tc>
        <w:tc>
          <w:tcPr>
            <w:tcW w:type="dxa" w:w="3293"/>
          </w:tcPr>
          <w:p>
            <w:r>
              <w:rPr>
                <w:sz w:val="17"/>
              </w:rPr>
              <w:t>Evidence retained; exceptions expire or are renewed with owner approval.</w:t>
            </w:r>
          </w:p>
        </w:tc>
      </w:tr>
    </w:tbl>
    <w:p/>
    <w:p>
      <w:pPr>
        <w:pStyle w:val="Heading2"/>
        <w:keepNext/>
      </w:pPr>
      <w:r>
        <w:t>17.3 Rollback and availability protection</w:t>
      </w:r>
    </w:p>
    <w:p>
      <w:r>
        <w:t>A control that blocks legitimate traffic can itself create a finance outage. The deployment plan should include a management path that does not depend on the protected user VLAN, tested backups, a known-good switch configuration, change approvals, monitoring for DAI drops, a named rollback authority and a restoration time objective. Alert-only mode is useful for baselining, but it should have an owner and an end date; otherwise it becomes a permanent detection-only state. Exceptions for static endpoints should be explicit, narrow, reviewed and monitored.</w:t>
      </w:r>
    </w:p>
    <w:p>
      <w:pPr>
        <w:pStyle w:val="Heading2"/>
        <w:keepNext/>
      </w:pPr>
      <w:r>
        <w:t>17.4 Control effectiveness validation</w:t>
      </w:r>
    </w:p>
    <w:p>
      <w:pPr>
        <w:pStyle w:val="ListBullet"/>
      </w:pPr>
      <w:r>
        <w:t>Verify DHCP snooping sees expected client leases and only authorized server offers; confirm database persistence after switch restart.</w:t>
      </w:r>
    </w:p>
    <w:p>
      <w:pPr>
        <w:pStyle w:val="ListBullet"/>
      </w:pPr>
      <w:r>
        <w:t>Validate that DAI drops an authorized test claim from a non-authorized source in a controlled lab or approved test window; never test by poisoning production users.</w:t>
      </w:r>
    </w:p>
    <w:p>
      <w:pPr>
        <w:pStyle w:val="ListBullet"/>
      </w:pPr>
      <w:r>
        <w:t>Confirm legitimate gateway/VRRP failover announcements are accepted and logged correctly.</w:t>
      </w:r>
    </w:p>
    <w:p>
      <w:pPr>
        <w:pStyle w:val="ListBullet"/>
      </w:pPr>
      <w:r>
        <w:t>Confirm static-IP devices are allowed only through explicit policy and that stale bindings are removed.</w:t>
      </w:r>
    </w:p>
    <w:p>
      <w:pPr>
        <w:pStyle w:val="ListBullet"/>
      </w:pPr>
      <w:r>
        <w:t>Test that 802.1X denies an unauthorized endpoint and applies the intended VLAN/role to authenticated devices; verify MAB devices receive restricted access.</w:t>
      </w:r>
    </w:p>
    <w:p>
      <w:pPr>
        <w:pStyle w:val="ListBullet"/>
      </w:pPr>
      <w:r>
        <w:t>Attempt to request FinPay over HTTP using a test account and verify that no credential/payment submission is accepted in plaintext.</w:t>
      </w:r>
    </w:p>
    <w:p>
      <w:pPr>
        <w:pStyle w:val="ListBullet"/>
      </w:pPr>
      <w:r>
        <w:t>Verify invalid, expired and hostname-mismatched certificates fail closed in supported clients.</w:t>
      </w:r>
    </w:p>
    <w:p>
      <w:pPr>
        <w:pStyle w:val="ListBullet"/>
      </w:pPr>
      <w:r>
        <w:t>Test HSTS on managed browsers and verify the mobile application never falls back to HTTP after redirect, network error or certificate error.</w:t>
      </w:r>
    </w:p>
    <w:p>
      <w:pPr>
        <w:pStyle w:val="ListBullet"/>
      </w:pPr>
      <w:r>
        <w:t>Ensure SIEM alert reaches the responder within the stated target and includes the port, VLAN, source MAC, claimed IP and authorized identity.</w:t>
      </w:r>
    </w:p>
    <w:p>
      <w:pPr>
        <w:pStyle w:val="Heading1"/>
        <w:keepNext/>
      </w:pPr>
      <w:r>
        <w:t>18. Application-Layer and Identity Lessons</w:t>
      </w:r>
    </w:p>
    <w:p>
      <w:pPr>
        <w:pStyle w:val="Heading2"/>
        <w:keepNext/>
      </w:pPr>
      <w:r>
        <w:t>18.1 TLS is not just encryption</w:t>
      </w:r>
    </w:p>
    <w:p>
      <w:r>
        <w:t>TLS protects traffic only when the client authenticates the intended service and rejects failures. Encryption to an attacker-controlled endpoint is still an encrypted connection, but it does not provide the intended server identity. The client therefore needs to validate a trusted certificate path, validity constraints, key usage and the reference hostname. RFC 8446 defines TLS 1.3 handshake authentication and protection; RFC 9525 describes service identity verification. [4][7]</w:t>
      </w:r>
    </w:p>
    <w:p>
      <w:r>
        <w:t>A user clicking through a self-signed certificate warning changes the trust decision and may allow a TLS interception with a certificate the client would otherwise reject. A mobile app that disables trust checks, accepts arbitrary certificates, or permits clear-text HTTP can be weaker than a browser. Certificate pinning can provide additional constraints but introduces key rotation and recovery responsibilities; a pinning failure should be observable and must fail safely.</w:t>
      </w:r>
    </w:p>
    <w:p>
      <w:pPr>
        <w:pStyle w:val="Heading2"/>
        <w:keepNext/>
      </w:pPr>
      <w:r>
        <w:t>18.2 HSTS and first-contact behavior</w:t>
      </w:r>
    </w:p>
    <w:p>
      <w:r>
        <w:t>HSTS policy is learned over a secure connection or supplied through a browser preload mechanism. Once a host is known to be HSTS, a conforming user agent upgrades or rejects insecure HTTP access according to the policy. This reduces the downgrade path described in the case. However, HSTS does not encrypt an internal service that does not support TLS, does not force an unmanaged client to implement the standard, and can be deployed carelessly if subdomains are not ready. “Enable HSTS” is therefore not a substitute for fixing HTTPS and client validation first. [5]</w:t>
      </w:r>
    </w:p>
    <w:p>
      <w:pPr>
        <w:pStyle w:val="Heading2"/>
        <w:keepNext/>
      </w:pPr>
      <w:r>
        <w:t>18.3 Authentication factors and replay</w:t>
      </w:r>
    </w:p>
    <w:p>
      <w:r>
        <w:t>The stolen one-time token is a reminder that a credential can be valuable for less than its full nominal lifetime. If the attacker is on path, they may use it immediately, relay a session cookie after authentication, or replay an approval before the server marks it consumed. Stronger payment protection binds approval to transaction details, uses server-side replay prevention and idempotency, limits token scope/time, and supports revocation. Out-of-band confirmation should display meaningful transaction details to the approver rather than merely ask for another generic code.</w:t>
      </w:r>
    </w:p>
    <w:p>
      <w:pPr>
        <w:pStyle w:val="Heading1"/>
        <w:keepNext/>
      </w:pPr>
      <w:r>
        <w:t>19. Comparative and Counterfactual Analysis</w:t>
      </w:r>
    </w:p>
    <w:p>
      <w:pPr>
        <w:pStyle w:val="Heading2"/>
        <w:keepNext/>
      </w:pPr>
      <w:r>
        <w:t>19.1 If DAI had been enabled</w:t>
      </w:r>
    </w:p>
    <w:p>
      <w:r>
        <w:t>With correct DHCP snooping bindings and DAI enforcement on the finance VLAN, an ARP packet claiming the gateway IPv4 address from an unauthorized MAC/port should be rejected and logged. The attacker would not be able to change ordinary client neighbor caches through that path. This counterfactual depends on the gateway and any first-hop redundancy address being represented correctly in trusted policy, all relevant switches enforcing inspection, and the attacker not having compromised a trusted uplink or binding source. Static addressing and legitimate failover require explicit treatment. DAI is therefore a high-value prevention control, not a magic guarantee.</w:t>
      </w:r>
    </w:p>
    <w:p>
      <w:pPr>
        <w:pStyle w:val="Heading2"/>
        <w:keepNext/>
      </w:pPr>
      <w:r>
        <w:t>19.2 If FinPay had correctly validated TLS</w:t>
      </w:r>
    </w:p>
    <w:p>
      <w:r>
        <w:t>The ARP MITM might still redirect packets, observe some metadata and disrupt service. But the attacker could not silently read or modify the protected application data without presenting an identity the client trusts or compromising an endpoint/key. Certificate or hostname validation failure should stop the handshake. The user would likely see a connection error rather than a working payment session. TLS does not prevent all traffic analysis or denial of service, but it removes the source case’s straightforward clear-text credential exposure. [4][7]</w:t>
      </w:r>
    </w:p>
    <w:p>
      <w:pPr>
        <w:pStyle w:val="Heading2"/>
        <w:keepNext/>
      </w:pPr>
      <w:r>
        <w:t>19.3 If only 802.1X had been deployed</w:t>
      </w:r>
    </w:p>
    <w:p>
      <w:r>
        <w:t>The attack would be harder for an unknown laptop to attach, but ARP would remain unauthenticated for a device that had valid network access, a compromised endpoint, a shared credential, or an overly broad MAB exception. 802.1X controls admission; DAI validates address claims. Both are useful because they answer different questions.</w:t>
      </w:r>
    </w:p>
    <w:p>
      <w:pPr>
        <w:pStyle w:val="Heading2"/>
        <w:keepNext/>
      </w:pPr>
      <w:r>
        <w:t>19.4 If only segmentation had been deployed</w:t>
      </w:r>
    </w:p>
    <w:p>
      <w:r>
        <w:t>A smaller finance VLAN could reduce the number of reachable victims and ease monitoring, but any unprotected finance peer sharing the segment could still be targeted. Segmentation reduces blast radius; it does not cryptographically authenticate ARP or protect clear-text application payloads.</w:t>
      </w:r>
    </w:p>
    <w:p>
      <w:pPr>
        <w:pStyle w:val="Heading1"/>
        <w:keepNext/>
      </w:pPr>
      <w:r>
        <w:t>20. Discussion Questions and Review Exercises</w:t>
      </w:r>
    </w:p>
    <w:p>
      <w:pPr>
        <w:pStyle w:val="ListNumber"/>
      </w:pPr>
      <w:r>
        <w:t>Draw the normal ARP request/reply sequence for a workstation reaching an off-subnet web server. Label Ethernet and IP source/destination addresses at each step.</w:t>
      </w:r>
    </w:p>
    <w:p>
      <w:pPr>
        <w:pStyle w:val="ListNumber"/>
      </w:pPr>
      <w:r>
        <w:t>Explain why poisoning the gateway mapping changes the Ethernet destination but not the IP destination. Which device uses each field to forward?</w:t>
      </w:r>
    </w:p>
    <w:p>
      <w:pPr>
        <w:pStyle w:val="ListNumber"/>
      </w:pPr>
      <w:r>
        <w:t>What additional condition is needed for the attacker to observe server-to-client responses? What evidence in a PCAP could support or weaken the hypothesis that return traffic was intercepted?</w:t>
      </w:r>
    </w:p>
    <w:p>
      <w:pPr>
        <w:pStyle w:val="ListNumber"/>
      </w:pPr>
      <w:r>
        <w:t>Why is an unsolicited ARP reply not automatically malicious? Give two legitimate operational reasons for ARP announcements and name the fields/identity context defenders should check.</w:t>
      </w:r>
    </w:p>
    <w:p>
      <w:pPr>
        <w:pStyle w:val="ListNumber"/>
      </w:pPr>
      <w:r>
        <w:t>Why does promiscuous mode on an ordinary switch port not normally reveal peer unicast? What does a SPAN/TAP contribute?</w:t>
      </w:r>
    </w:p>
    <w:p>
      <w:pPr>
        <w:pStyle w:val="ListNumber"/>
      </w:pPr>
      <w:r>
        <w:t>Which precise observation would show that an endpoint’s cache changed? Why is seeing a forged packet alone insufficient to prove cache installation?</w:t>
      </w:r>
    </w:p>
    <w:p>
      <w:pPr>
        <w:pStyle w:val="ListNumber"/>
      </w:pPr>
      <w:r>
        <w:t>How would you distinguish a legitimate VRRP failover from a rogue gateway claim using network, configuration and operational evidence?</w:t>
      </w:r>
    </w:p>
    <w:p>
      <w:pPr>
        <w:pStyle w:val="ListNumber"/>
      </w:pPr>
      <w:r>
        <w:t>Which parts of the event affect confidentiality, integrity and availability? Separate an attacker’s capability from demonstrated impact.</w:t>
      </w:r>
    </w:p>
    <w:p>
      <w:pPr>
        <w:pStyle w:val="ListNumber"/>
      </w:pPr>
      <w:r>
        <w:t>What does tcpdump -e ether proto 0x0806 show? What does it not prove? Why does vantage point matter?</w:t>
      </w:r>
    </w:p>
    <w:p>
      <w:pPr>
        <w:pStyle w:val="ListNumber"/>
      </w:pPr>
      <w:r>
        <w:t>Why is arping -D appropriate for checking a candidate address owned by the probing host but not for proving a gateway is safe?</w:t>
      </w:r>
    </w:p>
    <w:p>
      <w:pPr>
        <w:pStyle w:val="ListNumber"/>
      </w:pPr>
      <w:r>
        <w:t>How does TLS certificate validation stop silent MITM? Explain the roles of certificate path and service-name matching.</w:t>
      </w:r>
    </w:p>
    <w:p>
      <w:pPr>
        <w:pStyle w:val="ListNumber"/>
      </w:pPr>
      <w:r>
        <w:t>What does HSTS change about a downgrade attempt? What first-visit limitation remains if the host is not preloaded?</w:t>
      </w:r>
    </w:p>
    <w:p>
      <w:pPr>
        <w:pStyle w:val="ListNumber"/>
      </w:pPr>
      <w:r>
        <w:t>Which controls still matter if the attacker has a valid 802.1X credential? Which controls still matter if DAI is deployed but FinPay accepts HTTP?</w:t>
      </w:r>
    </w:p>
    <w:p>
      <w:pPr>
        <w:pStyle w:val="ListNumber"/>
      </w:pPr>
      <w:r>
        <w:t>Why is BPDU Guard useful on edge ports but not a direct defense against a laptop sending ARP replies?</w:t>
      </w:r>
    </w:p>
    <w:p>
      <w:pPr>
        <w:pStyle w:val="ListNumber"/>
      </w:pPr>
      <w:r>
        <w:t>Create an evidence plan for a confirmed event: list three original evidence sources, custody details, hashes and privacy protections.</w:t>
      </w:r>
    </w:p>
    <w:p>
      <w:pPr>
        <w:pStyle w:val="ListNumber"/>
      </w:pPr>
      <w:r>
        <w:t>Design a 60-second alert. State the signal, enrichment fields, suppression conditions and escalation action.</w:t>
      </w:r>
    </w:p>
    <w:p>
      <w:pPr>
        <w:pStyle w:val="ListNumber"/>
      </w:pPr>
      <w:r>
        <w:t>Given the case, what information would you need before estimating the number of affected users or financial loss?</w:t>
      </w:r>
    </w:p>
    <w:p>
      <w:pPr>
        <w:pStyle w:val="ListNumber"/>
      </w:pPr>
      <w:r>
        <w:t>Rank controls by prevention, detection, containment and recovery. Explain why no single measure covers all four.</w:t>
      </w:r>
    </w:p>
    <w:p>
      <w:pPr>
        <w:pStyle w:val="Heading1"/>
        <w:keepNext/>
      </w:pPr>
      <w:r>
        <w:t>21. Extended Glossary</w:t>
      </w:r>
    </w:p>
    <w:tbl>
      <w:tblPr>
        <w:tblStyle w:val="TableGrid"/>
        <w:tblW w:type="auto" w:w="0"/>
        <w:tblLook w:firstColumn="1" w:firstRow="1" w:lastColumn="0" w:lastRow="0" w:noHBand="0" w:noVBand="1" w:val="04A0"/>
      </w:tblPr>
      <w:tblGrid>
        <w:gridCol w:w="4939"/>
        <w:gridCol w:w="4939"/>
      </w:tblGrid>
      <w:tr>
        <w:tc>
          <w:tcPr>
            <w:tcW w:type="dxa" w:w="4939"/>
            <w:shd w:fill="16324F"/>
          </w:tcPr>
          <w:p>
            <w:r>
              <w:rPr>
                <w:b/>
                <w:color w:val="FFFFFF"/>
                <w:sz w:val="18"/>
              </w:rPr>
              <w:t>Term</w:t>
            </w:r>
          </w:p>
        </w:tc>
        <w:tc>
          <w:tcPr>
            <w:tcW w:type="dxa" w:w="4939"/>
            <w:shd w:fill="16324F"/>
          </w:tcPr>
          <w:p>
            <w:r>
              <w:rPr>
                <w:b/>
                <w:color w:val="FFFFFF"/>
                <w:sz w:val="18"/>
              </w:rPr>
              <w:t>Expanded definition</w:t>
            </w:r>
          </w:p>
        </w:tc>
      </w:tr>
      <w:tr>
        <w:tc>
          <w:tcPr>
            <w:tcW w:type="dxa" w:w="4939"/>
          </w:tcPr>
          <w:p>
            <w:r>
              <w:rPr>
                <w:sz w:val="17"/>
              </w:rPr>
              <w:t>ARP</w:t>
            </w:r>
          </w:p>
        </w:tc>
        <w:tc>
          <w:tcPr>
            <w:tcW w:type="dxa" w:w="4939"/>
          </w:tcPr>
          <w:p>
            <w:r>
              <w:rPr>
                <w:sz w:val="17"/>
              </w:rPr>
              <w:t>Address Resolution Protocol; maps local IPv4 protocol addresses to Ethernet hardware addresses on a link.</w:t>
            </w:r>
          </w:p>
        </w:tc>
      </w:tr>
      <w:tr>
        <w:tc>
          <w:tcPr>
            <w:tcW w:type="dxa" w:w="4939"/>
          </w:tcPr>
          <w:p>
            <w:r>
              <w:rPr>
                <w:sz w:val="17"/>
              </w:rPr>
              <w:t>ARP cache / neighbor table</w:t>
            </w:r>
          </w:p>
        </w:tc>
        <w:tc>
          <w:tcPr>
            <w:tcW w:type="dxa" w:w="4939"/>
          </w:tcPr>
          <w:p>
            <w:r>
              <w:rPr>
                <w:sz w:val="17"/>
              </w:rPr>
              <w:t>Host-maintained mapping and reachability state for local next hops. It is operational state, not an authoritative identity directory.</w:t>
            </w:r>
          </w:p>
        </w:tc>
      </w:tr>
      <w:tr>
        <w:tc>
          <w:tcPr>
            <w:tcW w:type="dxa" w:w="4939"/>
          </w:tcPr>
          <w:p>
            <w:r>
              <w:rPr>
                <w:sz w:val="17"/>
              </w:rPr>
              <w:t>ARP announcement / gratuitous ARP</w:t>
            </w:r>
          </w:p>
        </w:tc>
        <w:tc>
          <w:tcPr>
            <w:tcW w:type="dxa" w:w="4939"/>
          </w:tcPr>
          <w:p>
            <w:r>
              <w:rPr>
                <w:sz w:val="17"/>
              </w:rPr>
              <w:t>Unsolicited address announcement. Used legitimately for address conflict handling and redundancy, and abused to distribute false mappings.</w:t>
            </w:r>
          </w:p>
        </w:tc>
      </w:tr>
      <w:tr>
        <w:tc>
          <w:tcPr>
            <w:tcW w:type="dxa" w:w="4939"/>
          </w:tcPr>
          <w:p>
            <w:r>
              <w:rPr>
                <w:sz w:val="17"/>
              </w:rPr>
              <w:t>Broadcast domain</w:t>
            </w:r>
          </w:p>
        </w:tc>
        <w:tc>
          <w:tcPr>
            <w:tcW w:type="dxa" w:w="4939"/>
          </w:tcPr>
          <w:p>
            <w:r>
              <w:rPr>
                <w:sz w:val="17"/>
              </w:rPr>
              <w:t>Set of interfaces that receive a Layer 2 broadcast; routers bound the domain.</w:t>
            </w:r>
          </w:p>
        </w:tc>
      </w:tr>
      <w:tr>
        <w:tc>
          <w:tcPr>
            <w:tcW w:type="dxa" w:w="4939"/>
          </w:tcPr>
          <w:p>
            <w:r>
              <w:rPr>
                <w:sz w:val="17"/>
              </w:rPr>
              <w:t>DAI</w:t>
            </w:r>
          </w:p>
        </w:tc>
        <w:tc>
          <w:tcPr>
            <w:tcW w:type="dxa" w:w="4939"/>
          </w:tcPr>
          <w:p>
            <w:r>
              <w:rPr>
                <w:sz w:val="17"/>
              </w:rPr>
              <w:t>Dynamic ARP Inspection; switch validation of ARP sender claims using trusted bindings or explicit policy.</w:t>
            </w:r>
          </w:p>
        </w:tc>
      </w:tr>
      <w:tr>
        <w:tc>
          <w:tcPr>
            <w:tcW w:type="dxa" w:w="4939"/>
          </w:tcPr>
          <w:p>
            <w:r>
              <w:rPr>
                <w:sz w:val="17"/>
              </w:rPr>
              <w:t>DHCP snooping</w:t>
            </w:r>
          </w:p>
        </w:tc>
        <w:tc>
          <w:tcPr>
            <w:tcW w:type="dxa" w:w="4939"/>
          </w:tcPr>
          <w:p>
            <w:r>
              <w:rPr>
                <w:sz w:val="17"/>
              </w:rPr>
              <w:t>Switch function that trusts DHCP server paths selectively and records client lease bindings.</w:t>
            </w:r>
          </w:p>
        </w:tc>
      </w:tr>
      <w:tr>
        <w:tc>
          <w:tcPr>
            <w:tcW w:type="dxa" w:w="4939"/>
          </w:tcPr>
          <w:p>
            <w:r>
              <w:rPr>
                <w:sz w:val="17"/>
              </w:rPr>
              <w:t>EtherType</w:t>
            </w:r>
          </w:p>
        </w:tc>
        <w:tc>
          <w:tcPr>
            <w:tcW w:type="dxa" w:w="4939"/>
          </w:tcPr>
          <w:p>
            <w:r>
              <w:rPr>
                <w:sz w:val="17"/>
              </w:rPr>
              <w:t>Ethernet field identifying payload protocol, such as 0x0806 for ARP and 0x0800 for IPv4.</w:t>
            </w:r>
          </w:p>
        </w:tc>
      </w:tr>
      <w:tr>
        <w:tc>
          <w:tcPr>
            <w:tcW w:type="dxa" w:w="4939"/>
          </w:tcPr>
          <w:p>
            <w:r>
              <w:rPr>
                <w:sz w:val="17"/>
              </w:rPr>
              <w:t>HSTS</w:t>
            </w:r>
          </w:p>
        </w:tc>
        <w:tc>
          <w:tcPr>
            <w:tcW w:type="dxa" w:w="4939"/>
          </w:tcPr>
          <w:p>
            <w:r>
              <w:rPr>
                <w:sz w:val="17"/>
              </w:rPr>
              <w:t>HTTP Strict Transport Security; browser policy to use secure transport for a known host.</w:t>
            </w:r>
          </w:p>
        </w:tc>
      </w:tr>
      <w:tr>
        <w:tc>
          <w:tcPr>
            <w:tcW w:type="dxa" w:w="4939"/>
          </w:tcPr>
          <w:p>
            <w:r>
              <w:rPr>
                <w:sz w:val="17"/>
              </w:rPr>
              <w:t>MITM</w:t>
            </w:r>
          </w:p>
        </w:tc>
        <w:tc>
          <w:tcPr>
            <w:tcW w:type="dxa" w:w="4939"/>
          </w:tcPr>
          <w:p>
            <w:r>
              <w:rPr>
                <w:sz w:val="17"/>
              </w:rPr>
              <w:t>Man-in-the-middle; attacker positions between communicating parties, relaying and possibly observing or altering their exchange.</w:t>
            </w:r>
          </w:p>
        </w:tc>
      </w:tr>
      <w:tr>
        <w:tc>
          <w:tcPr>
            <w:tcW w:type="dxa" w:w="4939"/>
          </w:tcPr>
          <w:p>
            <w:r>
              <w:rPr>
                <w:sz w:val="17"/>
              </w:rPr>
              <w:t>MAB</w:t>
            </w:r>
          </w:p>
        </w:tc>
        <w:tc>
          <w:tcPr>
            <w:tcW w:type="dxa" w:w="4939"/>
          </w:tcPr>
          <w:p>
            <w:r>
              <w:rPr>
                <w:sz w:val="17"/>
              </w:rPr>
              <w:t>MAC Authentication Bypass; identity fallback for endpoints that cannot perform 802.1X, with weaker identity assurance.</w:t>
            </w:r>
          </w:p>
        </w:tc>
      </w:tr>
      <w:tr>
        <w:tc>
          <w:tcPr>
            <w:tcW w:type="dxa" w:w="4939"/>
          </w:tcPr>
          <w:p>
            <w:r>
              <w:rPr>
                <w:sz w:val="17"/>
              </w:rPr>
              <w:t>Promiscuous mode</w:t>
            </w:r>
          </w:p>
        </w:tc>
        <w:tc>
          <w:tcPr>
            <w:tcW w:type="dxa" w:w="4939"/>
          </w:tcPr>
          <w:p>
            <w:r>
              <w:rPr>
                <w:sz w:val="17"/>
              </w:rPr>
              <w:t>NIC capture mode that accepts frames delivered to its port irrespective of destination MAC; it does not cause switch replication.</w:t>
            </w:r>
          </w:p>
        </w:tc>
      </w:tr>
      <w:tr>
        <w:tc>
          <w:tcPr>
            <w:tcW w:type="dxa" w:w="4939"/>
          </w:tcPr>
          <w:p>
            <w:r>
              <w:rPr>
                <w:sz w:val="17"/>
              </w:rPr>
              <w:t>SPAN / mirror port</w:t>
            </w:r>
          </w:p>
        </w:tc>
        <w:tc>
          <w:tcPr>
            <w:tcW w:type="dxa" w:w="4939"/>
          </w:tcPr>
          <w:p>
            <w:r>
              <w:rPr>
                <w:sz w:val="17"/>
              </w:rPr>
              <w:t>Switch feature that copies selected traffic to a monitoring port.</w:t>
            </w:r>
          </w:p>
        </w:tc>
      </w:tr>
      <w:tr>
        <w:tc>
          <w:tcPr>
            <w:tcW w:type="dxa" w:w="4939"/>
          </w:tcPr>
          <w:p>
            <w:r>
              <w:rPr>
                <w:sz w:val="17"/>
              </w:rPr>
              <w:t>TAP</w:t>
            </w:r>
          </w:p>
        </w:tc>
        <w:tc>
          <w:tcPr>
            <w:tcW w:type="dxa" w:w="4939"/>
          </w:tcPr>
          <w:p>
            <w:r>
              <w:rPr>
                <w:sz w:val="17"/>
              </w:rPr>
              <w:t>Network device that provides a physical monitoring feed, often with a more reliable capture view than an overloaded mirror session.</w:t>
            </w:r>
          </w:p>
        </w:tc>
      </w:tr>
      <w:tr>
        <w:tc>
          <w:tcPr>
            <w:tcW w:type="dxa" w:w="4939"/>
          </w:tcPr>
          <w:p>
            <w:r>
              <w:rPr>
                <w:sz w:val="17"/>
              </w:rPr>
              <w:t>TLS service identity</w:t>
            </w:r>
          </w:p>
        </w:tc>
        <w:tc>
          <w:tcPr>
            <w:tcW w:type="dxa" w:w="4939"/>
          </w:tcPr>
          <w:p>
            <w:r>
              <w:rPr>
                <w:sz w:val="17"/>
              </w:rPr>
              <w:t>Verification that a certificate is trusted and identifies the service hostname/address the client intended to reach.</w:t>
            </w:r>
          </w:p>
        </w:tc>
      </w:tr>
      <w:tr>
        <w:tc>
          <w:tcPr>
            <w:tcW w:type="dxa" w:w="4939"/>
          </w:tcPr>
          <w:p>
            <w:r>
              <w:rPr>
                <w:sz w:val="17"/>
              </w:rPr>
              <w:t>VLAN pruning</w:t>
            </w:r>
          </w:p>
        </w:tc>
        <w:tc>
          <w:tcPr>
            <w:tcW w:type="dxa" w:w="4939"/>
          </w:tcPr>
          <w:p>
            <w:r>
              <w:rPr>
                <w:sz w:val="17"/>
              </w:rPr>
              <w:t>Restricting which VLANs traverse a trunk or are present on access ports, reducing unnecessary reach.</w:t>
            </w:r>
          </w:p>
        </w:tc>
      </w:tr>
      <w:tr>
        <w:tc>
          <w:tcPr>
            <w:tcW w:type="dxa" w:w="4939"/>
          </w:tcPr>
          <w:p>
            <w:r>
              <w:rPr>
                <w:sz w:val="17"/>
              </w:rPr>
              <w:t>802.1X</w:t>
            </w:r>
          </w:p>
        </w:tc>
        <w:tc>
          <w:tcPr>
            <w:tcW w:type="dxa" w:w="4939"/>
          </w:tcPr>
          <w:p>
            <w:r>
              <w:rPr>
                <w:sz w:val="17"/>
              </w:rPr>
              <w:t>Port-based network access control using authentication before normal network access is granted.</w:t>
            </w:r>
          </w:p>
        </w:tc>
      </w:tr>
    </w:tbl>
    <w:p/>
    <w:p>
      <w:pPr>
        <w:pStyle w:val="Heading1"/>
        <w:keepNext/>
      </w:pPr>
      <w:r>
        <w:t>22. Expanded Reference Notes</w:t>
      </w:r>
    </w:p>
    <w:p>
      <w:r>
        <w:t>The references below support protocol and control explanations. The course PDF remains the only source for the Ashwin Holdings narrative. Standards do not corroborate that scenario as a real-world event.</w:t>
      </w:r>
    </w:p>
    <w:p>
      <w:pPr>
        <w:pStyle w:val="ListBullet"/>
      </w:pPr>
      <w:r>
        <w:t>RFC 826 defines ARP packet fields and the request/reply protocol. It is the original protocol specification; later specifications update particular aspects of IPv4 address conflict behavior. https://www.rfc-editor.org/rfc/rfc826.html</w:t>
      </w:r>
    </w:p>
    <w:p>
      <w:pPr>
        <w:pStyle w:val="ListBullet"/>
      </w:pPr>
      <w:r>
        <w:t>RFC 5227 describes IPv4 address conflict detection, ARP probes and announcements, and ongoing conflict handling. It helps distinguish address defense from authentication. https://www.rfc-editor.org/rfc/rfc5227.html</w:t>
      </w:r>
    </w:p>
    <w:p>
      <w:pPr>
        <w:pStyle w:val="ListBullet"/>
      </w:pPr>
      <w:r>
        <w:t>RFC 5798 describes VRRP behavior and gratuitous ARP use around virtual router operation, showing why an announcement can be legitimate. https://www.rfc-editor.org/rfc/rfc5798.html</w:t>
      </w:r>
    </w:p>
    <w:p>
      <w:pPr>
        <w:pStyle w:val="ListBullet"/>
      </w:pPr>
      <w:r>
        <w:t>RFC 8446 specifies TLS 1.3 handshake and record protection, including certificate-based authentication and the need for endpoint validation. https://www.rfc-editor.org/rfc/rfc8446.html</w:t>
      </w:r>
    </w:p>
    <w:p>
      <w:pPr>
        <w:pStyle w:val="ListBullet"/>
      </w:pPr>
      <w:r>
        <w:t>RFC 9525 describes service identity verification for TLS and current use of subjectAltName identifiers. https://www.rfc-editor.org/rfc/rfc9525.html</w:t>
      </w:r>
    </w:p>
    <w:p>
      <w:pPr>
        <w:pStyle w:val="ListBullet"/>
      </w:pPr>
      <w:r>
        <w:t>RFC 6797 specifies HSTS policy and user-agent behavior. https://www.rfc-editor.org/rfc/rfc6797.html</w:t>
      </w:r>
    </w:p>
    <w:p>
      <w:pPr>
        <w:pStyle w:val="ListBullet"/>
      </w:pPr>
      <w:r>
        <w:t>Cisco Dynamic ARP Inspection configuration guidance describes DAI reliance on DHCP snooping bindings in DHCP environments and the need to configure the feature across supported switches. Vendor syntax and behavior must be checked for the actual platform. https://www.cisco.com/c/en/us/td/docs/switches/lan/c9000/sec-crypto/fhs-sisf/fhs-and-sisf-configuration-guide/dynamic-arp-inspection.html</w:t>
      </w:r>
    </w:p>
    <w:p>
      <w:r>
        <w:t>References accessed 28 October 2026. Statements that apply a standard to the scenario are identified as analysis or recommendations. Exact command syntax and switch features depend on the installed platform and software version.</w:t>
      </w:r>
    </w:p>
    <w:p>
      <w:pPr>
        <w:pStyle w:val="Heading1"/>
        <w:keepNext/>
      </w:pPr>
      <w:r>
        <w:t>23. Conclusion</w:t>
      </w:r>
    </w:p>
    <w:p>
      <w:r>
        <w:t>The case describes a familiar trust failure with serious consequences: an attacker on the finance LAN claimed the gateway’s identity through ARP, victim caches redirected frames, and forwarding kept sessions alive. FinPay’s clear-text HTTP made credentials and a one-time token readable. The successful result depended on permissive Layer 2 access and missing application encryption. DHCP snooping, DAI, 802.1X, port policy and segmentation reduce the chance of unauthorized mappings; correctly validated TLS and downgrade-resistant clients protect data even on a hostile LAN. Monitoring gateway mappings and application protocol, combined with fast isolation and credential/session revocation, turns the attack into a detectable and containable event.</w:t>
      </w:r>
    </w:p>
    <w:p>
      <w:pPr>
        <w:pStyle w:val="Heading1"/>
        <w:keepNext/>
      </w:pPr>
      <w:r>
        <w:t>Appendix: References</w:t>
      </w:r>
    </w:p>
    <w:p>
      <w:r>
        <w:t>Primary case source: cs05_mitm_sniffing_corp.pdf supplied for 23CSE336. It provides the organization, topology, attack narrative, detection, response and proposed controls. External standards verify protocol behavior; they do not independently corroborate the incident.</w:t>
      </w:r>
    </w:p>
    <w:p>
      <w:pPr>
        <w:pStyle w:val="ListNumber"/>
      </w:pPr>
      <w:r>
        <w:t>[1] RFC 826 — Address Resolution Protocol — https://www.rfc-editor.org/rfc/rfc826.html</w:t>
      </w:r>
    </w:p>
    <w:p>
      <w:pPr>
        <w:pStyle w:val="ListNumber"/>
      </w:pPr>
      <w:r>
        <w:t>[2] RFC 5227 — IPv4 Address Conflict Detection — https://www.rfc-editor.org/rfc/rfc5227.html</w:t>
      </w:r>
    </w:p>
    <w:p>
      <w:pPr>
        <w:pStyle w:val="ListNumber"/>
      </w:pPr>
      <w:r>
        <w:t>[3] RFC 5798 — Virtual Router Redundancy Protocol — https://www.rfc-editor.org/rfc/rfc5798.html</w:t>
      </w:r>
    </w:p>
    <w:p>
      <w:pPr>
        <w:pStyle w:val="ListNumber"/>
      </w:pPr>
      <w:r>
        <w:t>[4] RFC 9525 — Service Identity in TLS — https://www.rfc-editor.org/rfc/rfc9525.html</w:t>
      </w:r>
    </w:p>
    <w:p>
      <w:pPr>
        <w:pStyle w:val="ListNumber"/>
      </w:pPr>
      <w:r>
        <w:t>[5] RFC 6797 — HTTP Strict Transport Security — https://www.rfc-editor.org/rfc/rfc6797.html</w:t>
      </w:r>
    </w:p>
    <w:p>
      <w:pPr>
        <w:pStyle w:val="ListNumber"/>
      </w:pPr>
      <w:r>
        <w:t>[6] Cisco Dynamic ARP Inspection guidance — https://www.cisco.com/c/en/us/td/docs/switches/lan/c9000/sec-crypto/fhs-sisf/fhs-and-sisf-configuration-guide/dynamic-arp-inspection.html</w:t>
      </w:r>
    </w:p>
    <w:p>
      <w:pPr>
        <w:pStyle w:val="ListNumber"/>
      </w:pPr>
      <w:r>
        <w:t>[7] RFC 8446 — TLS 1.3 — https://www.rfc-editor.org/rfc/rfc8446.html</w:t>
      </w:r>
    </w:p>
    <w:p>
      <w:r>
        <w:t>Web references accessed 28 October 2026. Recommendations applying standards to the scenario are analysis, not reported events.</w:t>
      </w:r>
    </w:p>
    <w:sectPr w:rsidR="00FC693F" w:rsidRPr="0006063C" w:rsidSect="00034616">
      <w:footerReference w:type="default" r:id="rId9"/>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23CSE336 | Secure Networks | Case Study Review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