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ĐỊNH HƯỚNG VÀ RUBRIC BÀI TẬP - CẤU TRÚC DỮ LIỆU &amp; GIẢI THUẬT</w:t>
      </w:r>
    </w:p>
    <w:p>
      <w:r>
        <w:t>Tài liệu dành cho giảng viên</w:t>
      </w:r>
    </w:p>
    <w:p>
      <w:pPr>
        <w:pStyle w:val="Heading1"/>
      </w:pPr>
      <w:r>
        <w:t>Buổi 1 – Tổng quan và Đánh giá độ phức tạp</w:t>
      </w:r>
    </w:p>
    <w:p>
      <w:r>
        <w:t>Đáp án định hướng: Độ phức tạp thuật toán đánh giá khả năng mở rộng và hiệu năng thực thi khi kích thước dữ liệu đầu vào tăng lên đáng kể. Chấp nhận thiết kế tương đương nếu nêu rõ giả định và không vi phạm quy tắc kỹ thuật.</w:t>
      </w:r>
    </w:p>
    <w:p>
      <w:r>
        <w:t>Rubric: Khái niệm cơ bản 30; Phân tích Big-O 40; Ví dụ minh họa 20; Trình bày 10. Chấp nhận thiết kế tương đương nếu nêu rõ giả định.</w:t>
      </w:r>
    </w:p>
    <w:p>
      <w:pPr>
        <w:pStyle w:val="Heading1"/>
      </w:pPr>
      <w:r>
        <w:t>Buổi 2 – Tìm kiếm Nội (Tuyến tính và Nhị phân)</w:t>
      </w:r>
    </w:p>
    <w:p>
      <w:r>
        <w:t>Đáp án định hướng: Tìm kiếm nhị phân yêu cầu mảng đã có thứ tự với độ phức tạp O(log N), tối ưu hơn nhiều so với O(N) của tìm kiếm tuyến tính. Chấp nhận thiết kế tương đương nếu nêu rõ giả định và không vi phạm quy tắc kỹ thuật.</w:t>
      </w:r>
    </w:p>
    <w:p>
      <w:r>
        <w:t>Rubric: Tìm tuyến tính 30; Tìm nhị phân 40; So sánh hiệu năng 20; Trình bày 10. Chấp nhận thiết kế tương đương nếu nêu rõ giả định.</w:t>
      </w:r>
    </w:p>
    <w:p>
      <w:pPr>
        <w:pStyle w:val="Heading1"/>
      </w:pPr>
      <w:r>
        <w:t>Buổi 3 – Sắp xếp Nội cơ bản (Đổi chỗ, Chọn, Chèn)</w:t>
      </w:r>
    </w:p>
    <w:p>
      <w:r>
        <w:t>Đáp án định hướng: Các thuật toán sắp xếp cơ bản có độ phức tạp O(N^2), phù hợp với tập dữ liệu nhỏ hoặc gần như đã có thứ tự. Chấp nhận thiết kế tương đương nếu nêu rõ giả định và không vi phạm quy tắc kỹ thuật.</w:t>
      </w:r>
    </w:p>
    <w:p>
      <w:r>
        <w:t>Rubric: Cài đặt Bubble Sort 25; Selection Sort 25; Insertion Sort 30; Phân tích 20. Chấp nhận thiết kế tương đương nếu nêu rõ giả định.</w:t>
      </w:r>
    </w:p>
    <w:p>
      <w:pPr>
        <w:pStyle w:val="Heading1"/>
      </w:pPr>
      <w:r>
        <w:t>Buổi 4 – Sắp xếp nâng cao (QuickSort &amp; MergeSort)</w:t>
      </w:r>
    </w:p>
    <w:p>
      <w:r>
        <w:t>Đáp án định hướng: Phương pháp chia để trị phân rã bài toán lớn thành các bài toán con nhỏ hơn, giúp giảm đáng kể thời gian thực thi đối với dữ liệu lớn. Chấp nhận thiết kế tương đương nếu nêu rõ giả định và không vi phạm quy tắc kỹ thuật.</w:t>
      </w:r>
    </w:p>
    <w:p>
      <w:r>
        <w:t>Rubric: Thuật toán QuickSort 40; Thuật toán MergeSort 40; Đánh giá 10; Trình bày 10. Chấp nhận thiết kế tương đương nếu nêu rõ giả định.</w:t>
      </w:r>
    </w:p>
    <w:p>
      <w:pPr>
        <w:pStyle w:val="Heading1"/>
      </w:pPr>
      <w:r>
        <w:t>Buổi 5 – Danh sách đặc (Condensed List / Mảng)</w:t>
      </w:r>
    </w:p>
    <w:p>
      <w:r>
        <w:t>Đáp án định hướng: Danh sách đặc lưu trữ liên tiếp trong bộ nhớ giúp truy xuất ngẫu nhiên O(1) nhưng tốn chi phí di dời phần tử khi thêm/xóa. Chấp nhận thiết kế tương đương nếu nêu rõ giả định và không vi phạm quy tắc kỹ thuật.</w:t>
      </w:r>
    </w:p>
    <w:p>
      <w:r>
        <w:t>Rubric: Cấu trúc dữ liệu 25; Thêm/Xóa 35; Tách/Ghép 25; Trình bày 15. Chấp nhận thiết kế tương đương nếu nêu rõ giả định.</w:t>
      </w:r>
    </w:p>
    <w:p>
      <w:pPr>
        <w:pStyle w:val="Heading1"/>
      </w:pPr>
      <w:r>
        <w:t>Buổi 6 – Danh sách liên kết đơn (Singly Linked List)</w:t>
      </w:r>
    </w:p>
    <w:p>
      <w:r>
        <w:t>Đáp án định hướng: Danh sách liên kết không yêu cầu cấp phát bộ nhớ liên tiếp, tối ưu hóa việc thêm/xóa phần tử nhưng mất thời gian truy xuất tuần tự O(N). Chấp nhận thiết kế tương đương nếu nêu rõ giả định và không vi phạm quy tắc kỹ thuật.</w:t>
      </w:r>
    </w:p>
    <w:p>
      <w:r>
        <w:t>Rubric: Cấu trúc Node 25; Thêm/Xóa nút 35; Duyệt &amp; Tìm kiếm 25; Trình bày 15. Chấp nhận thiết kế tương đương nếu nêu rõ giả định.</w:t>
      </w:r>
    </w:p>
    <w:p>
      <w:pPr>
        <w:pStyle w:val="Heading1"/>
      </w:pPr>
      <w:r>
        <w:t>Buổi 7 – Danh sách liên kết kép (Doubly Linked List)</w:t>
      </w:r>
    </w:p>
    <w:p>
      <w:r>
        <w:t>Đáp án định hướng: Liên kết kép cho phép duyệt linh hoạt theo cả hai chiều, thuận lợi cho việc xóa nút khi chỉ biết địa chỉ nút hiện tại. Chấp nhận thiết kế tương đương nếu nêu rõ giả định và không vi phạm quy tắc kỹ thuật.</w:t>
      </w:r>
    </w:p>
    <w:p>
      <w:r>
        <w:t>Rubric: Cấu trúc liên kết kép 30; Thêm/Xóa phần tử 40; Duyệt hai chiều 20; Trình bày 10. Chấp nhận thiết kế tương đương nếu nêu rõ giả định.</w:t>
      </w:r>
    </w:p>
    <w:p>
      <w:pPr>
        <w:pStyle w:val="Heading1"/>
      </w:pPr>
      <w:r>
        <w:t>Buổi 8 – Stack và Queue (Ngăn xếp và Hàng đợi)</w:t>
      </w:r>
    </w:p>
    <w:p>
      <w:r>
        <w:t>Đáp án định hướng: Stack ứng dụng trong đệ quy, khử đệ quy và duyệt cây; Queue ứng dụng trong bộ đệm I/O và thuật toán tìm kiếm theo chiều rộng (BFS). Chấp nhận thiết kế tương đương nếu nêu rõ giả định và không vi phạm quy tắc kỹ thuật.</w:t>
      </w:r>
    </w:p>
    <w:p>
      <w:r>
        <w:t>Rubric: Cài đặt Stack 35; Cài đặt Queue 35; Ứng dụng thực tế 20; Trình bày 10. Chấp nhận thiết kế tương đương nếu nêu rõ giả định.</w:t>
      </w:r>
    </w:p>
    <w:p>
      <w:pPr>
        <w:pStyle w:val="Heading1"/>
      </w:pPr>
      <w:r>
        <w:t>Buổi 9 – Cây và Cây nhị phân (Binary Tree)</w:t>
      </w:r>
    </w:p>
    <w:p>
      <w:r>
        <w:t>Đáp án định hướng: Cây là cấu trúc dữ liệu phi tuyến tính mô tả quan hệ phân cấp, thuật toán duyệt cây giúp truy cập toàn bộ các nút một cách có hệ thống. Chấp nhận thiết kế tương đương nếu nêu rõ giả định và không vi phạm quy tắc kỹ thuật.</w:t>
      </w:r>
    </w:p>
    <w:p>
      <w:r>
        <w:t>Rubric: Cấu trúc cây 30; Thuật toán duyệt cây 50; Ví dụ minh họa 10; Trình bày 10. Chấp nhận thiết kế tương đương nếu nêu rõ giả định.</w:t>
      </w:r>
    </w:p>
    <w:p>
      <w:pPr>
        <w:pStyle w:val="Heading1"/>
      </w:pPr>
      <w:r>
        <w:t>Buổi 10 – Cây nhị phân tìm kiếm (Binary Search Tree)</w:t>
      </w:r>
    </w:p>
    <w:p>
      <w:r>
        <w:t>Đáp án định hướng: BST duy trì tính chất khóa bên trái nhỏ hơn gốc và bên phải lớn hơn gốc, giúp tốc độ tìm kiếm đạt trung bình O(log N). Chấp nhận thiết kế tương đương nếu nêu rõ giả định và không vi phạm quy tắc kỹ thuật.</w:t>
      </w:r>
    </w:p>
    <w:p>
      <w:r>
        <w:t>Rubric: Thêm phần tử vào BST 30; Tìm kiếm trên BST 30; Hủy nút trên BST 30; Trình bày 10. Chấp nhận thiết kế tương đương nếu nêu rõ giả định.</w:t>
      </w:r>
    </w:p>
    <w:p>
      <w:pPr>
        <w:pStyle w:val="Heading1"/>
      </w:pPr>
      <w:r>
        <w:t>Buổi 11 – Sắp xếp và Tìm kiếm trên Tập tin (File)</w:t>
      </w:r>
    </w:p>
    <w:p>
      <w:r>
        <w:t>Đáp án định hướng: Sắp xếp ngoại giải quyết bài toán xử lý tập dữ liệu có kích thước vượt quá dung lượng bộ nhớ trong RAM thông qua các tập tin trung gian. Chấp nhận thiết kế tương đương nếu nêu rõ giả định và không vi phạm quy tắc kỹ thuật.</w:t>
      </w:r>
    </w:p>
    <w:p>
      <w:r>
        <w:t>Rubric: Thao tác file nhị phân 30; Tìm kiếm trên file 30; Sắp xếp trộn trên file 30; Trình bày 10. Chấp nhận thiết kế tương đương nếu nêu rõ giả định.</w:t>
      </w:r>
    </w:p>
    <w:p>
      <w:pPr>
        <w:pStyle w:val="Heading1"/>
      </w:pPr>
      <w:r>
        <w:t>Buổi 12 – Mini-project tổng hợp CTDL &amp; GT</w:t>
      </w:r>
    </w:p>
    <w:p>
      <w:r>
        <w:t>Đáp án định hướng: Mini-project tổng hợp giúp học viên vận dụng nhuyễn các cấu trúc dữ liệu và giải thuật vào giải quyết bài toán thực tiễn. Chấp nhận thiết kế tương đương nếu nêu rõ giả định và không vi phạm quy tắc kỹ thuật.</w:t>
      </w:r>
    </w:p>
    <w:p>
      <w:r>
        <w:t>Rubric: Thiết kế cấu trúc dữ liệu 30; Cài đặt giải thuật 40; Giao diện/Menu 20; Báo cáo 10. Chấp nhận thiết kế tương đương nếu nêu rõ giả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