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CUỐI KỲ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Đáp án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1B, 2B, 3B, 4A, 5A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2,0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ISR không được block, parse dài hoặc log. Dùng xQueueSendFromISR(...,&amp;xHigherPriorityTaskWoken), portYIELD_FROM_ISR khi cần. ISR nhận dữ liệu tối thiểu; task parse/log. Queue đầy phải có chính sách drop/counter/ring buffer.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2,5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Callback 25 ms và block vô hạn làm nghẽn Daemon Task, gây trễ timer. Callback chỉ signal task xử lý. Priority ảnh hưởng thời điểm daemon chạy; queue length ảnh hưởng khả năng nhận lệnh timer. Đo timestamp/jitter.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2,5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Chấp nhận nhiều kiến trúc. ISR nút ngắn; timer hoặc delay-until kích sampling; task cảnh báo priority cao; Queue truyền sample/log; mutex chỉ cho tài nguyên chia sẻ; allocation và stack có ngân sách; test timing và failure path.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3,0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Tiêu chí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Lỗi ISR và FromISR pseudocode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1,50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Deferred processing và overflow policy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1,00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Phân tích Daemon Task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1,00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Sửa callback/config/đo jitter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1,50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Task/priority/timing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1,00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IPC đúng ngữ nghĩa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Memory/stack plan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0,50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Kế hoạch kiểm thử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cuối kỳ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