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ĐỊNH HƯỚNG VÀ RUBRIC BÀI TẬP - CƠ SỞ DỮ LIỆU</w:t>
      </w:r>
    </w:p>
    <w:p>
      <w:r>
        <w:t>Tài liệu dành cho giảng viên</w:t>
      </w:r>
    </w:p>
    <w:p>
      <w:pPr>
        <w:pStyle w:val="Heading1"/>
      </w:pPr>
      <w:r>
        <w:t>Buổi 1 – Khái quát hệ CSDL &amp; Kiến trúc 3 mức</w:t>
      </w:r>
    </w:p>
    <w:p>
      <w:r>
        <w:t>Đáp án định hướng: Hệ tệp truyền thống gây dư thừa, không nhất quán và cô lập dữ liệu. Kiến trúc 3 mức tách biệt mức vật lý, logic và khung nhìn giúp đảm bảo tính độc lập dữ liệu vật lý và logic. Chấp nhận thiết kế tương đương nếu nêu rõ giả định và không vi phạm quy tắc kỹ thuật.</w:t>
      </w:r>
    </w:p>
    <w:p>
      <w:r>
        <w:t>Rubric: Kiến trúc 30; Khái niệm 40; Ví dụ 20; Trình bày 10. Chấp nhận thiết kế tương đương nếu nêu rõ giả định.</w:t>
      </w:r>
    </w:p>
    <w:p>
      <w:pPr>
        <w:pStyle w:val="Heading1"/>
      </w:pPr>
      <w:r>
        <w:t>Buổi 2 – Mô hình Thực thể - Liên kết (ERD)</w:t>
      </w:r>
    </w:p>
    <w:p>
      <w:r>
        <w:t>Đáp án định hướng: Mỗi thực thể có tập thuộc tính riêng, khóa chính phải xác định duy nhất mỗi thực thể. Quan hệ phản ánh ngữ nghĩa nghiệp vụ thực tế. Chấp nhận thiết kế tương đương nếu nêu rõ giả định và không vi phạm quy tắc kỹ thuật.</w:t>
      </w:r>
    </w:p>
    <w:p>
      <w:r>
        <w:t>Rubric: Thực thể/Thuộc tính 30; Khóa 30; Quan hệ 30; Trình bày 10. Chấp nhận thiết kế tương đương nếu nêu rõ giả định.</w:t>
      </w:r>
    </w:p>
    <w:p>
      <w:pPr>
        <w:pStyle w:val="Heading1"/>
      </w:pPr>
      <w:r>
        <w:t>Buổi 3 – Mô hình EER và Chuyên biệt hóa</w:t>
      </w:r>
    </w:p>
    <w:p>
      <w:r>
        <w:t>Đáp án định hướng: Chuyên biệt hóa giúp tận dụng tính kế thừa, tránh trùng lặp thông tin và tăng độ chính xác ngữ nghĩa trong các hệ thống phức tạp. Chấp nhận thiết kế tương đương nếu nêu rõ giả định và không vi phạm quy tắc kỹ thuật.</w:t>
      </w:r>
    </w:p>
    <w:p>
      <w:r>
        <w:t>Rubric: Quan hệ Is-a 30; Ràng buộc 30; Lập luận 30; Trình bày 10. Chấp nhận thiết kế tương đương nếu nêu rõ giả định.</w:t>
      </w:r>
    </w:p>
    <w:p>
      <w:pPr>
        <w:pStyle w:val="Heading1"/>
      </w:pPr>
      <w:r>
        <w:t>Buổi 4 – Chuyển đổi ERD sang Mô hình quan hệ</w:t>
      </w:r>
    </w:p>
    <w:p>
      <w:r>
        <w:t>Đáp án định hướng: Thuộc tính đa trị và quan hệ n-n phải tách thành quan hệ riêng. Khóa ngoại được đặt phía bên 'n' hoặc bên tùy chọn đối với quan hệ 1-1. Chấp nhận thiết kế tương đương nếu nêu rõ giả định và không vi phạm quy tắc kỹ thuật.</w:t>
      </w:r>
    </w:p>
    <w:p>
      <w:r>
        <w:t>Rubric: Quy tắc cơ bản 40; Thực thể yếu 30; Khóa chính/ngoại 20; Trình bày 10. Chấp nhận thiết kế tương đương nếu nêu rõ giả định.</w:t>
      </w:r>
    </w:p>
    <w:p>
      <w:pPr>
        <w:pStyle w:val="Heading1"/>
      </w:pPr>
      <w:r>
        <w:t>Buổi 5 – Đại số quan hệ</w:t>
      </w:r>
    </w:p>
    <w:p>
      <w:r>
        <w:t>Đáp án định hướng: Đại số quan hệ cung cấp cơ sở toán học cho ngôn ngữ truy vấn SQL và tối ưu hóa câu lệnh truy vấn trong hệ quản trị CSDL. Chấp nhận thiết kế tương đương nếu nêu rõ giả định và không vi phạm quy tắc kỹ thuật.</w:t>
      </w:r>
    </w:p>
    <w:p>
      <w:r>
        <w:t>Rubric: Phép chọn/chiếu 30; Phép kết nối 40; Phép chia/tập hợp 20; Trình bày 10. Chấp nhận thiết kế tương đương nếu nêu rõ giả định.</w:t>
      </w:r>
    </w:p>
    <w:p>
      <w:pPr>
        <w:pStyle w:val="Heading1"/>
      </w:pPr>
      <w:r>
        <w:t>Buổi 6 – SQL: Truy vấn cơ bản (SELECT)</w:t>
      </w:r>
    </w:p>
    <w:p>
      <w:r>
        <w:t>Đáp án định hướng: Mệnh đề WHERE lọc dữ liệu theo điều kiện logic, DISTINCT loại bỏ các dòng trùng lặp, ORDER BY sắp xếp kết quả theo chiều tăng/giảm. Chấp nhận thiết kế tương đương nếu nêu rõ giả định và không vi phạm quy tắc kỹ thuật.</w:t>
      </w:r>
    </w:p>
    <w:p>
      <w:r>
        <w:t>Rubric: Cú pháp cơ bản 30; Điều kiện lọc WHERE 40; Sắp xếp 20; Trình bày 10. Chấp nhận thiết kế tương đương nếu nêu rõ giả định.</w:t>
      </w:r>
    </w:p>
    <w:p>
      <w:pPr>
        <w:pStyle w:val="Heading1"/>
      </w:pPr>
      <w:r>
        <w:t>Buổi 7 – SQL: Phép nối và Thống kê (GROUP BY / HAVING)</w:t>
      </w:r>
    </w:p>
    <w:p>
      <w:r>
        <w:t>Đáp án định hướng: GROUP BY phân nhóm dữ liệu để tính toán thống kê, HAVING lọc các nhóm sau khi gom nhóm, trong khi WHERE lọc trước khi gom nhóm. Chấp nhận thiết kế tương đương nếu nêu rõ giả định và không vi phạm quy tắc kỹ thuật.</w:t>
      </w:r>
    </w:p>
    <w:p>
      <w:r>
        <w:t>Rubric: Phép nối bảng 40; Hàm gộp &amp; Group By 40; Lập luận 10; Trình bày 10. Chấp nhận thiết kế tương đương nếu nêu rõ giả định.</w:t>
      </w:r>
    </w:p>
    <w:p>
      <w:pPr>
        <w:pStyle w:val="Heading1"/>
      </w:pPr>
      <w:r>
        <w:t>Buổi 8 – SQL: Truy vấn con (Subquery) và Phép tập hợp</w:t>
      </w:r>
    </w:p>
    <w:p>
      <w:r>
        <w:t>Đáp án định hướng: Truy vấn con thay thế các vòng lặp xử lý logic phức tạp, UNION kết hợp kết quả các tập hợp thỏa mãn điều kiện tương thích cột. Chấp nhận thiết kế tương đương nếu nêu rõ giả định và không vi phạm quy tắc kỹ thuật.</w:t>
      </w:r>
    </w:p>
    <w:p>
      <w:r>
        <w:t>Rubric: Truy vấn con đơn/đa tầng 40; Toán tử lượng từ 30; Phép tập hợp 20; Trình bày 10. Chấp nhận thiết kế tương đương nếu nêu rõ giả định.</w:t>
      </w:r>
    </w:p>
    <w:p>
      <w:pPr>
        <w:pStyle w:val="Heading1"/>
      </w:pPr>
      <w:r>
        <w:t>Buổi 9 – DDL và Ràng buộc toàn vẹn trong SQL</w:t>
      </w:r>
    </w:p>
    <w:p>
      <w:r>
        <w:t>Đáp án định hướng: Ràng buộc toàn vẹn đảm bảo tính chính xác và nhất quán của dữ liệu khi thực hiện các thao tác thêm, sửa, xóa trên bảng. Chấp nhận thiết kế tương đương nếu nêu rõ giả định và không vi phạm quy tắc kỹ thuật.</w:t>
      </w:r>
    </w:p>
    <w:p>
      <w:r>
        <w:t>Rubric: Định nghĩa bảng/cột 30; Khóa chính/ngoại 30; Ràng buộc toàn vẹn 30; Trình bày 10. Chấp nhận thiết kế tương đương nếu nêu rõ giả định.</w:t>
      </w:r>
    </w:p>
    <w:p>
      <w:pPr>
        <w:pStyle w:val="Heading1"/>
      </w:pPr>
      <w:r>
        <w:t>Buổi 10 – Phụ thuộc hàm và Khóa của lược đồ quan hệ</w:t>
      </w:r>
    </w:p>
    <w:p>
      <w:r>
        <w:t>Đáp án định hướng: Bao đóng tập thuộc tính giúp xác định chính xác các thuộc tính bị chi phối bởi một tập thuộc tính cho trước để tìm khóa. Chấp nhận thiết kế tương đương nếu nêu rõ giả định và không vi phạm quy tắc kỹ thuật.</w:t>
      </w:r>
    </w:p>
    <w:p>
      <w:r>
        <w:t>Rubric: Tiên đề Armstrong 30; Bao đóng thuộc tính 30; Tìm khóa 30; Trình bày 10. Chấp nhận thiết kế tương đương nếu nêu rõ giả định.</w:t>
      </w:r>
    </w:p>
    <w:p>
      <w:pPr>
        <w:pStyle w:val="Heading1"/>
      </w:pPr>
      <w:r>
        <w:t>Buổi 11 – Phân tách lược đồ và Dạng chuẩn (3NF, BCNF)</w:t>
      </w:r>
    </w:p>
    <w:p>
      <w:r>
        <w:t>Đáp án định hướng: Chuẩn hóa loại bỏ dư thừa dữ liệu và các dị thường khi cập nhật, xóa, chèn bản ghi trong cơ sở dữ liệu quan hệ. Chấp nhận thiết kế tương đương nếu nêu rõ giả định và không vi phạm quy tắc kỹ thuật.</w:t>
      </w:r>
    </w:p>
    <w:p>
      <w:r>
        <w:t>Rubric: Kiểm tra không tổn thất 35; Bảo toàn phụ thuộc 35; Thuật toán chuẩn hóa 20; Trình bày 10. Chấp nhận thiết kế tương đương nếu nêu rõ giả định.</w:t>
      </w:r>
    </w:p>
    <w:p>
      <w:pPr>
        <w:pStyle w:val="Heading1"/>
      </w:pPr>
      <w:r>
        <w:t>Buổi 12 – Mini-project thiết kế CSDL thực tế</w:t>
      </w:r>
    </w:p>
    <w:p>
      <w:r>
        <w:t>Đáp án định hướng: Mini-project tích hợp toàn bộ kiến thức phân tích, thiết kế và cài đặt thực tế một hệ thống cơ sở dữ liệu chuẩn doanh nghiệp. Chấp nhận thiết kế tương đương nếu nêu rõ giả định và không vi phạm quy tắc kỹ thuật.</w:t>
      </w:r>
    </w:p>
    <w:p>
      <w:r>
        <w:t>Rubric: Phân tích &amp; ERD 25; DDL &amp; Quan hệ 25; Script truy vấn 35; Báo cáo 15. Chấp nhận thiết kế tương đương nếu nêu rõ giả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