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và rubric giữa kỳ môn Phân tích thiết kế hệ thống thông tin</w:t>
      </w:r>
    </w:p>
    <w:p>
      <w:pPr>
        <w:jc w:val="center"/>
      </w:pPr>
      <w:r>
        <w:rPr>
          <w:b/>
        </w:rPr>
        <w:t>Dành cho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8"/>
              </w:rPr>
              <w:t>Đáp án cốt lõi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8"/>
              </w:rPr>
              <w:t>Điểm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1B, 2A, 3B, 4B, 5B.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3.0</w:t>
            </w:r>
          </w:p>
        </w:tc>
      </w:tr>
      <w:tr>
        <w:tc>
          <w:tcPr>
            <w:tcW w:type="dxa" w:w="3389"/>
            <w:vAlign w:val="center"/>
            <w:shd w:fill="EAF2F8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sz w:val="17"/>
              </w:rPr>
              <w:t>Actor: Độc giả, Thủ thư, Email system. Use case hợp lý: tìm, mượn, trả, lập phiếu, tính phạt, gửi thông báo. Include dùng cho kiểm tra điều kiện; extend dùng cho xử lý phạt hoặc tình huống quá hạn nếu có điều kiện.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sz w:val="17"/>
              </w:rPr>
              <w:t>3.0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Các class có thể gồm Reader, Librarian, BookTitle, BookCopy, Loan, LoanLine, Fine. Chấm theo correctness, multiplicity và khả năng hỗ trợ use case, không bắt buộc trùng tên đáp án.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4.0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Hạng mục B1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Điểm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Actor và boundary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0.75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Use Case đầy đủ, tên động từ</w:t>
            </w:r>
          </w:p>
        </w:tc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Include extend đúng ngữ nghĩa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0.75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Giải thích và readability</w:t>
            </w:r>
          </w:p>
        </w:tc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0.50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Hạng mục B2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Điểm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Class và attribute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1.25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Association và multiplicity</w:t>
            </w:r>
          </w:p>
        </w:tc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1.25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Aggregation hoặc composition hợp lý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0.50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Traceability với mượn trả</w:t>
            </w:r>
          </w:p>
        </w:tc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0.50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Business rules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0.50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giữa kỳ PTTKHTTT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