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HỌC LIỆU MÔN TRÍ TUỆ NHÂN TẠO</w:t>
      </w:r>
    </w:p>
    <w:p>
      <w:pPr>
        <w:spacing w:after="240"/>
        <w:jc w:val="center"/>
      </w:pPr>
      <w:r>
        <w:rPr>
          <w:rFonts w:ascii="Times New Roman" w:cs="Times New Roman" w:eastAsia="Times New Roman" w:hAnsi="Times New Roman"/>
          <w:i/>
          <w:iCs/>
          <w:sz w:val="24"/>
          <w:szCs w:val="24"/>
        </w:rPr>
        <w:t xml:space="preserve">Lộ trình 12 buổi, mục tiêu đầu ra và kế hoạch đánh giá</w:t>
      </w:r>
    </w:p>
    <w:p>
      <w:pPr>
        <w:spacing w:after="80"/>
      </w:pPr>
      <w:r>
        <w:rPr>
          <w:rFonts w:ascii="Times New Roman" w:cs="Times New Roman" w:eastAsia="Times New Roman" w:hAnsi="Times New Roman"/>
          <w:b/>
          <w:bCs/>
          <w:sz w:val="24"/>
          <w:szCs w:val="24"/>
        </w:rPr>
        <w:t xml:space="preserve">Đối tượng: </w:t>
      </w:r>
      <w:r>
        <w:rPr>
          <w:rFonts w:ascii="Times New Roman" w:cs="Times New Roman" w:eastAsia="Times New Roman" w:hAnsi="Times New Roman"/>
          <w:sz w:val="24"/>
          <w:szCs w:val="24"/>
        </w:rPr>
        <w:t xml:space="preserve">Sinh viên năm 3 ngành CNTT đã học Toán rời rạc, Cấu trúc dữ liệu và giải thuật</w:t>
      </w:r>
    </w:p>
    <w:p>
      <w:pPr>
        <w:spacing w:after="80"/>
      </w:pPr>
      <w:r>
        <w:rPr>
          <w:rFonts w:ascii="Times New Roman" w:cs="Times New Roman" w:eastAsia="Times New Roman" w:hAnsi="Times New Roman"/>
          <w:b/>
          <w:bCs/>
          <w:sz w:val="24"/>
          <w:szCs w:val="24"/>
        </w:rPr>
        <w:t xml:space="preserve">Thời lượng đề xuất: </w:t>
      </w:r>
      <w:r>
        <w:rPr>
          <w:rFonts w:ascii="Times New Roman" w:cs="Times New Roman" w:eastAsia="Times New Roman" w:hAnsi="Times New Roman"/>
          <w:sz w:val="24"/>
          <w:szCs w:val="24"/>
        </w:rPr>
        <w:t xml:space="preserve">12 buổi × 150 phút</w:t>
      </w:r>
    </w:p>
    <w:p>
      <w:pPr>
        <w:spacing w:after="80"/>
      </w:pPr>
      <w:r>
        <w:rPr>
          <w:rFonts w:ascii="Times New Roman" w:cs="Times New Roman" w:eastAsia="Times New Roman" w:hAnsi="Times New Roman"/>
          <w:b/>
          <w:bCs/>
          <w:sz w:val="24"/>
          <w:szCs w:val="24"/>
        </w:rPr>
        <w:t xml:space="preserve">Nền tảng thực hành: </w:t>
      </w:r>
      <w:r>
        <w:rPr>
          <w:rFonts w:ascii="Times New Roman" w:cs="Times New Roman" w:eastAsia="Times New Roman" w:hAnsi="Times New Roman"/>
          <w:sz w:val="24"/>
          <w:szCs w:val="24"/>
        </w:rPr>
        <w:t xml:space="preserve">Python (hoặc C/C++) để cài đặt thuật toán chứng minh và tìm kiếm.</w:t>
      </w:r>
    </w:p>
    <w:p>
      <w:pPr>
        <w:pStyle w:val="Heading1"/>
        <w:spacing w:after="140" w:before="280"/>
      </w:pPr>
      <w:r>
        <w:t xml:space="preserve">Mục tiêu đầu ra</w:t>
      </w:r>
    </w:p>
    <w:p>
      <w:pPr>
        <w:pStyle w:val="ListParagraph"/>
        <w:numPr>
          <w:ilvl w:val="0"/>
          <w:numId w:val="2"/>
        </w:numPr>
        <w:spacing w:after="60"/>
      </w:pPr>
      <w:r>
        <w:rPr>
          <w:rFonts w:ascii="Times New Roman" w:cs="Times New Roman" w:eastAsia="Times New Roman" w:hAnsi="Times New Roman"/>
          <w:sz w:val="24"/>
          <w:szCs w:val="24"/>
        </w:rPr>
        <w:t xml:space="preserve">CLO1 – Giải thích khái niệm, đối tượng, mục tiêu, vai trò và các kỹ thuật cơ bản của Trí tuệ nhân tạo; nhận diện xu hướng ứng dụng.</w:t>
      </w:r>
    </w:p>
    <w:p>
      <w:pPr>
        <w:pStyle w:val="ListParagraph"/>
        <w:numPr>
          <w:ilvl w:val="0"/>
          <w:numId w:val="2"/>
        </w:numPr>
        <w:spacing w:after="60"/>
      </w:pPr>
      <w:r>
        <w:rPr>
          <w:rFonts w:ascii="Times New Roman" w:cs="Times New Roman" w:eastAsia="Times New Roman" w:hAnsi="Times New Roman"/>
          <w:sz w:val="24"/>
          <w:szCs w:val="24"/>
        </w:rPr>
        <w:t xml:space="preserve">CLO2 – Biểu diễn tri thức bằng logic mệnh đề; vận dụng các luật đại số để biến đổi và chuẩn hóa công thức.</w:t>
      </w:r>
    </w:p>
    <w:p>
      <w:pPr>
        <w:pStyle w:val="ListParagraph"/>
        <w:numPr>
          <w:ilvl w:val="0"/>
          <w:numId w:val="2"/>
        </w:numPr>
        <w:spacing w:after="60"/>
      </w:pPr>
      <w:r>
        <w:rPr>
          <w:rFonts w:ascii="Times New Roman" w:cs="Times New Roman" w:eastAsia="Times New Roman" w:hAnsi="Times New Roman"/>
          <w:sz w:val="24"/>
          <w:szCs w:val="24"/>
        </w:rPr>
        <w:t xml:space="preserve">CLO3 – Chứng minh mệnh đề bằng thuật toán Vương Hạo và thuật toán Robinson (hợp giải); cài đặt chương trình chứng minh tự động.</w:t>
      </w:r>
    </w:p>
    <w:p>
      <w:pPr>
        <w:pStyle w:val="ListParagraph"/>
        <w:numPr>
          <w:ilvl w:val="0"/>
          <w:numId w:val="2"/>
        </w:numPr>
        <w:spacing w:after="60"/>
      </w:pPr>
      <w:r>
        <w:rPr>
          <w:rFonts w:ascii="Times New Roman" w:cs="Times New Roman" w:eastAsia="Times New Roman" w:hAnsi="Times New Roman"/>
          <w:sz w:val="24"/>
          <w:szCs w:val="24"/>
        </w:rPr>
        <w:t xml:space="preserve">CLO4 – Biểu diễn tri thức bằng logic vị từ: cú pháp, ngữ nghĩa, lượng từ; chuẩn hóa công thức về dạng chuẩn.</w:t>
      </w:r>
    </w:p>
    <w:p>
      <w:pPr>
        <w:pStyle w:val="ListParagraph"/>
        <w:numPr>
          <w:ilvl w:val="0"/>
          <w:numId w:val="2"/>
        </w:numPr>
        <w:spacing w:after="60"/>
      </w:pPr>
      <w:r>
        <w:rPr>
          <w:rFonts w:ascii="Times New Roman" w:cs="Times New Roman" w:eastAsia="Times New Roman" w:hAnsi="Times New Roman"/>
          <w:sz w:val="24"/>
          <w:szCs w:val="24"/>
        </w:rPr>
        <w:t xml:space="preserve">CLO5 – Biểu diễn tri thức bằng luật sản xuất; thực hiện suy diễn tiến và suy diễn lùi; mô tả mạng ngữ nghĩa và khung (Frame).</w:t>
      </w:r>
    </w:p>
    <w:p>
      <w:pPr>
        <w:pStyle w:val="ListParagraph"/>
        <w:numPr>
          <w:ilvl w:val="0"/>
          <w:numId w:val="2"/>
        </w:numPr>
        <w:spacing w:after="60"/>
      </w:pPr>
      <w:r>
        <w:rPr>
          <w:rFonts w:ascii="Times New Roman" w:cs="Times New Roman" w:eastAsia="Times New Roman" w:hAnsi="Times New Roman"/>
          <w:sz w:val="24"/>
          <w:szCs w:val="24"/>
        </w:rPr>
        <w:t xml:space="preserve">CLO6 – Biểu diễn bài toán trong không gian trạng thái: trạng thái đầu/đích, toán tử chuyển trạng thái, đồ thị không gian trạng thái.</w:t>
      </w:r>
    </w:p>
    <w:p>
      <w:pPr>
        <w:pStyle w:val="ListParagraph"/>
        <w:numPr>
          <w:ilvl w:val="0"/>
          <w:numId w:val="2"/>
        </w:numPr>
        <w:spacing w:after="60"/>
      </w:pPr>
      <w:r>
        <w:rPr>
          <w:rFonts w:ascii="Times New Roman" w:cs="Times New Roman" w:eastAsia="Times New Roman" w:hAnsi="Times New Roman"/>
          <w:sz w:val="24"/>
          <w:szCs w:val="24"/>
        </w:rPr>
        <w:t xml:space="preserve">CLO7 – Thực hiện và cài đặt tìm kiếm mù (chiều rộng, chiều sâu); lập bảng vết các tập Open/Close.</w:t>
      </w:r>
    </w:p>
    <w:p>
      <w:pPr>
        <w:pStyle w:val="ListParagraph"/>
        <w:numPr>
          <w:ilvl w:val="0"/>
          <w:numId w:val="2"/>
        </w:numPr>
        <w:spacing w:after="60"/>
      </w:pPr>
      <w:r>
        <w:rPr>
          <w:rFonts w:ascii="Times New Roman" w:cs="Times New Roman" w:eastAsia="Times New Roman" w:hAnsi="Times New Roman"/>
          <w:sz w:val="24"/>
          <w:szCs w:val="24"/>
        </w:rPr>
        <w:t xml:space="preserve">CLO8 – Thiết kế hàm đánh giá và vận dụng tìm kiếm có thông tin: Best-First, ATK, A*, leo đồi; so sánh tính đầy đủ và tối ưu.</w:t>
      </w:r>
    </w:p>
    <w:p>
      <w:pPr>
        <w:pStyle w:val="Heading1"/>
        <w:spacing w:after="140" w:before="280"/>
      </w:pPr>
      <w:r>
        <w:t xml:space="preserve">Lộ trình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4060"/>
        <w:gridCol w:w="2500"/>
      </w:tblGrid>
      <w:tr>
        <w:trPr>
          <w:tblHeader/>
        </w:trPr>
        <w:tc>
          <w:tcPr>
            <w:tcW w:type="dxa" w:w="7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Buổi</w:t>
            </w:r>
          </w:p>
        </w:tc>
        <w:tc>
          <w:tcPr>
            <w:tcW w:type="dxa" w:w="21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Chủ đề</w:t>
            </w:r>
          </w:p>
        </w:tc>
        <w:tc>
          <w:tcPr>
            <w:tcW w:type="dxa" w:w="406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Kiến thức trọng tâm</w:t>
            </w:r>
          </w:p>
        </w:tc>
        <w:tc>
          <w:tcPr>
            <w:tcW w:type="dxa" w:w="2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Thực hành</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Tổng quan về Trí tuệ nhân tạo</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Khái niệm TTNT; đối tượng và mục tiêu nghiên cứu; vai trò của TTNT; các kỹ thuật TTNT; các vấn đề đặt ra trong tương lai.</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Phân loại các ứng dụng TTNT theo kỹ thuật sử dụng.</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Logic mệnh đề</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Biểu diễn tri thức nhờ logic hình thức; mệnh đề, phép toán logic, bảng chân trị; công thức hằng đúng, hằng sai; các luật đại số; biến đổi tương đương.</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Chuyển câu tiếng Việt sang công thức mệnh đề và kiểm tra bằng bảng chân trị.</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Thuật toán Vương Hạo</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Bài toán chứng minh; dạng chuẩn của bài toán; các quy tắc của Vương Hạo; cây chứng minh; ví dụ đúng và không đúng.</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Chứng minh bằng tay và cài đặt Vương Hạo.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Thuật toán Robinson</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Phản chứng; đưa về dạng chuẩn hội; luật hợp giải; điều kiện dừng; so sánh Vương Hạo và Robinson; bài tập tổng hợp logic mệnh đề.</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Cài đặt Robinson và chạy trên bộ ví dụ của giáo trình.</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Logic vị từ – cú pháp và ngữ nghĩa</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Vị từ, hằng, biến, hàm; lượng từ ∀, ∃; công thức, phạm vi biến; diễn giải và ngữ nghĩa; biểu diễn câu tự nhiên bằng logic vị từ.</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Biểu diễn tri thức của một miền bài toán bằng vị từ.</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Logic vị từ – chuẩn hóa công thức</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Khử phép kéo theo, đưa phủ định vào trong, đổi tên biến, đưa lượng từ ra trước (dạng chuẩn tiền tố); khử lượng từ tồn tại (Skolem); dạng chuẩn hội; ví dụ và bài tập.</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Chuẩn hóa công thức vị từ theo từng bước.</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Luật sản xuất và suy diễn tiến</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Khái niệm và cấu trúc hệ luật sản xuất (tập sự kiện, tập luật); luật dạng if–then; suy diễn tiến: tập thỏa, vết suy diễn, chiến lược chọn luật.</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Lập bảng vết suy diễn tiến cho bài toán tam giác.</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8</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Suy diễn lùi, mạng ngữ nghĩa và Frame</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Suy diễn lùi: tập đích, ngăn xếp, quay lui; so sánh tiến và lùi; biểu diễn tri thức bằng mạng ngữ nghĩa và khung (Frame).</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Cài đặt suy diễn tiến/lùi trên một hệ luật nhỏ.</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9</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Biểu diễn bài toán trong không gian trạng thái</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Khái niệm; mô tả trạng thái; trạng thái đầu và đích; toán tử chuyển trạng thái; không gian trạng thái; biểu diễn dưới dạng đồ thị.</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Mô hình hóa bài toán đong nước, 8-puzzle, qua sông.</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Tìm kiếm theo chiều rộng và chiều sâu</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Mô tả bài toán tìm kiếm; thuật toán BFS chiều rộng (hàng đợi) và DFS chiều sâu (ngăn xếp); tập Open/Close; đường đi lời giải; tính đầy đủ và độ phức tạp.</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Cài đặt BFS/DFS và in bảng vết Open/Close.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11</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Tìm kiếm tốt nhất đầu tiên và ATK</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Hàm đánh giá heuristic; tìm kiếm tốt nhất đầu tiên (Best-First Search); tìm đường đi có giá thành cực tiểu (thuật toán ATK); so sánh với tìm kiếm mù.</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Thiết kế hàm h cho 8-puzzle và chạy Best-First.</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12</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Thuật toán A* và leo đồi</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f(n) = g(n) + h(n); A* và điều kiện chấp nhận được của h; tìm kiếm leo đồi; cực trị địa phương; tổng hợp các phương pháp tìm kiếm.</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Mini-project tìm đường trên bản đồ bằng A*.</w:t>
            </w:r>
          </w:p>
        </w:tc>
      </w:tr>
    </w:tbl>
    <w:p>
      <w:pPr>
        <w:pStyle w:val="Heading1"/>
        <w:spacing w:after="140" w:before="280"/>
      </w:pPr>
      <w:r>
        <w:t xml:space="preserve">Cấu trúc một buổi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Hoạt động</w:t>
            </w:r>
          </w:p>
        </w:tc>
        <w:tc>
          <w:tcPr>
            <w:tcW w:type="dxa" w:w="3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Thời lượng</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Quiz và chữa nhanh</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15 phút</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Lý thuyết có ví dụ bảng vết/chứng minh</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45 phút</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Lab có hướng dẫn (giải tay và lập trình)</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65 phút</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Review kết quả và lỗi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15 phút</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Exit ticket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 phút</w:t>
            </w:r>
          </w:p>
        </w:tc>
      </w:tr>
    </w:tbl>
    <w:p>
      <w:pPr>
        <w:pStyle w:val="Heading1"/>
        <w:spacing w:after="140" w:before="280"/>
      </w:pPr>
      <w:r>
        <w:t xml:space="preserve">Kế hoạch đánh giá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Thành phần</w:t>
            </w:r>
          </w:p>
        </w:tc>
        <w:tc>
          <w:tcPr>
            <w:tcW w:type="dxa" w:w="14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Tỷ trọng</w:t>
            </w:r>
          </w:p>
        </w:tc>
        <w:tc>
          <w:tcPr>
            <w:tcW w:type="dxa" w:w="576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Hình thức</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Quizizz</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48 câu, 4 câu/buổi</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Bài tập/lab</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25%</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Chứng minh, lập bảng vết và lập trình</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Giữa kỳ</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25%</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30% trắc nghiệm, 70% tự luận/chứng minh/chuẩn hóa</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Mini-project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15%</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Cài đặt hệ suy diễn hoặc bài toán tìm kiếm có trực quan hóa</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Cuối kỳ</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25%</w:t>
            </w:r>
          </w:p>
        </w:tc>
        <w:tc>
          <w:tcPr>
            <w:tcW w:type="dxa" w:w="5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20% trắc nghiệm, 80% suy diễn/mô hình hóa/lập bảng vết tìm kiếm</w:t>
            </w:r>
          </w:p>
        </w:tc>
      </w:tr>
    </w:tbl>
    <w:p>
      <w:pPr>
        <w:pStyle w:val="Heading1"/>
        <w:spacing w:after="140" w:before="280"/>
      </w:pPr>
      <w:r>
        <w:t xml:space="preserve">Mức độ nhận thức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Mức độ</w:t>
            </w:r>
          </w:p>
        </w:tc>
        <w:tc>
          <w:tcPr>
            <w:tcW w:type="dxa" w:w="3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Tỷ lệ</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Nhận biết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20%</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Thông hiểu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30%</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Vận dụng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35%</w:t>
            </w:r>
          </w:p>
        </w:tc>
      </w:tr>
      <w:tr>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Vận dụng cao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15%</w:t>
            </w:r>
          </w:p>
        </w:tc>
      </w:tr>
    </w:tbl>
    <w:p>
      <w:pPr>
        <w:pStyle w:val="Heading1"/>
        <w:spacing w:after="140" w:before="280"/>
      </w:pPr>
      <w:r>
        <w:t xml:space="preserve">Phạm vi kiểm tra</w:t>
      </w:r>
    </w:p>
    <w:p>
      <w:pPr>
        <w:spacing w:after="100"/>
        <w:jc w:val="both"/>
      </w:pPr>
      <w:r>
        <w:rPr>
          <w:rFonts w:ascii="Times New Roman" w:cs="Times New Roman" w:eastAsia="Times New Roman" w:hAnsi="Times New Roman"/>
          <w:sz w:val="24"/>
          <w:szCs w:val="24"/>
        </w:rPr>
        <w:t xml:space="preserve">Giữa kỳ: Buổi 1–6, từ tổng quan TTNT đến logic mệnh đề, thuật toán Vương Hạo, Robinson và logic vị từ. Cuối kỳ: Toàn môn; trọng tâm buổi 7–12 gồm luật sản xuất, suy diễn tiến/lùi, mạng ngữ nghĩa, không gian trạng thái và các phương pháp tìm kiếm BFS, DFS, Best-First, ATK, A*, leo đồi.</w:t>
      </w:r>
    </w:p>
    <w:p>
      <w:pPr>
        <w:pStyle w:val="Heading1"/>
        <w:spacing w:after="140" w:before="280"/>
      </w:pPr>
      <w:r>
        <w:t xml:space="preserve">Nguồn biên soạn</w:t>
      </w:r>
    </w:p>
    <w:p>
      <w:pPr>
        <w:spacing w:after="100"/>
        <w:jc w:val="both"/>
      </w:pPr>
      <w:r>
        <w:rPr>
          <w:rFonts w:ascii="Times New Roman" w:cs="Times New Roman" w:eastAsia="Times New Roman" w:hAnsi="Times New Roman"/>
          <w:sz w:val="24"/>
          <w:szCs w:val="24"/>
        </w:rPr>
        <w:t xml:space="preserve">Giáo trình “Trí tuệ nhân tạo – Biểu diễn &amp; Tìm kiếm” do người dùng cung cấp (TS. Nguyễn Ngọc Thuần, Trường ĐH Công nghiệp Vinh, 2018), gồm 4 chương: Tổng quan về TTNT, Phương pháp biểu diễn tri thức và các giải thuật, Biểu diễn bài toán trong không gian trạng thái, Các phương pháp tìm kiếm lời giải trong không gian trạng thái.</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1F4E79"/>
      <w:sz w:val="34"/>
      <w:szCs w:val="34"/>
    </w:rPr>
  </w:style>
  <w:style w:type="paragraph" w:styleId="Heading1">
    <w:name w:val="Heading 1"/>
    <w:basedOn w:val="Normal"/>
    <w:next w:val="Normal"/>
    <w:qFormat/>
    <w:pPr>
      <w:outlineLvl w:val="0"/>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2026-10-05T07:13:08.164Z</dcterms:created>
  <dcterms:modified xsi:type="dcterms:W3CDTF">2026-10-05T07:13:08.164Z</dcterms:modified>
</cp:coreProperties>
</file>

<file path=docProps/custom.xml><?xml version="1.0" encoding="utf-8"?>
<Properties xmlns="http://schemas.openxmlformats.org/officeDocument/2006/custom-properties" xmlns:vt="http://schemas.openxmlformats.org/officeDocument/2006/docPropsVTypes"/>
</file>