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Đáp án và rubric kiểm tra giữa kỳ OOP</w:t>
      </w:r>
    </w:p>
    <w:p>
      <w:pPr>
        <w:jc w:val="center"/>
      </w:pPr>
      <w:r>
        <w:rPr>
          <w:b/>
        </w:rPr>
        <w:t>Tài liệu dành cho giảng viên</w:t>
      </w:r>
    </w:p>
    <w:p>
      <w:pPr>
        <w:pStyle w:val="Heading1"/>
      </w:pPr>
      <w:r>
        <w:t>Đáp án câu 1</w:t>
      </w:r>
    </w:p>
    <w:p>
      <w:r>
        <w:t>Khi chưa override equals: d1 == d2 là false; d1 == d3 là true; d1.equals(d2) là false vì implementation kế thừa từ Object so sánh identity. Public field cho phép client tạo ngày không hợp lệ. Thiết kế phù hợp dùng private fields, constructor có validation, getter và phương thức thay đổi kiểm tra trước khi cập nhật.</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Ba kết quả đúng</w:t>
            </w:r>
          </w:p>
        </w:tc>
        <w:tc>
          <w:tcPr>
            <w:tcW w:type="dxa" w:w="5040"/>
            <w:vAlign w:val="center"/>
          </w:tcPr>
          <w:p>
            <w:r>
              <w:t>0.75</w:t>
            </w:r>
          </w:p>
        </w:tc>
      </w:tr>
      <w:tr>
        <w:tc>
          <w:tcPr>
            <w:tcW w:type="dxa" w:w="5040"/>
            <w:vAlign w:val="center"/>
            <w:shd w:fill="EAF2F8"/>
          </w:tcPr>
          <w:p>
            <w:r>
              <w:t>Giải thích reference identity và equals</w:t>
            </w:r>
          </w:p>
        </w:tc>
        <w:tc>
          <w:tcPr>
            <w:tcW w:type="dxa" w:w="5040"/>
            <w:vAlign w:val="center"/>
            <w:shd w:fill="EAF2F8"/>
          </w:tcPr>
          <w:p>
            <w:r>
              <w:t>0.50</w:t>
            </w:r>
          </w:p>
        </w:tc>
      </w:tr>
      <w:tr>
        <w:tc>
          <w:tcPr>
            <w:tcW w:type="dxa" w:w="5040"/>
            <w:vAlign w:val="center"/>
          </w:tcPr>
          <w:p>
            <w:r>
              <w:t>Rủi ro public mutable fields</w:t>
            </w:r>
          </w:p>
        </w:tc>
        <w:tc>
          <w:tcPr>
            <w:tcW w:type="dxa" w:w="5040"/>
            <w:vAlign w:val="center"/>
          </w:tcPr>
          <w:p>
            <w:r>
              <w:t>0.25</w:t>
            </w:r>
          </w:p>
        </w:tc>
      </w:tr>
      <w:tr>
        <w:tc>
          <w:tcPr>
            <w:tcW w:type="dxa" w:w="5040"/>
            <w:vAlign w:val="center"/>
            <w:shd w:fill="EAF2F8"/>
          </w:tcPr>
          <w:p>
            <w:r>
              <w:t>Public interface hợp lý</w:t>
            </w:r>
          </w:p>
        </w:tc>
        <w:tc>
          <w:tcPr>
            <w:tcW w:type="dxa" w:w="5040"/>
            <w:vAlign w:val="center"/>
            <w:shd w:fill="EAF2F8"/>
          </w:tcPr>
          <w:p>
            <w:r>
              <w:t>0.50</w:t>
            </w:r>
          </w:p>
        </w:tc>
      </w:tr>
    </w:tbl>
    <w:p>
      <w:pPr>
        <w:pStyle w:val="Heading1"/>
      </w:pPr>
      <w:r>
        <w:t>Đáp án câu 2</w:t>
      </w:r>
    </w:p>
    <w:p>
      <w:r>
        <w:t>BankAccount phải duy trì invariant balance không âm. Constructor và mọi operation kiểm tra precondition trước khi thay đổi state. withdraw không được cập nhật balance khi thất bại.</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Class biên dịch và field private</w:t>
            </w:r>
          </w:p>
        </w:tc>
        <w:tc>
          <w:tcPr>
            <w:tcW w:type="dxa" w:w="5040"/>
            <w:vAlign w:val="center"/>
          </w:tcPr>
          <w:p>
            <w:r>
              <w:t>0.50</w:t>
            </w:r>
          </w:p>
        </w:tc>
      </w:tr>
      <w:tr>
        <w:tc>
          <w:tcPr>
            <w:tcW w:type="dxa" w:w="5040"/>
            <w:vAlign w:val="center"/>
            <w:shd w:fill="EAF2F8"/>
          </w:tcPr>
          <w:p>
            <w:r>
              <w:t>Constructor và validation</w:t>
            </w:r>
          </w:p>
        </w:tc>
        <w:tc>
          <w:tcPr>
            <w:tcW w:type="dxa" w:w="5040"/>
            <w:vAlign w:val="center"/>
            <w:shd w:fill="EAF2F8"/>
          </w:tcPr>
          <w:p>
            <w:r>
              <w:t>0.75</w:t>
            </w:r>
          </w:p>
        </w:tc>
      </w:tr>
      <w:tr>
        <w:tc>
          <w:tcPr>
            <w:tcW w:type="dxa" w:w="5040"/>
            <w:vAlign w:val="center"/>
          </w:tcPr>
          <w:p>
            <w:r>
              <w:t>deposit đúng</w:t>
            </w:r>
          </w:p>
        </w:tc>
        <w:tc>
          <w:tcPr>
            <w:tcW w:type="dxa" w:w="5040"/>
            <w:vAlign w:val="center"/>
          </w:tcPr>
          <w:p>
            <w:r>
              <w:t>0.50</w:t>
            </w:r>
          </w:p>
        </w:tc>
      </w:tr>
      <w:tr>
        <w:tc>
          <w:tcPr>
            <w:tcW w:type="dxa" w:w="5040"/>
            <w:vAlign w:val="center"/>
            <w:shd w:fill="EAF2F8"/>
          </w:tcPr>
          <w:p>
            <w:r>
              <w:t>withdraw đúng và atomic</w:t>
            </w:r>
          </w:p>
        </w:tc>
        <w:tc>
          <w:tcPr>
            <w:tcW w:type="dxa" w:w="5040"/>
            <w:vAlign w:val="center"/>
            <w:shd w:fill="EAF2F8"/>
          </w:tcPr>
          <w:p>
            <w:r>
              <w:t>0.75</w:t>
            </w:r>
          </w:p>
        </w:tc>
      </w:tr>
      <w:tr>
        <w:tc>
          <w:tcPr>
            <w:tcW w:type="dxa" w:w="5040"/>
            <w:vAlign w:val="center"/>
          </w:tcPr>
          <w:p>
            <w:r>
              <w:t>Bốn test có ca biên</w:t>
            </w:r>
          </w:p>
        </w:tc>
        <w:tc>
          <w:tcPr>
            <w:tcW w:type="dxa" w:w="5040"/>
            <w:vAlign w:val="center"/>
          </w:tcPr>
          <w:p>
            <w:r>
              <w:t>0.50</w:t>
            </w:r>
          </w:p>
        </w:tc>
      </w:tr>
    </w:tbl>
    <w:p>
      <w:pPr>
        <w:pStyle w:val="Heading1"/>
      </w:pPr>
      <w:r>
        <w:t>Đáp án câu 3</w:t>
      </w:r>
    </w:p>
    <w:p>
      <w:r>
        <w:t>Publication là abstract base type. Book và AudioBook override salePrice. totalPrice duyệt List&lt;Publication&gt; và gọi p.salePrice(); dynamic binding chọn implementation theo runtime type.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Abstract class và common state</w:t>
            </w:r>
          </w:p>
        </w:tc>
        <w:tc>
          <w:tcPr>
            <w:tcW w:type="dxa" w:w="5040"/>
            <w:vAlign w:val="center"/>
          </w:tcPr>
          <w:p>
            <w:r>
              <w:t>1.00</w:t>
            </w:r>
          </w:p>
        </w:tc>
      </w:tr>
      <w:tr>
        <w:tc>
          <w:tcPr>
            <w:tcW w:type="dxa" w:w="5040"/>
            <w:vAlign w:val="center"/>
            <w:shd w:fill="EAF2F8"/>
          </w:tcPr>
          <w:p>
            <w:r>
              <w:t>Validation và constructor chain</w:t>
            </w:r>
          </w:p>
        </w:tc>
        <w:tc>
          <w:tcPr>
            <w:tcW w:type="dxa" w:w="5040"/>
            <w:vAlign w:val="center"/>
            <w:shd w:fill="EAF2F8"/>
          </w:tcPr>
          <w:p>
            <w:r>
              <w:t>0.75</w:t>
            </w:r>
          </w:p>
        </w:tc>
      </w:tr>
      <w:tr>
        <w:tc>
          <w:tcPr>
            <w:tcW w:type="dxa" w:w="5040"/>
            <w:vAlign w:val="center"/>
          </w:tcPr>
          <w:p>
            <w:r>
              <w:t>Book đúng công thức</w:t>
            </w:r>
          </w:p>
        </w:tc>
        <w:tc>
          <w:tcPr>
            <w:tcW w:type="dxa" w:w="5040"/>
            <w:vAlign w:val="center"/>
          </w:tcPr>
          <w:p>
            <w:r>
              <w:t>0.75</w:t>
            </w:r>
          </w:p>
        </w:tc>
      </w:tr>
      <w:tr>
        <w:tc>
          <w:tcPr>
            <w:tcW w:type="dxa" w:w="5040"/>
            <w:vAlign w:val="center"/>
            <w:shd w:fill="EAF2F8"/>
          </w:tcPr>
          <w:p>
            <w:r>
              <w:t>AudioBook đúng công thức</w:t>
            </w:r>
          </w:p>
        </w:tc>
        <w:tc>
          <w:tcPr>
            <w:tcW w:type="dxa" w:w="5040"/>
            <w:vAlign w:val="center"/>
            <w:shd w:fill="EAF2F8"/>
          </w:tcPr>
          <w:p>
            <w:r>
              <w:t>0.75</w:t>
            </w:r>
          </w:p>
        </w:tc>
      </w:tr>
      <w:tr>
        <w:tc>
          <w:tcPr>
            <w:tcW w:type="dxa" w:w="5040"/>
            <w:vAlign w:val="center"/>
          </w:tcPr>
          <w:p>
            <w:r>
              <w:t>totalPrice dùng polymorphism</w:t>
            </w:r>
          </w:p>
        </w:tc>
        <w:tc>
          <w:tcPr>
            <w:tcW w:type="dxa" w:w="5040"/>
            <w:vAlign w:val="center"/>
          </w:tcPr>
          <w:p>
            <w:r>
              <w:t>1.00</w:t>
            </w:r>
          </w:p>
        </w:tc>
      </w:tr>
      <w:tr>
        <w:tc>
          <w:tcPr>
            <w:tcW w:type="dxa" w:w="5040"/>
            <w:vAlign w:val="center"/>
            <w:shd w:fill="EAF2F8"/>
          </w:tcPr>
          <w:p>
            <w:r>
              <w:t>Demo hoặc test</w:t>
            </w:r>
          </w:p>
        </w:tc>
        <w:tc>
          <w:tcPr>
            <w:tcW w:type="dxa" w:w="5040"/>
            <w:vAlign w:val="center"/>
            <w:shd w:fill="EAF2F8"/>
          </w:tcPr>
          <w:p>
            <w:r>
              <w:t>0.25</w:t>
            </w:r>
          </w:p>
        </w:tc>
      </w:tr>
      <w:tr>
        <w:tc>
          <w:tcPr>
            <w:tcW w:type="dxa" w:w="5040"/>
            <w:vAlign w:val="center"/>
          </w:tcPr>
          <w:p>
            <w:r>
              <w:t>Giải thích dynamic binding</w:t>
            </w:r>
          </w:p>
        </w:tc>
        <w:tc>
          <w:tcPr>
            <w:tcW w:type="dxa" w:w="5040"/>
            <w:vAlign w:val="center"/>
          </w:tcPr>
          <w:p>
            <w:r>
              <w:t>0.50</w:t>
            </w:r>
          </w:p>
        </w:tc>
      </w:tr>
    </w:tbl>
    <w:p>
      <w:pPr>
        <w:pStyle w:val="Heading1"/>
      </w:pPr>
      <w:r>
        <w:t>Nguyên tắc chấm</w:t>
      </w:r>
    </w:p>
    <w:p>
      <w:r>
        <w:t>Code không biên dịch nhưng thể hiện đúng thiết kế được chấm phần thiết kế, tối đa 50% điểm cài đặt. Không trừ lặp lại cùng một lỗi nếu lỗi sau là hệ quả trực tiếp.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Đáp án giữa kỳ OOP  Dành cho giảng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