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HỌC LIỆU MÔN HỆ THỐNG VIỄN THÔNG</w:t>
      </w:r>
    </w:p>
    <w:p>
      <w:pPr>
        <w:jc w:val="center"/>
      </w:pPr>
      <w:r>
        <w:rPr>
          <w:b/>
        </w:rPr>
        <w:t>Lộ trình 12 buổi – mục tiêu đầu ra – kế hoạch đánh giá</w:t>
      </w:r>
    </w:p>
    <w:p>
      <w:r>
        <w:t>Đối tượng: Sinh viên năm 2</w:t>
        <w:br/>
        <w:t>Thời lượng đề xuất: 12 buổi × 150 phút</w:t>
        <w:br/>
        <w:t>Nguồn biên soạn: 6 chương slide do người dùng cung cấp.</w:t>
      </w:r>
    </w:p>
    <w:p>
      <w:pPr>
        <w:pStyle w:val="Heading1"/>
      </w:pPr>
      <w:r>
        <w:t>Mục tiêu đầu ra</w:t>
      </w:r>
    </w:p>
    <w:p>
      <w:pPr>
        <w:pStyle w:val="ListBullet"/>
      </w:pPr>
      <w:r>
        <w:t>CLO1 – Giải thích kiến trúc, dịch vụ, tín hiệu và các chỉ tiêu chất lượng của một hệ thống viễn thông.</w:t>
      </w:r>
    </w:p>
    <w:p>
      <w:pPr>
        <w:pStyle w:val="ListBullet"/>
      </w:pPr>
      <w:r>
        <w:t>CLO2 – Phân biệt circuit switching, packet switching, datagram, virtual circuit và mô tả chuyển mạch T/S, tổng đài SPC.</w:t>
      </w:r>
    </w:p>
    <w:p>
      <w:pPr>
        <w:pStyle w:val="ListBullet"/>
      </w:pPr>
      <w:r>
        <w:t>CLO3 – Phân tích AM, FM, PM và lựa chọn phương pháp điều chế phù hợp với yêu cầu băng thông, chất lượng và chống nhiễu.</w:t>
      </w:r>
    </w:p>
    <w:p>
      <w:pPr>
        <w:pStyle w:val="ListBullet"/>
      </w:pPr>
      <w:r>
        <w:t>CLO4 – Vận dụng định lý lấy mẫu, lượng tử hóa, PCM, line coding và multiplexing để tính thông số truyền dẫn số.</w:t>
      </w:r>
    </w:p>
    <w:p>
      <w:pPr>
        <w:pStyle w:val="ListBullet"/>
      </w:pPr>
      <w:r>
        <w:t>CLO5 – Mô tả cấu tạo tuyến quang, phân loại fiber và tính optical power budget có margin.</w:t>
      </w:r>
    </w:p>
    <w:p>
      <w:pPr>
        <w:pStyle w:val="ListBullet"/>
      </w:pPr>
      <w:r>
        <w:t>CLO6 – Giải thích propagation, antenna, free-space path loss, multipath/fading và tính radio link budget cơ bản.</w:t>
      </w:r>
    </w:p>
    <w:p>
      <w:pPr>
        <w:pStyle w:val="ListBullet"/>
      </w:pPr>
      <w:r>
        <w:t>CLO7 – So sánh mạng truy nhập đồng, xDSL, fiber, radio; nhận diện vai trò cellular/GSM và satellite.</w:t>
      </w:r>
    </w:p>
    <w:p>
      <w:pPr>
        <w:pStyle w:val="ListBullet"/>
      </w:pPr>
      <w:r>
        <w:t>CLO8 – Phân tích một bài toán end-to-end, nêu giả định, tính toán và bảo vệ lựa chọn kỹ thuật.</w:t>
      </w:r>
    </w:p>
    <w:p>
      <w:pPr>
        <w:pStyle w:val="Heading1"/>
      </w:pPr>
      <w:r>
        <w:t>Lộ trình học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7"/>
              </w:rPr>
              <w:t>Buổi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7"/>
              </w:rPr>
              <w:t>Chủ đề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7"/>
              </w:rPr>
              <w:t>Kiến thức trọng tâm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7"/>
              </w:rPr>
              <w:t>Thực hành</w:t>
            </w:r>
          </w:p>
        </w:tc>
      </w:tr>
      <w:tr>
        <w:tc>
          <w:tcPr>
            <w:tcW w:type="dxa" w:w="254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541"/>
          </w:tcPr>
          <w:p>
            <w:r>
              <w:rPr>
                <w:sz w:val="17"/>
              </w:rPr>
              <w:t>Tổng quan hệ thống viễn thông</w:t>
            </w:r>
          </w:p>
        </w:tc>
        <w:tc>
          <w:tcPr>
            <w:tcW w:type="dxa" w:w="2541"/>
          </w:tcPr>
          <w:p>
            <w:r>
              <w:rPr>
                <w:sz w:val="17"/>
              </w:rPr>
              <w:t>Thông tin, bản tin, tín hiệu; dịch vụ viễn thông; mô hình nguồn–phát–kênh–thu–đích; nhiễu.</w:t>
            </w:r>
          </w:p>
        </w:tc>
        <w:tc>
          <w:tcPr>
            <w:tcW w:type="dxa" w:w="2541"/>
          </w:tcPr>
          <w:p>
            <w:r>
              <w:rPr>
                <w:sz w:val="17"/>
              </w:rPr>
              <w:t>Nhận dạng khối và chỉ tiêu chất lượng.</w:t>
            </w:r>
          </w:p>
        </w:tc>
      </w:tr>
      <w:tr>
        <w:tc>
          <w:tcPr>
            <w:tcW w:type="dxa" w:w="2541"/>
            <w:shd w:fill="EAF2F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541"/>
            <w:shd w:fill="EAF2F8"/>
          </w:tcPr>
          <w:p>
            <w:r>
              <w:rPr>
                <w:sz w:val="17"/>
              </w:rPr>
              <w:t>Tín hiệu và phương thức truyền</w:t>
            </w:r>
          </w:p>
        </w:tc>
        <w:tc>
          <w:tcPr>
            <w:tcW w:type="dxa" w:w="2541"/>
            <w:shd w:fill="EAF2F8"/>
          </w:tcPr>
          <w:p>
            <w:r>
              <w:rPr>
                <w:sz w:val="17"/>
              </w:rPr>
              <w:t>Analog/digital; phổ, băng thông; simplex, half-duplex, full-duplex; dB, dBm, SNR.</w:t>
            </w:r>
          </w:p>
        </w:tc>
        <w:tc>
          <w:tcPr>
            <w:tcW w:type="dxa" w:w="2541"/>
            <w:shd w:fill="EAF2F8"/>
          </w:tcPr>
          <w:p>
            <w:r>
              <w:rPr>
                <w:sz w:val="17"/>
              </w:rPr>
              <w:t>Đổi công suất sang dBm và tính suy hao.</w:t>
            </w:r>
          </w:p>
        </w:tc>
      </w:tr>
      <w:tr>
        <w:tc>
          <w:tcPr>
            <w:tcW w:type="dxa" w:w="2541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541"/>
          </w:tcPr>
          <w:p>
            <w:r>
              <w:rPr>
                <w:sz w:val="17"/>
              </w:rPr>
              <w:t>Chuyển mạch kênh và gói</w:t>
            </w:r>
          </w:p>
        </w:tc>
        <w:tc>
          <w:tcPr>
            <w:tcW w:type="dxa" w:w="2541"/>
          </w:tcPr>
          <w:p>
            <w:r>
              <w:rPr>
                <w:sz w:val="17"/>
              </w:rPr>
              <w:t>Circuit switching, packet switching; datagram, virtual circuit; trễ và hiệu suất.</w:t>
            </w:r>
          </w:p>
        </w:tc>
        <w:tc>
          <w:tcPr>
            <w:tcW w:type="dxa" w:w="2541"/>
          </w:tcPr>
          <w:p>
            <w:r>
              <w:rPr>
                <w:sz w:val="17"/>
              </w:rPr>
              <w:t>Chọn kỹ thuật cho thoại và dữ liệu.</w:t>
            </w:r>
          </w:p>
        </w:tc>
      </w:tr>
      <w:tr>
        <w:tc>
          <w:tcPr>
            <w:tcW w:type="dxa" w:w="2541"/>
            <w:shd w:fill="EAF2F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541"/>
            <w:shd w:fill="EAF2F8"/>
          </w:tcPr>
          <w:p>
            <w:r>
              <w:rPr>
                <w:sz w:val="17"/>
              </w:rPr>
              <w:t>Chuyển mạch số và tổng đài</w:t>
            </w:r>
          </w:p>
        </w:tc>
        <w:tc>
          <w:tcPr>
            <w:tcW w:type="dxa" w:w="2541"/>
            <w:shd w:fill="EAF2F8"/>
          </w:tcPr>
          <w:p>
            <w:r>
              <w:rPr>
                <w:sz w:val="17"/>
              </w:rPr>
              <w:t>Chuyển mạch thời gian T, không gian S; dung lượng, Erlang, accessibility, switching time; SPC và thiết lập cuộc gọi.</w:t>
            </w:r>
          </w:p>
        </w:tc>
        <w:tc>
          <w:tcPr>
            <w:tcW w:type="dxa" w:w="2541"/>
            <w:shd w:fill="EAF2F8"/>
          </w:tcPr>
          <w:p>
            <w:r>
              <w:rPr>
                <w:sz w:val="17"/>
              </w:rPr>
              <w:t>Theo dõi một cuộc gọi qua tổng đài.</w:t>
            </w:r>
          </w:p>
        </w:tc>
      </w:tr>
      <w:tr>
        <w:tc>
          <w:tcPr>
            <w:tcW w:type="dxa" w:w="2541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541"/>
          </w:tcPr>
          <w:p>
            <w:r>
              <w:rPr>
                <w:sz w:val="17"/>
              </w:rPr>
              <w:t>Điều chế tương tự AM</w:t>
            </w:r>
          </w:p>
        </w:tc>
        <w:tc>
          <w:tcPr>
            <w:tcW w:type="dxa" w:w="2541"/>
          </w:tcPr>
          <w:p>
            <w:r>
              <w:rPr>
                <w:sz w:val="17"/>
              </w:rPr>
              <w:t>Mục đích điều chế; AM, phổ, hệ số điều chế; máy phát và máy thu.</w:t>
            </w:r>
          </w:p>
        </w:tc>
        <w:tc>
          <w:tcPr>
            <w:tcW w:type="dxa" w:w="2541"/>
          </w:tcPr>
          <w:p>
            <w:r>
              <w:rPr>
                <w:sz w:val="17"/>
              </w:rPr>
              <w:t>Đọc phổ và nhận diện overmodulation.</w:t>
            </w:r>
          </w:p>
        </w:tc>
      </w:tr>
      <w:tr>
        <w:tc>
          <w:tcPr>
            <w:tcW w:type="dxa" w:w="2541"/>
            <w:shd w:fill="EAF2F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541"/>
            <w:shd w:fill="EAF2F8"/>
          </w:tcPr>
          <w:p>
            <w:r>
              <w:rPr>
                <w:sz w:val="17"/>
              </w:rPr>
              <w:t>Điều chế góc FM/PM</w:t>
            </w:r>
          </w:p>
        </w:tc>
        <w:tc>
          <w:tcPr>
            <w:tcW w:type="dxa" w:w="2541"/>
            <w:shd w:fill="EAF2F8"/>
          </w:tcPr>
          <w:p>
            <w:r>
              <w:rPr>
                <w:sz w:val="17"/>
              </w:rPr>
              <w:t>FM, PM; độ lệch tần số/pha; băng thông và chống nhiễu; so sánh AM–FM.</w:t>
            </w:r>
          </w:p>
        </w:tc>
        <w:tc>
          <w:tcPr>
            <w:tcW w:type="dxa" w:w="2541"/>
            <w:shd w:fill="EAF2F8"/>
          </w:tcPr>
          <w:p>
            <w:r>
              <w:rPr>
                <w:sz w:val="17"/>
              </w:rPr>
              <w:t>Phân tích lựa chọn điều chế.</w:t>
            </w:r>
          </w:p>
        </w:tc>
      </w:tr>
      <w:tr>
        <w:tc>
          <w:tcPr>
            <w:tcW w:type="dxa" w:w="2541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541"/>
          </w:tcPr>
          <w:p>
            <w:r>
              <w:rPr>
                <w:sz w:val="17"/>
              </w:rPr>
              <w:t>Truyền dẫn số và PCM</w:t>
            </w:r>
          </w:p>
        </w:tc>
        <w:tc>
          <w:tcPr>
            <w:tcW w:type="dxa" w:w="2541"/>
          </w:tcPr>
          <w:p>
            <w:r>
              <w:rPr>
                <w:sz w:val="17"/>
              </w:rPr>
              <w:t>Lấy mẫu Nyquist; lượng tử hóa; mã hóa PCM; tốc độ bit và nhiễu lượng tử.</w:t>
            </w:r>
          </w:p>
        </w:tc>
        <w:tc>
          <w:tcPr>
            <w:tcW w:type="dxa" w:w="2541"/>
          </w:tcPr>
          <w:p>
            <w:r>
              <w:rPr>
                <w:sz w:val="17"/>
              </w:rPr>
              <w:t>Tính sampling rate và PCM bit rate.</w:t>
            </w:r>
          </w:p>
        </w:tc>
      </w:tr>
      <w:tr>
        <w:tc>
          <w:tcPr>
            <w:tcW w:type="dxa" w:w="2541"/>
            <w:shd w:fill="EAF2F8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541"/>
            <w:shd w:fill="EAF2F8"/>
          </w:tcPr>
          <w:p>
            <w:r>
              <w:rPr>
                <w:sz w:val="17"/>
              </w:rPr>
              <w:t>Mã đường truyền và ghép kênh</w:t>
            </w:r>
          </w:p>
        </w:tc>
        <w:tc>
          <w:tcPr>
            <w:tcW w:type="dxa" w:w="2541"/>
            <w:shd w:fill="EAF2F8"/>
          </w:tcPr>
          <w:p>
            <w:r>
              <w:rPr>
                <w:sz w:val="17"/>
              </w:rPr>
              <w:t>Line coding; đồng bộ; TDM/FDM; truyền dẫn số nhiều kênh và kiểm soát lỗi.</w:t>
            </w:r>
          </w:p>
        </w:tc>
        <w:tc>
          <w:tcPr>
            <w:tcW w:type="dxa" w:w="2541"/>
            <w:shd w:fill="EAF2F8"/>
          </w:tcPr>
          <w:p>
            <w:r>
              <w:rPr>
                <w:sz w:val="17"/>
              </w:rPr>
              <w:t>Chọn mã và lập khung ghép kênh.</w:t>
            </w:r>
          </w:p>
        </w:tc>
      </w:tr>
      <w:tr>
        <w:tc>
          <w:tcPr>
            <w:tcW w:type="dxa" w:w="2541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2541"/>
          </w:tcPr>
          <w:p>
            <w:r>
              <w:rPr>
                <w:sz w:val="17"/>
              </w:rPr>
              <w:t>Hệ thống thông tin quang</w:t>
            </w:r>
          </w:p>
        </w:tc>
        <w:tc>
          <w:tcPr>
            <w:tcW w:type="dxa" w:w="2541"/>
          </w:tcPr>
          <w:p>
            <w:r>
              <w:rPr>
                <w:sz w:val="17"/>
              </w:rPr>
              <w:t>Nguồn quang–fiber–photodetector; phản xạ toàn phần; single-mode/multimode, SI/GI; cửa sổ 850/1300/1550 nm.</w:t>
            </w:r>
          </w:p>
        </w:tc>
        <w:tc>
          <w:tcPr>
            <w:tcW w:type="dxa" w:w="2541"/>
          </w:tcPr>
          <w:p>
            <w:r>
              <w:rPr>
                <w:sz w:val="17"/>
              </w:rPr>
              <w:t>Phân loại sợi và thành phần tuyến.</w:t>
            </w:r>
          </w:p>
        </w:tc>
      </w:tr>
      <w:tr>
        <w:tc>
          <w:tcPr>
            <w:tcW w:type="dxa" w:w="2541"/>
            <w:shd w:fill="EAF2F8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2541"/>
            <w:shd w:fill="EAF2F8"/>
          </w:tcPr>
          <w:p>
            <w:r>
              <w:rPr>
                <w:sz w:val="17"/>
              </w:rPr>
              <w:t>Thiết kế tuyến quang</w:t>
            </w:r>
          </w:p>
        </w:tc>
        <w:tc>
          <w:tcPr>
            <w:tcW w:type="dxa" w:w="2541"/>
            <w:shd w:fill="EAF2F8"/>
          </w:tcPr>
          <w:p>
            <w:r>
              <w:rPr>
                <w:sz w:val="17"/>
              </w:rPr>
              <w:t>Suy hao, tán sắc, connector, splice, repeater; optical power budget và dự phòng.</w:t>
            </w:r>
          </w:p>
        </w:tc>
        <w:tc>
          <w:tcPr>
            <w:tcW w:type="dxa" w:w="2541"/>
            <w:shd w:fill="EAF2F8"/>
          </w:tcPr>
          <w:p>
            <w:r>
              <w:rPr>
                <w:sz w:val="17"/>
              </w:rPr>
              <w:t>Tính công suất thu và margin.</w:t>
            </w:r>
          </w:p>
        </w:tc>
      </w:tr>
      <w:tr>
        <w:tc>
          <w:tcPr>
            <w:tcW w:type="dxa" w:w="2541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2541"/>
          </w:tcPr>
          <w:p>
            <w:r>
              <w:rPr>
                <w:sz w:val="17"/>
              </w:rPr>
              <w:t>Thông tin vô tuyến</w:t>
            </w:r>
          </w:p>
        </w:tc>
        <w:tc>
          <w:tcPr>
            <w:tcW w:type="dxa" w:w="2541"/>
          </w:tcPr>
          <w:p>
            <w:r>
              <w:rPr>
                <w:sz w:val="17"/>
              </w:rPr>
              <w:t>Dải VLF–EHF; ground/sky/LOS; free-space path loss; antenna gain; multipath, fading.</w:t>
            </w:r>
          </w:p>
        </w:tc>
        <w:tc>
          <w:tcPr>
            <w:tcW w:type="dxa" w:w="2541"/>
          </w:tcPr>
          <w:p>
            <w:r>
              <w:rPr>
                <w:sz w:val="17"/>
              </w:rPr>
              <w:t>Lập radio link budget đơn giản.</w:t>
            </w:r>
          </w:p>
        </w:tc>
      </w:tr>
      <w:tr>
        <w:tc>
          <w:tcPr>
            <w:tcW w:type="dxa" w:w="2541"/>
            <w:shd w:fill="EAF2F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2541"/>
            <w:shd w:fill="EAF2F8"/>
          </w:tcPr>
          <w:p>
            <w:r>
              <w:rPr>
                <w:sz w:val="17"/>
              </w:rPr>
              <w:t>Di động, vệ tinh và tích hợp</w:t>
            </w:r>
          </w:p>
        </w:tc>
        <w:tc>
          <w:tcPr>
            <w:tcW w:type="dxa" w:w="2541"/>
            <w:shd w:fill="EAF2F8"/>
          </w:tcPr>
          <w:p>
            <w:r>
              <w:rPr>
                <w:sz w:val="17"/>
              </w:rPr>
              <w:t>Khối hệ thống vô tuyến; nguyên lý cellular/GSM; quỹ đạo vệ tinh; so sánh môi trường truyền.</w:t>
            </w:r>
          </w:p>
        </w:tc>
        <w:tc>
          <w:tcPr>
            <w:tcW w:type="dxa" w:w="2541"/>
            <w:shd w:fill="EAF2F8"/>
          </w:tcPr>
          <w:p>
            <w:r>
              <w:rPr>
                <w:sz w:val="17"/>
              </w:rPr>
              <w:t>Thiết kế sơ bộ một tuyến end-to-end.</w:t>
            </w:r>
          </w:p>
        </w:tc>
      </w:tr>
    </w:tbl>
    <w:p/>
    <w:p>
      <w:pPr>
        <w:pStyle w:val="Heading1"/>
      </w:pPr>
      <w:r>
        <w:t>Cấu trúc một buổi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</w:tcPr>
          <w:p>
            <w:r>
              <w:rPr>
                <w:b/>
                <w:color w:val="FFFFFF"/>
                <w:sz w:val="17"/>
              </w:rPr>
              <w:t>Hoạt động</w:t>
            </w:r>
          </w:p>
        </w:tc>
        <w:tc>
          <w:tcPr>
            <w:tcW w:type="dxa" w:w="5083"/>
            <w:shd w:fill="17365D"/>
          </w:tcPr>
          <w:p>
            <w:r>
              <w:rPr>
                <w:b/>
                <w:color w:val="FFFFFF"/>
                <w:sz w:val="17"/>
              </w:rPr>
              <w:t>Thời lượng</w:t>
            </w:r>
          </w:p>
        </w:tc>
      </w:tr>
      <w:tr>
        <w:tc>
          <w:tcPr>
            <w:tcW w:type="dxa" w:w="5083"/>
          </w:tcPr>
          <w:p>
            <w:r>
              <w:rPr>
                <w:sz w:val="17"/>
              </w:rPr>
              <w:t>Quiz đầu giờ</w:t>
            </w:r>
          </w:p>
        </w:tc>
        <w:tc>
          <w:tcPr>
            <w:tcW w:type="dxa" w:w="5083"/>
          </w:tcPr>
          <w:p>
            <w:r>
              <w:rPr>
                <w:sz w:val="17"/>
              </w:rPr>
              <w:t>15 phút</w:t>
            </w:r>
          </w:p>
        </w:tc>
      </w:tr>
      <w:tr>
        <w:tc>
          <w:tcPr>
            <w:tcW w:type="dxa" w:w="5083"/>
            <w:shd w:fill="EAF2F8"/>
          </w:tcPr>
          <w:p>
            <w:r>
              <w:rPr>
                <w:sz w:val="17"/>
              </w:rPr>
              <w:t>Giảng và ví dụ</w:t>
            </w:r>
          </w:p>
        </w:tc>
        <w:tc>
          <w:tcPr>
            <w:tcW w:type="dxa" w:w="5083"/>
            <w:shd w:fill="EAF2F8"/>
          </w:tcPr>
          <w:p>
            <w:r>
              <w:rPr>
                <w:sz w:val="17"/>
              </w:rPr>
              <w:t>55 phút</w:t>
            </w:r>
          </w:p>
        </w:tc>
      </w:tr>
      <w:tr>
        <w:tc>
          <w:tcPr>
            <w:tcW w:type="dxa" w:w="5083"/>
          </w:tcPr>
          <w:p>
            <w:r>
              <w:rPr>
                <w:sz w:val="17"/>
              </w:rPr>
              <w:t>Bài tập có hướng dẫn</w:t>
            </w:r>
          </w:p>
        </w:tc>
        <w:tc>
          <w:tcPr>
            <w:tcW w:type="dxa" w:w="5083"/>
          </w:tcPr>
          <w:p>
            <w:r>
              <w:rPr>
                <w:sz w:val="17"/>
              </w:rPr>
              <w:t>50 phút</w:t>
            </w:r>
          </w:p>
        </w:tc>
      </w:tr>
      <w:tr>
        <w:tc>
          <w:tcPr>
            <w:tcW w:type="dxa" w:w="5083"/>
            <w:shd w:fill="EAF2F8"/>
          </w:tcPr>
          <w:p>
            <w:r>
              <w:rPr>
                <w:sz w:val="17"/>
              </w:rPr>
              <w:t>Thảo luận/chữa bài</w:t>
            </w:r>
          </w:p>
        </w:tc>
        <w:tc>
          <w:tcPr>
            <w:tcW w:type="dxa" w:w="5083"/>
            <w:shd w:fill="EAF2F8"/>
          </w:tcPr>
          <w:p>
            <w:r>
              <w:rPr>
                <w:sz w:val="17"/>
              </w:rPr>
              <w:t>20 phút</w:t>
            </w:r>
          </w:p>
        </w:tc>
      </w:tr>
      <w:tr>
        <w:tc>
          <w:tcPr>
            <w:tcW w:type="dxa" w:w="5083"/>
          </w:tcPr>
          <w:p>
            <w:r>
              <w:rPr>
                <w:sz w:val="17"/>
              </w:rPr>
              <w:t>Exit ticket</w:t>
            </w:r>
          </w:p>
        </w:tc>
        <w:tc>
          <w:tcPr>
            <w:tcW w:type="dxa" w:w="5083"/>
          </w:tcPr>
          <w:p>
            <w:r>
              <w:rPr>
                <w:sz w:val="17"/>
              </w:rPr>
              <w:t>10 phút</w:t>
            </w:r>
          </w:p>
        </w:tc>
      </w:tr>
    </w:tbl>
    <w:p/>
    <w:p>
      <w:pPr>
        <w:pStyle w:val="Heading1"/>
      </w:pPr>
      <w:r>
        <w:t>Kế hoạch đánh giá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365D"/>
          </w:tcPr>
          <w:p>
            <w:r>
              <w:rPr>
                <w:b/>
                <w:color w:val="FFFFFF"/>
                <w:sz w:val="17"/>
              </w:rPr>
              <w:t>Thành phần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  <w:sz w:val="17"/>
              </w:rPr>
              <w:t>Tỷ trọng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  <w:sz w:val="17"/>
              </w:rPr>
              <w:t>Hình thức</w:t>
            </w:r>
          </w:p>
        </w:tc>
      </w:tr>
      <w:tr>
        <w:tc>
          <w:tcPr>
            <w:tcW w:type="dxa" w:w="3389"/>
          </w:tcPr>
          <w:p>
            <w:r>
              <w:rPr>
                <w:sz w:val="17"/>
              </w:rPr>
              <w:t>Quizizz</w:t>
            </w:r>
          </w:p>
        </w:tc>
        <w:tc>
          <w:tcPr>
            <w:tcW w:type="dxa" w:w="3389"/>
          </w:tcPr>
          <w:p>
            <w:r>
              <w:rPr>
                <w:sz w:val="17"/>
              </w:rPr>
              <w:t>10%</w:t>
            </w:r>
          </w:p>
        </w:tc>
        <w:tc>
          <w:tcPr>
            <w:tcW w:type="dxa" w:w="3389"/>
          </w:tcPr>
          <w:p>
            <w:r>
              <w:rPr>
                <w:sz w:val="17"/>
              </w:rPr>
              <w:t>48 câu; 4 câu/buổi</w:t>
            </w:r>
          </w:p>
        </w:tc>
      </w:tr>
      <w:tr>
        <w:tc>
          <w:tcPr>
            <w:tcW w:type="dxa" w:w="3389"/>
            <w:shd w:fill="EAF2F8"/>
          </w:tcPr>
          <w:p>
            <w:r>
              <w:rPr>
                <w:sz w:val="17"/>
              </w:rPr>
              <w:t>Bài tập</w:t>
            </w:r>
          </w:p>
        </w:tc>
        <w:tc>
          <w:tcPr>
            <w:tcW w:type="dxa" w:w="3389"/>
            <w:shd w:fill="EAF2F8"/>
          </w:tcPr>
          <w:p>
            <w:r>
              <w:rPr>
                <w:sz w:val="17"/>
              </w:rPr>
              <w:t>20%</w:t>
            </w:r>
          </w:p>
        </w:tc>
        <w:tc>
          <w:tcPr>
            <w:tcW w:type="dxa" w:w="3389"/>
            <w:shd w:fill="EAF2F8"/>
          </w:tcPr>
          <w:p>
            <w:r>
              <w:rPr>
                <w:sz w:val="17"/>
              </w:rPr>
              <w:t>Trắc nghiệm ngắn + tự luận/bài tính</w:t>
            </w:r>
          </w:p>
        </w:tc>
      </w:tr>
      <w:tr>
        <w:tc>
          <w:tcPr>
            <w:tcW w:type="dxa" w:w="3389"/>
          </w:tcPr>
          <w:p>
            <w:r>
              <w:rPr>
                <w:sz w:val="17"/>
              </w:rPr>
              <w:t>Giữa kỳ</w:t>
            </w:r>
          </w:p>
        </w:tc>
        <w:tc>
          <w:tcPr>
            <w:tcW w:type="dxa" w:w="3389"/>
          </w:tcPr>
          <w:p>
            <w:r>
              <w:rPr>
                <w:sz w:val="17"/>
              </w:rPr>
              <w:t>25%</w:t>
            </w:r>
          </w:p>
        </w:tc>
        <w:tc>
          <w:tcPr>
            <w:tcW w:type="dxa" w:w="3389"/>
          </w:tcPr>
          <w:p>
            <w:r>
              <w:rPr>
                <w:sz w:val="17"/>
              </w:rPr>
              <w:t>30% trắc nghiệm, 70% tự luận/bài tính</w:t>
            </w:r>
          </w:p>
        </w:tc>
      </w:tr>
      <w:tr>
        <w:tc>
          <w:tcPr>
            <w:tcW w:type="dxa" w:w="3389"/>
            <w:shd w:fill="EAF2F8"/>
          </w:tcPr>
          <w:p>
            <w:r>
              <w:rPr>
                <w:sz w:val="17"/>
              </w:rPr>
              <w:t>Bài tập lớn</w:t>
            </w:r>
          </w:p>
        </w:tc>
        <w:tc>
          <w:tcPr>
            <w:tcW w:type="dxa" w:w="3389"/>
            <w:shd w:fill="EAF2F8"/>
          </w:tcPr>
          <w:p>
            <w:r>
              <w:rPr>
                <w:sz w:val="17"/>
              </w:rPr>
              <w:t>15%</w:t>
            </w:r>
          </w:p>
        </w:tc>
        <w:tc>
          <w:tcPr>
            <w:tcW w:type="dxa" w:w="3389"/>
            <w:shd w:fill="EAF2F8"/>
          </w:tcPr>
          <w:p>
            <w:r>
              <w:rPr>
                <w:sz w:val="17"/>
              </w:rPr>
              <w:t>Thiết kế tuyến và báo cáo giả định</w:t>
            </w:r>
          </w:p>
        </w:tc>
      </w:tr>
      <w:tr>
        <w:tc>
          <w:tcPr>
            <w:tcW w:type="dxa" w:w="3389"/>
          </w:tcPr>
          <w:p>
            <w:r>
              <w:rPr>
                <w:sz w:val="17"/>
              </w:rPr>
              <w:t>Cuối kỳ</w:t>
            </w:r>
          </w:p>
        </w:tc>
        <w:tc>
          <w:tcPr>
            <w:tcW w:type="dxa" w:w="3389"/>
          </w:tcPr>
          <w:p>
            <w:r>
              <w:rPr>
                <w:sz w:val="17"/>
              </w:rPr>
              <w:t>30%</w:t>
            </w:r>
          </w:p>
        </w:tc>
        <w:tc>
          <w:tcPr>
            <w:tcW w:type="dxa" w:w="3389"/>
          </w:tcPr>
          <w:p>
            <w:r>
              <w:rPr>
                <w:sz w:val="17"/>
              </w:rPr>
              <w:t>20% trắc nghiệm, 80% tự luận/bài tính</w:t>
            </w:r>
          </w:p>
        </w:tc>
      </w:tr>
    </w:tbl>
    <w:p/>
    <w:p>
      <w:pPr>
        <w:pStyle w:val="Heading1"/>
      </w:pPr>
      <w:r>
        <w:t>Mức độ nhận thức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</w:tcPr>
          <w:p>
            <w:r>
              <w:rPr>
                <w:b/>
                <w:color w:val="FFFFFF"/>
                <w:sz w:val="17"/>
              </w:rPr>
              <w:t>Mức độ</w:t>
            </w:r>
          </w:p>
        </w:tc>
        <w:tc>
          <w:tcPr>
            <w:tcW w:type="dxa" w:w="5083"/>
            <w:shd w:fill="17365D"/>
          </w:tcPr>
          <w:p>
            <w:r>
              <w:rPr>
                <w:b/>
                <w:color w:val="FFFFFF"/>
                <w:sz w:val="17"/>
              </w:rPr>
              <w:t>Tỷ lệ</w:t>
            </w:r>
          </w:p>
        </w:tc>
      </w:tr>
      <w:tr>
        <w:tc>
          <w:tcPr>
            <w:tcW w:type="dxa" w:w="5083"/>
          </w:tcPr>
          <w:p>
            <w:r>
              <w:rPr>
                <w:sz w:val="17"/>
              </w:rPr>
              <w:t>Nhận biết</w:t>
            </w:r>
          </w:p>
        </w:tc>
        <w:tc>
          <w:tcPr>
            <w:tcW w:type="dxa" w:w="5083"/>
          </w:tcPr>
          <w:p>
            <w:r>
              <w:rPr>
                <w:sz w:val="17"/>
              </w:rPr>
              <w:t>20%</w:t>
            </w:r>
          </w:p>
        </w:tc>
      </w:tr>
      <w:tr>
        <w:tc>
          <w:tcPr>
            <w:tcW w:type="dxa" w:w="5083"/>
            <w:shd w:fill="EAF2F8"/>
          </w:tcPr>
          <w:p>
            <w:r>
              <w:rPr>
                <w:sz w:val="17"/>
              </w:rPr>
              <w:t>Thông hiểu</w:t>
            </w:r>
          </w:p>
        </w:tc>
        <w:tc>
          <w:tcPr>
            <w:tcW w:type="dxa" w:w="5083"/>
            <w:shd w:fill="EAF2F8"/>
          </w:tcPr>
          <w:p>
            <w:r>
              <w:rPr>
                <w:sz w:val="17"/>
              </w:rPr>
              <w:t>30%</w:t>
            </w:r>
          </w:p>
        </w:tc>
      </w:tr>
      <w:tr>
        <w:tc>
          <w:tcPr>
            <w:tcW w:type="dxa" w:w="5083"/>
          </w:tcPr>
          <w:p>
            <w:r>
              <w:rPr>
                <w:sz w:val="17"/>
              </w:rPr>
              <w:t>Vận dụng</w:t>
            </w:r>
          </w:p>
        </w:tc>
        <w:tc>
          <w:tcPr>
            <w:tcW w:type="dxa" w:w="5083"/>
          </w:tcPr>
          <w:p>
            <w:r>
              <w:rPr>
                <w:sz w:val="17"/>
              </w:rPr>
              <w:t>35%</w:t>
            </w:r>
          </w:p>
        </w:tc>
      </w:tr>
      <w:tr>
        <w:tc>
          <w:tcPr>
            <w:tcW w:type="dxa" w:w="5083"/>
            <w:shd w:fill="EAF2F8"/>
          </w:tcPr>
          <w:p>
            <w:r>
              <w:rPr>
                <w:sz w:val="17"/>
              </w:rPr>
              <w:t>Vận dụng cao</w:t>
            </w:r>
          </w:p>
        </w:tc>
        <w:tc>
          <w:tcPr>
            <w:tcW w:type="dxa" w:w="5083"/>
            <w:shd w:fill="EAF2F8"/>
          </w:tcPr>
          <w:p>
            <w:r>
              <w:rPr>
                <w:sz w:val="17"/>
              </w:rPr>
              <w:t>15%</w:t>
            </w:r>
          </w:p>
        </w:tc>
      </w:tr>
    </w:tbl>
    <w:p/>
    <w:p>
      <w:pPr>
        <w:pStyle w:val="Heading1"/>
      </w:pPr>
      <w:r>
        <w:t>Phạm vi kiểm tra</w:t>
      </w:r>
    </w:p>
    <w:p>
      <w:r>
        <w:t>Giữa kỳ: Buổi 1–6 (tổng quan, tín hiệu, chuyển mạch và thông tin tương tự). Cuối kỳ: Toàn môn; trọng tâm buổi 7–12 (truyền dẫn số, quang, vô tuyến, di động và vệ tinh).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Học liệu Hệ thống viễn thông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