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VÀ RUBRIC GIỮA KỲ – HỆ THỐNG VIỄN THÔNG</w:t>
      </w:r>
    </w:p>
    <w:p>
      <w:pPr>
        <w:jc w:val="center"/>
      </w:pPr>
      <w:r>
        <w:rPr>
          <w:b/>
        </w:rPr>
        <w:t>Dành cho giảng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Phần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Đáp án cốt lõi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Điểm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1C, 2A, 3B, 4D, 5B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3,0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Circuit: setup và dành tài nguyên, delay ổn định; packet: statistical multiplexing, hiệu suất cao nhưng có queueing/jitter. Thoại cần QoS; file phù hợp packet. Datagram độc lập, VC có đường logic.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3,0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Phổ tại 995 kHz, 1 MHz, 1,005 MHz; BW=10 kHz; m=1,2 gây overmodulation/méo envelope; FM thường chống nhiễu tốt hơn.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4,0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Tiêu chí tự luận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Điểm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So sánh switching có đủ bốn tiêu chí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1,5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Lựa chọn và lập luận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Datagram/VC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Phổ và bandwidth AM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1,5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Overmodulation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1,25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AM–FM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Công thức, đơn vị, trình bày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0,50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Đáp án giữa kỳ Hệ thống viễn thông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