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3CFA5">
      <w:pPr>
        <w:spacing w:before="0" w:after="40"/>
        <w:jc w:val="center"/>
      </w:pPr>
      <w:r>
        <w:rPr>
          <w:rFonts w:ascii="Times New Roman" w:hAnsi="Times New Roman" w:eastAsia="Times New Roman"/>
          <w:b/>
          <w:sz w:val="26"/>
        </w:rPr>
        <w:t>CỘNG HÒA XÃ HỘI CHỦ NGHĨA VIỆT NAM</w:t>
      </w:r>
    </w:p>
    <w:p w14:paraId="75E64C48">
      <w:pPr>
        <w:spacing w:before="0" w:after="40"/>
        <w:jc w:val="center"/>
      </w:pPr>
      <w:r>
        <w:rPr>
          <w:rFonts w:ascii="Times New Roman" w:hAnsi="Times New Roman" w:eastAsia="Times New Roman"/>
          <w:b/>
          <w:sz w:val="26"/>
        </w:rPr>
        <w:t>Độc lập – Tự do – Hạnh phúc</w:t>
      </w:r>
    </w:p>
    <w:p w14:paraId="10690331">
      <w:pPr>
        <w:spacing w:after="200"/>
        <w:jc w:val="center"/>
      </w:pPr>
      <w:r>
        <w:rPr>
          <w:rFonts w:ascii="Times New Roman" w:hAnsi="Times New Roman" w:eastAsia="Times New Roman"/>
          <w:b w:val="0"/>
          <w:sz w:val="24"/>
        </w:rPr>
        <w:t>―――――――――――――――――――――――</w:t>
      </w:r>
    </w:p>
    <w:p w14:paraId="141D4EB2">
      <w:pPr>
        <w:spacing w:before="0" w:after="40"/>
        <w:jc w:val="center"/>
      </w:pPr>
      <w:r>
        <w:rPr>
          <w:rFonts w:ascii="Times New Roman" w:hAnsi="Times New Roman" w:eastAsia="Times New Roman"/>
          <w:b/>
          <w:sz w:val="28"/>
        </w:rPr>
        <w:t>PHIẾU THEO DÕI HƯỚNG DẪN SINH VIÊN</w:t>
      </w:r>
    </w:p>
    <w:p w14:paraId="0FFD398E">
      <w:pPr>
        <w:spacing w:before="0" w:after="40"/>
        <w:jc w:val="center"/>
      </w:pPr>
      <w:r>
        <w:rPr>
          <w:rFonts w:ascii="Times New Roman" w:hAnsi="Times New Roman" w:eastAsia="Times New Roman"/>
          <w:b/>
          <w:sz w:val="28"/>
        </w:rPr>
        <w:t>THỰC HIỆN HỌC PHẦN TỐT NGHIỆP</w:t>
      </w:r>
    </w:p>
    <w:p w14:paraId="036F6071">
      <w:pPr>
        <w:spacing w:before="0" w:after="280"/>
        <w:jc w:val="center"/>
      </w:pPr>
      <w:r>
        <w:rPr>
          <w:rFonts w:ascii="Times New Roman" w:hAnsi="Times New Roman" w:eastAsia="Times New Roman"/>
          <w:b w:val="0"/>
          <w:sz w:val="24"/>
        </w:rPr>
        <w:t>(Đối với sinh viên không đủ điều kiện đề xuất hội đồng)</w:t>
      </w:r>
    </w:p>
    <w:p w14:paraId="1A73BF06">
      <w:pPr>
        <w:spacing w:before="0" w:after="80"/>
        <w:jc w:val="left"/>
      </w:pPr>
      <w:r>
        <w:rPr>
          <w:rFonts w:ascii="Times New Roman" w:hAnsi="Times New Roman" w:eastAsia="Times New Roman"/>
          <w:b/>
          <w:sz w:val="24"/>
        </w:rPr>
        <w:t>1. Thông tin Giảng viên / Cán bộ hướng dẫn:</w:t>
      </w:r>
    </w:p>
    <w:p w14:paraId="4D8E4EF5">
      <w:pPr>
        <w:spacing w:before="0" w:after="60"/>
        <w:jc w:val="left"/>
      </w:pPr>
      <w:r>
        <w:rPr>
          <w:rFonts w:ascii="Times New Roman" w:hAnsi="Times New Roman" w:eastAsia="Times New Roman"/>
          <w:b w:val="0"/>
          <w:sz w:val="24"/>
        </w:rPr>
        <w:t xml:space="preserve">Họ và tên: </w:t>
      </w:r>
      <w:r>
        <w:rPr>
          <w:rFonts w:ascii="Times New Roman" w:hAnsi="Times New Roman" w:eastAsia="Times New Roman"/>
          <w:b/>
          <w:sz w:val="24"/>
        </w:rPr>
        <w:t>Th.S Nguyễn Ngọc Quỳnh Châu</w:t>
      </w:r>
    </w:p>
    <w:p w14:paraId="780DEBAA">
      <w:pPr>
        <w:spacing w:before="0" w:after="200"/>
        <w:jc w:val="left"/>
      </w:pPr>
      <w:r>
        <w:rPr>
          <w:rFonts w:ascii="Times New Roman" w:hAnsi="Times New Roman" w:eastAsia="Times New Roman"/>
          <w:b w:val="0"/>
          <w:sz w:val="24"/>
        </w:rPr>
        <w:t xml:space="preserve">Đơn vị công tác: </w:t>
      </w:r>
      <w:r>
        <w:rPr>
          <w:rFonts w:ascii="Times New Roman" w:hAnsi="Times New Roman" w:eastAsia="Times New Roman"/>
          <w:b/>
          <w:sz w:val="24"/>
        </w:rPr>
        <w:t>Trường Đại học Thủy Lợi</w:t>
      </w:r>
    </w:p>
    <w:p w14:paraId="2F1FB19F">
      <w:pPr>
        <w:spacing w:before="0" w:after="80"/>
        <w:jc w:val="left"/>
      </w:pPr>
      <w:r>
        <w:rPr>
          <w:rFonts w:ascii="Times New Roman" w:hAnsi="Times New Roman" w:eastAsia="Times New Roman"/>
          <w:b/>
          <w:sz w:val="24"/>
        </w:rPr>
        <w:t>2. Thông tin sinh viên:</w:t>
      </w:r>
    </w:p>
    <w:p w14:paraId="4A4783BB">
      <w:pPr>
        <w:spacing w:after="60"/>
      </w:pPr>
      <w:r>
        <w:rPr>
          <w:rFonts w:ascii="Times New Roman" w:hAnsi="Times New Roman" w:eastAsia="Times New Roman"/>
          <w:b w:val="0"/>
          <w:sz w:val="24"/>
        </w:rPr>
        <w:t xml:space="preserve">Họ và tên: </w:t>
      </w:r>
      <w:r>
        <w:rPr>
          <w:rFonts w:ascii="Times New Roman" w:hAnsi="Times New Roman" w:eastAsia="Times New Roman"/>
          <w:b/>
          <w:sz w:val="24"/>
        </w:rPr>
        <w:t>Vương Thị Mai Anh</w:t>
      </w:r>
      <w:r>
        <w:rPr>
          <w:rFonts w:ascii="Times New Roman" w:hAnsi="Times New Roman" w:eastAsia="Times New Roman"/>
          <w:b w:val="0"/>
          <w:sz w:val="24"/>
        </w:rPr>
        <w:t xml:space="preserve">        Mã sinh viên: </w:t>
      </w:r>
      <w:r>
        <w:rPr>
          <w:rFonts w:ascii="Times New Roman" w:hAnsi="Times New Roman" w:eastAsia="Times New Roman"/>
          <w:b/>
          <w:sz w:val="24"/>
        </w:rPr>
        <w:t>2251161949</w:t>
      </w:r>
      <w:r>
        <w:rPr>
          <w:rFonts w:ascii="Times New Roman" w:hAnsi="Times New Roman" w:eastAsia="Times New Roman"/>
          <w:b w:val="0"/>
          <w:sz w:val="24"/>
        </w:rPr>
        <w:t xml:space="preserve">        Lớp: </w:t>
      </w:r>
      <w:r>
        <w:rPr>
          <w:rFonts w:ascii="Times New Roman" w:hAnsi="Times New Roman" w:eastAsia="Times New Roman"/>
          <w:b/>
          <w:sz w:val="24"/>
        </w:rPr>
        <w:t>64HTTT2</w:t>
      </w:r>
    </w:p>
    <w:p w14:paraId="21217BE0">
      <w:pPr>
        <w:spacing w:before="0" w:after="60"/>
        <w:jc w:val="left"/>
      </w:pPr>
      <w:r>
        <w:rPr>
          <w:rFonts w:ascii="Times New Roman" w:hAnsi="Times New Roman" w:eastAsia="Times New Roman"/>
          <w:b w:val="0"/>
          <w:sz w:val="24"/>
        </w:rPr>
        <w:t xml:space="preserve">Đợt thực hiện: </w:t>
      </w:r>
      <w:r>
        <w:rPr>
          <w:rFonts w:ascii="Times New Roman" w:hAnsi="Times New Roman" w:eastAsia="Times New Roman"/>
          <w:b/>
          <w:sz w:val="24"/>
        </w:rPr>
        <w:t>HKI-2024-2025</w:t>
      </w:r>
    </w:p>
    <w:p w14:paraId="7412584F">
      <w:pPr>
        <w:spacing w:before="0" w:after="200"/>
        <w:jc w:val="left"/>
      </w:pPr>
      <w:r>
        <w:rPr>
          <w:rFonts w:ascii="Times New Roman" w:hAnsi="Times New Roman" w:eastAsia="Times New Roman"/>
          <w:b w:val="0"/>
          <w:sz w:val="24"/>
        </w:rPr>
        <w:t xml:space="preserve">Tên đề tài: </w:t>
      </w:r>
      <w:r>
        <w:rPr>
          <w:rFonts w:ascii="Times New Roman" w:hAnsi="Times New Roman" w:eastAsia="Times New Roman"/>
          <w:b/>
          <w:sz w:val="24"/>
        </w:rPr>
        <w:t>Xây dựng hệ thống dự đoán xu thế giá cổ phiếu kết hợp Logic Mờ và mạng LSTM</w:t>
      </w:r>
    </w:p>
    <w:p w14:paraId="2F134879">
      <w:pPr>
        <w:shd w:val="clear"/>
        <w:spacing w:before="0" w:after="120"/>
        <w:jc w:val="left"/>
      </w:pPr>
      <w:r>
        <w:rPr>
          <w:rFonts w:ascii="Times New Roman" w:hAnsi="Times New Roman" w:eastAsia="Times New Roman"/>
          <w:b/>
          <w:sz w:val="24"/>
        </w:rPr>
        <w:t>3. Quá trình hướng dẫn của Giảng viên:</w:t>
      </w:r>
    </w:p>
    <w:tbl>
      <w:tblPr>
        <w:tblStyle w:val="12"/>
        <w:tblW w:w="0" w:type="auto"/>
        <w:jc w:val="center"/>
        <w:tblLayout w:type="autofit"/>
        <w:tblCellMar>
          <w:top w:w="0" w:type="dxa"/>
          <w:left w:w="108" w:type="dxa"/>
          <w:bottom w:w="0" w:type="dxa"/>
          <w:right w:w="108" w:type="dxa"/>
        </w:tblCellMar>
      </w:tblPr>
      <w:tblGrid>
        <w:gridCol w:w="1134"/>
        <w:gridCol w:w="3515"/>
        <w:gridCol w:w="3515"/>
        <w:gridCol w:w="1361"/>
      </w:tblGrid>
      <w:tr w14:paraId="798D3F50">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5934BB">
            <w:pPr>
              <w:shd w:val="clear"/>
              <w:spacing w:before="20" w:after="20"/>
              <w:jc w:val="center"/>
            </w:pPr>
            <w:r>
              <w:rPr>
                <w:rFonts w:ascii="Times New Roman" w:hAnsi="Times New Roman" w:eastAsia="Times New Roman"/>
                <w:b/>
                <w:sz w:val="22"/>
              </w:rPr>
              <w:t>Ngày</w:t>
            </w:r>
            <w:r>
              <w:rPr>
                <w:rFonts w:ascii="Times New Roman" w:hAnsi="Times New Roman" w:eastAsia="Times New Roman"/>
                <w:b/>
                <w:sz w:val="22"/>
              </w:rPr>
              <w:br w:type="textWrapping"/>
            </w:r>
            <w:r>
              <w:rPr>
                <w:rFonts w:ascii="Times New Roman" w:hAnsi="Times New Roman" w:eastAsia="Times New Roman"/>
                <w:b/>
                <w:sz w:val="22"/>
              </w:rPr>
              <w:t>tháng</w:t>
            </w:r>
          </w:p>
        </w:tc>
        <w:tc>
          <w:tcPr>
            <w:tcW w:w="3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3DB6E">
            <w:pPr>
              <w:shd w:val="clear"/>
              <w:spacing w:before="20" w:after="20"/>
              <w:jc w:val="center"/>
            </w:pPr>
            <w:r>
              <w:rPr>
                <w:rFonts w:ascii="Times New Roman" w:hAnsi="Times New Roman" w:eastAsia="Times New Roman"/>
                <w:b/>
                <w:sz w:val="22"/>
              </w:rPr>
              <w:t>Nội dung công việc Giảng viên đã thực hiện</w:t>
            </w:r>
          </w:p>
        </w:tc>
        <w:tc>
          <w:tcPr>
            <w:tcW w:w="35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CEBC0">
            <w:pPr>
              <w:shd w:val="clear"/>
              <w:spacing w:before="20" w:after="20"/>
              <w:jc w:val="center"/>
            </w:pPr>
            <w:r>
              <w:rPr>
                <w:rFonts w:ascii="Times New Roman" w:hAnsi="Times New Roman" w:eastAsia="Times New Roman"/>
                <w:b/>
                <w:sz w:val="22"/>
              </w:rPr>
              <w:t>Nhận xét, góp ý, đánh giá của GV</w:t>
            </w:r>
          </w:p>
        </w:tc>
        <w:tc>
          <w:tcPr>
            <w:tcW w:w="13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D732B">
            <w:pPr>
              <w:shd w:val="clear"/>
              <w:spacing w:before="20" w:after="20"/>
              <w:jc w:val="center"/>
            </w:pPr>
            <w:r>
              <w:rPr>
                <w:rFonts w:ascii="Times New Roman" w:hAnsi="Times New Roman" w:eastAsia="Times New Roman"/>
                <w:b/>
                <w:sz w:val="22"/>
              </w:rPr>
              <w:t>Địa điểm</w:t>
            </w:r>
            <w:r>
              <w:rPr>
                <w:rFonts w:ascii="Times New Roman" w:hAnsi="Times New Roman" w:eastAsia="Times New Roman"/>
                <w:b/>
                <w:sz w:val="22"/>
              </w:rPr>
              <w:br w:type="textWrapping"/>
            </w:r>
            <w:r>
              <w:rPr>
                <w:rFonts w:ascii="Times New Roman" w:hAnsi="Times New Roman" w:eastAsia="Times New Roman"/>
                <w:b/>
                <w:sz w:val="22"/>
              </w:rPr>
              <w:t>thực hiện</w:t>
            </w:r>
          </w:p>
        </w:tc>
      </w:tr>
      <w:tr w14:paraId="39BB389A">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63524756">
            <w:pPr>
              <w:spacing w:before="20" w:after="20"/>
              <w:jc w:val="center"/>
            </w:pPr>
            <w:r>
              <w:rPr>
                <w:rFonts w:ascii="Times New Roman" w:hAnsi="Times New Roman" w:eastAsia="Times New Roman"/>
                <w:b w:val="0"/>
                <w:sz w:val="21"/>
              </w:rPr>
              <w:t>20/03</w:t>
            </w:r>
          </w:p>
        </w:tc>
        <w:tc>
          <w:tcPr>
            <w:tcW w:w="3515" w:type="dxa"/>
            <w:tcBorders>
              <w:top w:val="single" w:color="000000" w:sz="4" w:space="0"/>
              <w:left w:val="single" w:color="000000" w:sz="4" w:space="0"/>
              <w:bottom w:val="single" w:color="000000" w:sz="4" w:space="0"/>
              <w:right w:val="single" w:color="000000" w:sz="4" w:space="0"/>
            </w:tcBorders>
            <w:vAlign w:val="center"/>
          </w:tcPr>
          <w:p w14:paraId="634D0FEE">
            <w:pPr>
              <w:spacing w:before="20" w:after="20"/>
              <w:jc w:val="left"/>
            </w:pPr>
            <w:r>
              <w:rPr>
                <w:rFonts w:ascii="Times New Roman" w:hAnsi="Times New Roman" w:eastAsia="Times New Roman"/>
                <w:b w:val="0"/>
                <w:sz w:val="21"/>
              </w:rPr>
              <w:t>Giao đề tài, giới thiệu mục tiêu nghiên cứu về dự đoán xu thế giá cổ phiếu và hướng dẫn xây dựng đề cương.</w:t>
            </w:r>
          </w:p>
        </w:tc>
        <w:tc>
          <w:tcPr>
            <w:tcW w:w="3515" w:type="dxa"/>
            <w:tcBorders>
              <w:top w:val="single" w:color="000000" w:sz="4" w:space="0"/>
              <w:left w:val="single" w:color="000000" w:sz="4" w:space="0"/>
              <w:bottom w:val="single" w:color="000000" w:sz="4" w:space="0"/>
              <w:right w:val="single" w:color="000000" w:sz="4" w:space="0"/>
            </w:tcBorders>
            <w:vAlign w:val="center"/>
          </w:tcPr>
          <w:p w14:paraId="1F0C08E4">
            <w:pPr>
              <w:spacing w:before="20" w:after="20"/>
              <w:jc w:val="left"/>
            </w:pPr>
            <w:r>
              <w:rPr>
                <w:rFonts w:ascii="Times New Roman" w:hAnsi="Times New Roman" w:eastAsia="Times New Roman"/>
                <w:b w:val="0"/>
                <w:sz w:val="21"/>
              </w:rPr>
              <w:t>Yêu cầu xác định rõ tên đề tài, phạm vi nghiên cứu (cổ phiếu TSLA), mục tiêu dự đoán xu thế và kế hoạch thực hiện.</w:t>
            </w:r>
          </w:p>
        </w:tc>
        <w:tc>
          <w:tcPr>
            <w:tcW w:w="1361" w:type="dxa"/>
            <w:tcBorders>
              <w:top w:val="single" w:color="000000" w:sz="4" w:space="0"/>
              <w:left w:val="single" w:color="000000" w:sz="4" w:space="0"/>
              <w:bottom w:val="single" w:color="000000" w:sz="4" w:space="0"/>
              <w:right w:val="single" w:color="000000" w:sz="4" w:space="0"/>
            </w:tcBorders>
            <w:vAlign w:val="center"/>
          </w:tcPr>
          <w:p w14:paraId="450C9E28">
            <w:pPr>
              <w:spacing w:before="20" w:after="20"/>
              <w:jc w:val="center"/>
            </w:pPr>
            <w:r>
              <w:rPr>
                <w:rFonts w:ascii="Times New Roman" w:hAnsi="Times New Roman" w:eastAsia="Times New Roman"/>
                <w:b w:val="0"/>
                <w:sz w:val="21"/>
              </w:rPr>
              <w:t>Goog</w:t>
            </w:r>
            <w:bookmarkStart w:id="0" w:name="_GoBack"/>
            <w:bookmarkEnd w:id="0"/>
            <w:r>
              <w:rPr>
                <w:rFonts w:ascii="Times New Roman" w:hAnsi="Times New Roman" w:eastAsia="Times New Roman"/>
                <w:b w:val="0"/>
                <w:sz w:val="21"/>
              </w:rPr>
              <w:t>le Meet</w:t>
            </w:r>
          </w:p>
        </w:tc>
      </w:tr>
      <w:tr w14:paraId="1FF15EA8">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37EE4EA0">
            <w:pPr>
              <w:spacing w:before="20" w:after="20"/>
              <w:jc w:val="center"/>
            </w:pPr>
            <w:r>
              <w:rPr>
                <w:rFonts w:ascii="Times New Roman" w:hAnsi="Times New Roman" w:eastAsia="Times New Roman"/>
                <w:b w:val="0"/>
                <w:sz w:val="21"/>
              </w:rPr>
              <w:t>29/03</w:t>
            </w:r>
          </w:p>
        </w:tc>
        <w:tc>
          <w:tcPr>
            <w:tcW w:w="3515" w:type="dxa"/>
            <w:tcBorders>
              <w:top w:val="single" w:color="000000" w:sz="4" w:space="0"/>
              <w:left w:val="single" w:color="000000" w:sz="4" w:space="0"/>
              <w:bottom w:val="single" w:color="000000" w:sz="4" w:space="0"/>
              <w:right w:val="single" w:color="000000" w:sz="4" w:space="0"/>
            </w:tcBorders>
            <w:vAlign w:val="center"/>
          </w:tcPr>
          <w:p w14:paraId="7672240C">
            <w:pPr>
              <w:spacing w:before="20" w:after="20"/>
              <w:jc w:val="left"/>
            </w:pPr>
            <w:r>
              <w:rPr>
                <w:rFonts w:ascii="Times New Roman" w:hAnsi="Times New Roman" w:eastAsia="Times New Roman"/>
                <w:b w:val="0"/>
                <w:sz w:val="21"/>
              </w:rPr>
              <w:t>Góp ý nghiên cứu, hướng dẫn khảo sát các phương pháp dự báo tài chính và lý do kết hợp Logic Mờ với LSTM.</w:t>
            </w:r>
          </w:p>
        </w:tc>
        <w:tc>
          <w:tcPr>
            <w:tcW w:w="3515" w:type="dxa"/>
            <w:tcBorders>
              <w:top w:val="single" w:color="000000" w:sz="4" w:space="0"/>
              <w:left w:val="single" w:color="000000" w:sz="4" w:space="0"/>
              <w:bottom w:val="single" w:color="000000" w:sz="4" w:space="0"/>
              <w:right w:val="single" w:color="000000" w:sz="4" w:space="0"/>
            </w:tcBorders>
            <w:vAlign w:val="center"/>
          </w:tcPr>
          <w:p w14:paraId="0BCF1008">
            <w:pPr>
              <w:spacing w:before="20" w:after="20"/>
              <w:jc w:val="left"/>
            </w:pPr>
            <w:r>
              <w:rPr>
                <w:rFonts w:ascii="Times New Roman" w:hAnsi="Times New Roman" w:eastAsia="Times New Roman"/>
                <w:b w:val="0"/>
                <w:sz w:val="21"/>
              </w:rPr>
              <w:t>Bổ sung phần đặt vấn đề, so sánh các phương pháp hiện có và lý do lựa chọn hướng tiếp cận Fuzzy-LSTM.</w:t>
            </w:r>
          </w:p>
        </w:tc>
        <w:tc>
          <w:tcPr>
            <w:tcW w:w="1361" w:type="dxa"/>
            <w:tcBorders>
              <w:top w:val="single" w:color="000000" w:sz="4" w:space="0"/>
              <w:left w:val="single" w:color="000000" w:sz="4" w:space="0"/>
              <w:bottom w:val="single" w:color="000000" w:sz="4" w:space="0"/>
              <w:right w:val="single" w:color="000000" w:sz="4" w:space="0"/>
            </w:tcBorders>
            <w:vAlign w:val="center"/>
          </w:tcPr>
          <w:p w14:paraId="25ECE37E">
            <w:pPr>
              <w:spacing w:before="20" w:after="20"/>
              <w:jc w:val="center"/>
            </w:pPr>
            <w:r>
              <w:rPr>
                <w:rFonts w:ascii="Times New Roman" w:hAnsi="Times New Roman" w:eastAsia="Times New Roman"/>
                <w:b w:val="0"/>
                <w:sz w:val="21"/>
              </w:rPr>
              <w:t>403C5</w:t>
            </w:r>
          </w:p>
        </w:tc>
      </w:tr>
      <w:tr w14:paraId="42E76F64">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23F93B7C">
            <w:pPr>
              <w:spacing w:before="20" w:after="20"/>
              <w:jc w:val="center"/>
            </w:pPr>
            <w:r>
              <w:rPr>
                <w:rFonts w:ascii="Times New Roman" w:hAnsi="Times New Roman" w:eastAsia="Times New Roman"/>
                <w:b w:val="0"/>
                <w:sz w:val="21"/>
              </w:rPr>
              <w:t>02/04</w:t>
            </w:r>
          </w:p>
        </w:tc>
        <w:tc>
          <w:tcPr>
            <w:tcW w:w="3515" w:type="dxa"/>
            <w:tcBorders>
              <w:top w:val="single" w:color="000000" w:sz="4" w:space="0"/>
              <w:left w:val="single" w:color="000000" w:sz="4" w:space="0"/>
              <w:bottom w:val="single" w:color="000000" w:sz="4" w:space="0"/>
              <w:right w:val="single" w:color="000000" w:sz="4" w:space="0"/>
            </w:tcBorders>
            <w:vAlign w:val="center"/>
          </w:tcPr>
          <w:p w14:paraId="67D90853">
            <w:pPr>
              <w:spacing w:before="20" w:after="20"/>
              <w:jc w:val="left"/>
            </w:pPr>
            <w:r>
              <w:rPr>
                <w:rFonts w:ascii="Times New Roman" w:hAnsi="Times New Roman" w:eastAsia="Times New Roman"/>
                <w:b w:val="0"/>
                <w:sz w:val="21"/>
              </w:rPr>
              <w:t>Hướng dẫn phân tích yêu cầu hệ thống, xác định đầu vào (dữ liệu giá, chỉ số kỹ thuật, tin tức) và đầu ra (5 nhãn xu thế).</w:t>
            </w:r>
          </w:p>
        </w:tc>
        <w:tc>
          <w:tcPr>
            <w:tcW w:w="3515" w:type="dxa"/>
            <w:tcBorders>
              <w:top w:val="single" w:color="000000" w:sz="4" w:space="0"/>
              <w:left w:val="single" w:color="000000" w:sz="4" w:space="0"/>
              <w:bottom w:val="single" w:color="000000" w:sz="4" w:space="0"/>
              <w:right w:val="single" w:color="000000" w:sz="4" w:space="0"/>
            </w:tcBorders>
            <w:vAlign w:val="center"/>
          </w:tcPr>
          <w:p w14:paraId="7B4EDD37">
            <w:pPr>
              <w:spacing w:before="20" w:after="20"/>
              <w:jc w:val="left"/>
            </w:pPr>
            <w:r>
              <w:rPr>
                <w:rFonts w:ascii="Times New Roman" w:hAnsi="Times New Roman" w:eastAsia="Times New Roman"/>
                <w:b w:val="0"/>
                <w:sz w:val="21"/>
              </w:rPr>
              <w:t>Chỉnh sửa yêu cầu chức năng và phi chức năng, làm rõ phạm vi dự đoán theo 3 khung thời gian: ngắn, trung, dài hạn.</w:t>
            </w:r>
          </w:p>
        </w:tc>
        <w:tc>
          <w:tcPr>
            <w:tcW w:w="1361" w:type="dxa"/>
            <w:tcBorders>
              <w:top w:val="single" w:color="000000" w:sz="4" w:space="0"/>
              <w:left w:val="single" w:color="000000" w:sz="4" w:space="0"/>
              <w:bottom w:val="single" w:color="000000" w:sz="4" w:space="0"/>
              <w:right w:val="single" w:color="000000" w:sz="4" w:space="0"/>
            </w:tcBorders>
            <w:vAlign w:val="center"/>
          </w:tcPr>
          <w:p w14:paraId="45C7FD19">
            <w:pPr>
              <w:spacing w:before="20" w:after="20"/>
              <w:jc w:val="center"/>
            </w:pPr>
            <w:r>
              <w:rPr>
                <w:rFonts w:ascii="Times New Roman" w:hAnsi="Times New Roman" w:eastAsia="Times New Roman"/>
                <w:b w:val="0"/>
                <w:sz w:val="21"/>
              </w:rPr>
              <w:t>129A2</w:t>
            </w:r>
          </w:p>
        </w:tc>
      </w:tr>
      <w:tr w14:paraId="56508FA8">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25E7A450">
            <w:pPr>
              <w:spacing w:before="20" w:after="20"/>
              <w:jc w:val="center"/>
            </w:pPr>
            <w:r>
              <w:rPr>
                <w:rFonts w:ascii="Times New Roman" w:hAnsi="Times New Roman" w:eastAsia="Times New Roman"/>
                <w:b w:val="0"/>
                <w:sz w:val="21"/>
              </w:rPr>
              <w:t>10/04</w:t>
            </w:r>
          </w:p>
        </w:tc>
        <w:tc>
          <w:tcPr>
            <w:tcW w:w="3515" w:type="dxa"/>
            <w:tcBorders>
              <w:top w:val="single" w:color="000000" w:sz="4" w:space="0"/>
              <w:left w:val="single" w:color="000000" w:sz="4" w:space="0"/>
              <w:bottom w:val="single" w:color="000000" w:sz="4" w:space="0"/>
              <w:right w:val="single" w:color="000000" w:sz="4" w:space="0"/>
            </w:tcBorders>
            <w:vAlign w:val="center"/>
          </w:tcPr>
          <w:p w14:paraId="35F9414F">
            <w:pPr>
              <w:spacing w:before="20" w:after="20"/>
              <w:jc w:val="left"/>
            </w:pPr>
            <w:r>
              <w:rPr>
                <w:rFonts w:ascii="Times New Roman" w:hAnsi="Times New Roman" w:eastAsia="Times New Roman"/>
                <w:b w:val="0"/>
                <w:sz w:val="21"/>
              </w:rPr>
              <w:t>Hướng dẫn thiết kế pipeline tổng thể gồm 5 bước: Tiền xử lý → Fuzzy → Dataset → Huấn luyện → Đánh giá.</w:t>
            </w:r>
          </w:p>
        </w:tc>
        <w:tc>
          <w:tcPr>
            <w:tcW w:w="3515" w:type="dxa"/>
            <w:tcBorders>
              <w:top w:val="single" w:color="000000" w:sz="4" w:space="0"/>
              <w:left w:val="single" w:color="000000" w:sz="4" w:space="0"/>
              <w:bottom w:val="single" w:color="000000" w:sz="4" w:space="0"/>
              <w:right w:val="single" w:color="000000" w:sz="4" w:space="0"/>
            </w:tcBorders>
            <w:vAlign w:val="center"/>
          </w:tcPr>
          <w:p w14:paraId="4A529D65">
            <w:pPr>
              <w:spacing w:before="20" w:after="20"/>
              <w:jc w:val="left"/>
            </w:pPr>
            <w:r>
              <w:rPr>
                <w:rFonts w:ascii="Times New Roman" w:hAnsi="Times New Roman" w:eastAsia="Times New Roman"/>
                <w:b w:val="0"/>
                <w:sz w:val="21"/>
              </w:rPr>
              <w:t>Chuẩn hóa tên các module, xác định luồng dữ liệu giữa các bước và định dạng file trung gian (CSV, NPY).</w:t>
            </w:r>
          </w:p>
        </w:tc>
        <w:tc>
          <w:tcPr>
            <w:tcW w:w="1361" w:type="dxa"/>
            <w:tcBorders>
              <w:top w:val="single" w:color="000000" w:sz="4" w:space="0"/>
              <w:left w:val="single" w:color="000000" w:sz="4" w:space="0"/>
              <w:bottom w:val="single" w:color="000000" w:sz="4" w:space="0"/>
              <w:right w:val="single" w:color="000000" w:sz="4" w:space="0"/>
            </w:tcBorders>
            <w:vAlign w:val="center"/>
          </w:tcPr>
          <w:p w14:paraId="0AA28AD9">
            <w:pPr>
              <w:spacing w:before="20" w:after="20"/>
              <w:jc w:val="center"/>
            </w:pPr>
            <w:r>
              <w:rPr>
                <w:rFonts w:ascii="Times New Roman" w:hAnsi="Times New Roman" w:eastAsia="Times New Roman"/>
                <w:b w:val="0"/>
                <w:sz w:val="21"/>
              </w:rPr>
              <w:t>Phòng GV</w:t>
            </w:r>
          </w:p>
        </w:tc>
      </w:tr>
      <w:tr w14:paraId="1EA1EF76">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5AEB58DD">
            <w:pPr>
              <w:spacing w:before="20" w:after="20"/>
              <w:jc w:val="center"/>
            </w:pPr>
            <w:r>
              <w:rPr>
                <w:rFonts w:ascii="Times New Roman" w:hAnsi="Times New Roman" w:eastAsia="Times New Roman"/>
                <w:b w:val="0"/>
                <w:sz w:val="21"/>
              </w:rPr>
              <w:t>19/04</w:t>
            </w:r>
          </w:p>
        </w:tc>
        <w:tc>
          <w:tcPr>
            <w:tcW w:w="3515" w:type="dxa"/>
            <w:tcBorders>
              <w:top w:val="single" w:color="000000" w:sz="4" w:space="0"/>
              <w:left w:val="single" w:color="000000" w:sz="4" w:space="0"/>
              <w:bottom w:val="single" w:color="000000" w:sz="4" w:space="0"/>
              <w:right w:val="single" w:color="000000" w:sz="4" w:space="0"/>
            </w:tcBorders>
            <w:vAlign w:val="center"/>
          </w:tcPr>
          <w:p w14:paraId="23F1F8B6">
            <w:pPr>
              <w:spacing w:before="20" w:after="20"/>
              <w:jc w:val="left"/>
            </w:pPr>
            <w:r>
              <w:rPr>
                <w:rFonts w:ascii="Times New Roman" w:hAnsi="Times New Roman" w:eastAsia="Times New Roman"/>
                <w:b w:val="0"/>
                <w:sz w:val="21"/>
              </w:rPr>
              <w:t>Hướng dẫn xây dựng module tiền xử lý dữ liệu: tính RSI, ATR, Bollinger Bands và gán nhãn xu thế 5 lớp.</w:t>
            </w:r>
          </w:p>
        </w:tc>
        <w:tc>
          <w:tcPr>
            <w:tcW w:w="3515" w:type="dxa"/>
            <w:tcBorders>
              <w:top w:val="single" w:color="000000" w:sz="4" w:space="0"/>
              <w:left w:val="single" w:color="000000" w:sz="4" w:space="0"/>
              <w:bottom w:val="single" w:color="000000" w:sz="4" w:space="0"/>
              <w:right w:val="single" w:color="000000" w:sz="4" w:space="0"/>
            </w:tcBorders>
            <w:vAlign w:val="center"/>
          </w:tcPr>
          <w:p w14:paraId="1F8975DA">
            <w:pPr>
              <w:spacing w:before="20" w:after="20"/>
              <w:jc w:val="left"/>
            </w:pPr>
            <w:r>
              <w:rPr>
                <w:rFonts w:ascii="Times New Roman" w:hAnsi="Times New Roman" w:eastAsia="Times New Roman"/>
                <w:b w:val="0"/>
                <w:sz w:val="21"/>
              </w:rPr>
              <w:t>Điều chỉnh ngưỡng phân lớp xu thế (−2%, −0.5%, +0.5%, +2%), chuẩn hóa dữ liệu và xử lý giá trị thiếu.</w:t>
            </w:r>
          </w:p>
        </w:tc>
        <w:tc>
          <w:tcPr>
            <w:tcW w:w="1361" w:type="dxa"/>
            <w:tcBorders>
              <w:top w:val="single" w:color="000000" w:sz="4" w:space="0"/>
              <w:left w:val="single" w:color="000000" w:sz="4" w:space="0"/>
              <w:bottom w:val="single" w:color="000000" w:sz="4" w:space="0"/>
              <w:right w:val="single" w:color="000000" w:sz="4" w:space="0"/>
            </w:tcBorders>
            <w:vAlign w:val="center"/>
          </w:tcPr>
          <w:p w14:paraId="7BB596B4">
            <w:pPr>
              <w:spacing w:before="20" w:after="20"/>
              <w:jc w:val="center"/>
            </w:pPr>
            <w:r>
              <w:rPr>
                <w:rFonts w:ascii="Times New Roman" w:hAnsi="Times New Roman" w:eastAsia="Times New Roman"/>
                <w:b w:val="0"/>
                <w:sz w:val="21"/>
              </w:rPr>
              <w:t>205C5</w:t>
            </w:r>
          </w:p>
        </w:tc>
      </w:tr>
      <w:tr w14:paraId="6A7FB838">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7AA1637B">
            <w:pPr>
              <w:spacing w:before="20" w:after="20"/>
              <w:jc w:val="center"/>
            </w:pPr>
            <w:r>
              <w:rPr>
                <w:rFonts w:ascii="Times New Roman" w:hAnsi="Times New Roman" w:eastAsia="Times New Roman"/>
                <w:b w:val="0"/>
                <w:sz w:val="21"/>
              </w:rPr>
              <w:t>24/04</w:t>
            </w:r>
          </w:p>
        </w:tc>
        <w:tc>
          <w:tcPr>
            <w:tcW w:w="3515" w:type="dxa"/>
            <w:tcBorders>
              <w:top w:val="single" w:color="000000" w:sz="4" w:space="0"/>
              <w:left w:val="single" w:color="000000" w:sz="4" w:space="0"/>
              <w:bottom w:val="single" w:color="000000" w:sz="4" w:space="0"/>
              <w:right w:val="single" w:color="000000" w:sz="4" w:space="0"/>
            </w:tcBorders>
            <w:vAlign w:val="center"/>
          </w:tcPr>
          <w:p w14:paraId="414D778B">
            <w:pPr>
              <w:spacing w:before="20" w:after="20"/>
              <w:jc w:val="left"/>
            </w:pPr>
            <w:r>
              <w:rPr>
                <w:rFonts w:ascii="Times New Roman" w:hAnsi="Times New Roman" w:eastAsia="Times New Roman"/>
                <w:b w:val="0"/>
                <w:sz w:val="21"/>
              </w:rPr>
              <w:t>Hướng dẫn thiết kế hệ thống suy luận mờ (Fuzzy Inference System) tích hợp phân tích cảm xúc tin tức bằng Gemini API.</w:t>
            </w:r>
          </w:p>
        </w:tc>
        <w:tc>
          <w:tcPr>
            <w:tcW w:w="3515" w:type="dxa"/>
            <w:tcBorders>
              <w:top w:val="single" w:color="000000" w:sz="4" w:space="0"/>
              <w:left w:val="single" w:color="000000" w:sz="4" w:space="0"/>
              <w:bottom w:val="single" w:color="000000" w:sz="4" w:space="0"/>
              <w:right w:val="single" w:color="000000" w:sz="4" w:space="0"/>
            </w:tcBorders>
            <w:vAlign w:val="center"/>
          </w:tcPr>
          <w:p w14:paraId="7E939D61">
            <w:pPr>
              <w:spacing w:before="20" w:after="20"/>
              <w:jc w:val="left"/>
            </w:pPr>
            <w:r>
              <w:rPr>
                <w:rFonts w:ascii="Times New Roman" w:hAnsi="Times New Roman" w:eastAsia="Times New Roman"/>
                <w:b w:val="0"/>
                <w:sz w:val="21"/>
              </w:rPr>
              <w:t>Làm rõ cách kết hợp điểm sentiment từ Gemini với chỉ số kỹ thuật, cơ chế cache kết quả để tối ưu chi phí API.</w:t>
            </w:r>
          </w:p>
        </w:tc>
        <w:tc>
          <w:tcPr>
            <w:tcW w:w="1361" w:type="dxa"/>
            <w:tcBorders>
              <w:top w:val="single" w:color="000000" w:sz="4" w:space="0"/>
              <w:left w:val="single" w:color="000000" w:sz="4" w:space="0"/>
              <w:bottom w:val="single" w:color="000000" w:sz="4" w:space="0"/>
              <w:right w:val="single" w:color="000000" w:sz="4" w:space="0"/>
            </w:tcBorders>
            <w:vAlign w:val="center"/>
          </w:tcPr>
          <w:p w14:paraId="619A6713">
            <w:pPr>
              <w:spacing w:before="20" w:after="20"/>
              <w:jc w:val="center"/>
            </w:pPr>
            <w:r>
              <w:rPr>
                <w:rFonts w:ascii="Times New Roman" w:hAnsi="Times New Roman" w:eastAsia="Times New Roman"/>
                <w:b w:val="0"/>
                <w:sz w:val="21"/>
              </w:rPr>
              <w:t>Google Meet</w:t>
            </w:r>
          </w:p>
        </w:tc>
      </w:tr>
      <w:tr w14:paraId="4FAC51EF">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C07C9F3">
            <w:pPr>
              <w:spacing w:before="20" w:after="20"/>
              <w:jc w:val="center"/>
            </w:pPr>
            <w:r>
              <w:rPr>
                <w:rFonts w:ascii="Times New Roman" w:hAnsi="Times New Roman" w:eastAsia="Times New Roman"/>
                <w:b w:val="0"/>
                <w:sz w:val="21"/>
              </w:rPr>
              <w:t>16/05</w:t>
            </w:r>
          </w:p>
        </w:tc>
        <w:tc>
          <w:tcPr>
            <w:tcW w:w="3515" w:type="dxa"/>
            <w:tcBorders>
              <w:top w:val="single" w:color="000000" w:sz="4" w:space="0"/>
              <w:left w:val="single" w:color="000000" w:sz="4" w:space="0"/>
              <w:bottom w:val="single" w:color="000000" w:sz="4" w:space="0"/>
              <w:right w:val="single" w:color="000000" w:sz="4" w:space="0"/>
            </w:tcBorders>
            <w:vAlign w:val="center"/>
          </w:tcPr>
          <w:p w14:paraId="4406FBB4">
            <w:pPr>
              <w:spacing w:before="20" w:after="20"/>
              <w:jc w:val="left"/>
            </w:pPr>
            <w:r>
              <w:rPr>
                <w:rFonts w:ascii="Times New Roman" w:hAnsi="Times New Roman" w:eastAsia="Times New Roman"/>
                <w:b w:val="0"/>
                <w:sz w:val="21"/>
              </w:rPr>
              <w:t>Hướng dẫn xây dựng module tạo sequences LSTM (sliding window), chia tập train/val/test và lưu file NPY.</w:t>
            </w:r>
          </w:p>
        </w:tc>
        <w:tc>
          <w:tcPr>
            <w:tcW w:w="3515" w:type="dxa"/>
            <w:tcBorders>
              <w:top w:val="single" w:color="000000" w:sz="4" w:space="0"/>
              <w:left w:val="single" w:color="000000" w:sz="4" w:space="0"/>
              <w:bottom w:val="single" w:color="000000" w:sz="4" w:space="0"/>
              <w:right w:val="single" w:color="000000" w:sz="4" w:space="0"/>
            </w:tcBorders>
            <w:vAlign w:val="center"/>
          </w:tcPr>
          <w:p w14:paraId="4066AEC1">
            <w:pPr>
              <w:spacing w:before="20" w:after="20"/>
              <w:jc w:val="left"/>
            </w:pPr>
            <w:r>
              <w:rPr>
                <w:rFonts w:ascii="Times New Roman" w:hAnsi="Times New Roman" w:eastAsia="Times New Roman"/>
                <w:b w:val="0"/>
                <w:sz w:val="21"/>
              </w:rPr>
              <w:t>Kiểm tra tính nhất quán của cửa sổ trượt theo từng HORIZON (5/20/60 phiên), đảm bảo không bị rò rỉ dữ liệu.</w:t>
            </w:r>
          </w:p>
        </w:tc>
        <w:tc>
          <w:tcPr>
            <w:tcW w:w="1361" w:type="dxa"/>
            <w:tcBorders>
              <w:top w:val="single" w:color="000000" w:sz="4" w:space="0"/>
              <w:left w:val="single" w:color="000000" w:sz="4" w:space="0"/>
              <w:bottom w:val="single" w:color="000000" w:sz="4" w:space="0"/>
              <w:right w:val="single" w:color="000000" w:sz="4" w:space="0"/>
            </w:tcBorders>
            <w:vAlign w:val="center"/>
          </w:tcPr>
          <w:p w14:paraId="1D618F73">
            <w:pPr>
              <w:spacing w:before="20" w:after="20"/>
              <w:jc w:val="center"/>
            </w:pPr>
            <w:r>
              <w:rPr>
                <w:rFonts w:ascii="Times New Roman" w:hAnsi="Times New Roman" w:eastAsia="Times New Roman"/>
                <w:b w:val="0"/>
                <w:sz w:val="21"/>
              </w:rPr>
              <w:t>Phòng GV</w:t>
            </w:r>
          </w:p>
        </w:tc>
      </w:tr>
      <w:tr w14:paraId="37B70CC9">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42AB17BF">
            <w:pPr>
              <w:spacing w:before="20" w:after="20"/>
              <w:jc w:val="center"/>
            </w:pPr>
            <w:r>
              <w:rPr>
                <w:rFonts w:ascii="Times New Roman" w:hAnsi="Times New Roman" w:eastAsia="Times New Roman"/>
                <w:b w:val="0"/>
                <w:sz w:val="21"/>
              </w:rPr>
              <w:t>24/05</w:t>
            </w:r>
          </w:p>
        </w:tc>
        <w:tc>
          <w:tcPr>
            <w:tcW w:w="3515" w:type="dxa"/>
            <w:tcBorders>
              <w:top w:val="single" w:color="000000" w:sz="4" w:space="0"/>
              <w:left w:val="single" w:color="000000" w:sz="4" w:space="0"/>
              <w:bottom w:val="single" w:color="000000" w:sz="4" w:space="0"/>
              <w:right w:val="single" w:color="000000" w:sz="4" w:space="0"/>
            </w:tcBorders>
            <w:vAlign w:val="center"/>
          </w:tcPr>
          <w:p w14:paraId="119384F7">
            <w:pPr>
              <w:spacing w:before="20" w:after="20"/>
              <w:jc w:val="left"/>
            </w:pPr>
            <w:r>
              <w:rPr>
                <w:rFonts w:ascii="Times New Roman" w:hAnsi="Times New Roman" w:eastAsia="Times New Roman"/>
                <w:b w:val="0"/>
                <w:sz w:val="21"/>
              </w:rPr>
              <w:t>Hướng dẫn thiết kế và huấn luyện mô hình LSTM, lưu checkpoint best_model.pt theo validation loss tốt nhất.</w:t>
            </w:r>
          </w:p>
        </w:tc>
        <w:tc>
          <w:tcPr>
            <w:tcW w:w="3515" w:type="dxa"/>
            <w:tcBorders>
              <w:top w:val="single" w:color="000000" w:sz="4" w:space="0"/>
              <w:left w:val="single" w:color="000000" w:sz="4" w:space="0"/>
              <w:bottom w:val="single" w:color="000000" w:sz="4" w:space="0"/>
              <w:right w:val="single" w:color="000000" w:sz="4" w:space="0"/>
            </w:tcBorders>
            <w:vAlign w:val="center"/>
          </w:tcPr>
          <w:p w14:paraId="67BFD175">
            <w:pPr>
              <w:spacing w:before="20" w:after="20"/>
              <w:jc w:val="left"/>
            </w:pPr>
            <w:r>
              <w:rPr>
                <w:rFonts w:ascii="Times New Roman" w:hAnsi="Times New Roman" w:eastAsia="Times New Roman"/>
                <w:b w:val="0"/>
                <w:sz w:val="21"/>
              </w:rPr>
              <w:t>Điều chỉnh kiến trúc mạng, hàm loss, optimizer và cơ chế early stopping; xem xét training history theo epoch.</w:t>
            </w:r>
          </w:p>
        </w:tc>
        <w:tc>
          <w:tcPr>
            <w:tcW w:w="1361" w:type="dxa"/>
            <w:tcBorders>
              <w:top w:val="single" w:color="000000" w:sz="4" w:space="0"/>
              <w:left w:val="single" w:color="000000" w:sz="4" w:space="0"/>
              <w:bottom w:val="single" w:color="000000" w:sz="4" w:space="0"/>
              <w:right w:val="single" w:color="000000" w:sz="4" w:space="0"/>
            </w:tcBorders>
            <w:vAlign w:val="center"/>
          </w:tcPr>
          <w:p w14:paraId="632017A6">
            <w:pPr>
              <w:spacing w:before="20" w:after="20"/>
              <w:jc w:val="center"/>
            </w:pPr>
            <w:r>
              <w:rPr>
                <w:rFonts w:ascii="Times New Roman" w:hAnsi="Times New Roman" w:eastAsia="Times New Roman"/>
                <w:b w:val="0"/>
                <w:sz w:val="21"/>
              </w:rPr>
              <w:t>205C5</w:t>
            </w:r>
          </w:p>
        </w:tc>
      </w:tr>
      <w:tr w14:paraId="44A654A3">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33B57B82">
            <w:pPr>
              <w:spacing w:before="20" w:after="20"/>
              <w:jc w:val="center"/>
            </w:pPr>
            <w:r>
              <w:rPr>
                <w:rFonts w:ascii="Times New Roman" w:hAnsi="Times New Roman" w:eastAsia="Times New Roman"/>
                <w:b w:val="0"/>
                <w:sz w:val="21"/>
              </w:rPr>
              <w:t>05/06</w:t>
            </w:r>
          </w:p>
        </w:tc>
        <w:tc>
          <w:tcPr>
            <w:tcW w:w="3515" w:type="dxa"/>
            <w:tcBorders>
              <w:top w:val="single" w:color="000000" w:sz="4" w:space="0"/>
              <w:left w:val="single" w:color="000000" w:sz="4" w:space="0"/>
              <w:bottom w:val="single" w:color="000000" w:sz="4" w:space="0"/>
              <w:right w:val="single" w:color="000000" w:sz="4" w:space="0"/>
            </w:tcBorders>
            <w:vAlign w:val="center"/>
          </w:tcPr>
          <w:p w14:paraId="399D83E4">
            <w:pPr>
              <w:spacing w:before="20" w:after="20"/>
              <w:jc w:val="left"/>
            </w:pPr>
            <w:r>
              <w:rPr>
                <w:rFonts w:ascii="Times New Roman" w:hAnsi="Times New Roman" w:eastAsia="Times New Roman"/>
                <w:b w:val="0"/>
                <w:sz w:val="21"/>
              </w:rPr>
              <w:t>Kiểm tra tiến độ xây dựng toàn bộ pipeline, kiểm thử luồng chạy tự động qua run_pipeline.py.</w:t>
            </w:r>
          </w:p>
        </w:tc>
        <w:tc>
          <w:tcPr>
            <w:tcW w:w="3515" w:type="dxa"/>
            <w:tcBorders>
              <w:top w:val="single" w:color="000000" w:sz="4" w:space="0"/>
              <w:left w:val="single" w:color="000000" w:sz="4" w:space="0"/>
              <w:bottom w:val="single" w:color="000000" w:sz="4" w:space="0"/>
              <w:right w:val="single" w:color="000000" w:sz="4" w:space="0"/>
            </w:tcBorders>
            <w:vAlign w:val="center"/>
          </w:tcPr>
          <w:p w14:paraId="3CBE07F0">
            <w:pPr>
              <w:spacing w:before="20" w:after="20"/>
              <w:jc w:val="left"/>
            </w:pPr>
            <w:r>
              <w:rPr>
                <w:rFonts w:ascii="Times New Roman" w:hAnsi="Times New Roman" w:eastAsia="Times New Roman"/>
                <w:b w:val="0"/>
                <w:sz w:val="21"/>
              </w:rPr>
              <w:t>Hoàn thiện các module, kiểm tra luồng truyền tham số HORIZON qua biến môi trường, khắc phục lỗi tích hợp.</w:t>
            </w:r>
          </w:p>
        </w:tc>
        <w:tc>
          <w:tcPr>
            <w:tcW w:w="1361" w:type="dxa"/>
            <w:tcBorders>
              <w:top w:val="single" w:color="000000" w:sz="4" w:space="0"/>
              <w:left w:val="single" w:color="000000" w:sz="4" w:space="0"/>
              <w:bottom w:val="single" w:color="000000" w:sz="4" w:space="0"/>
              <w:right w:val="single" w:color="000000" w:sz="4" w:space="0"/>
            </w:tcBorders>
            <w:vAlign w:val="center"/>
          </w:tcPr>
          <w:p w14:paraId="369ECD63">
            <w:pPr>
              <w:spacing w:before="20" w:after="20"/>
              <w:jc w:val="center"/>
            </w:pPr>
            <w:r>
              <w:rPr>
                <w:rFonts w:ascii="Times New Roman" w:hAnsi="Times New Roman" w:eastAsia="Times New Roman"/>
                <w:b w:val="0"/>
                <w:sz w:val="21"/>
              </w:rPr>
              <w:t>403C5</w:t>
            </w:r>
          </w:p>
        </w:tc>
      </w:tr>
      <w:tr w14:paraId="1750F8CA">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1FCCC74">
            <w:pPr>
              <w:spacing w:before="20" w:after="20"/>
              <w:jc w:val="center"/>
            </w:pPr>
            <w:r>
              <w:rPr>
                <w:rFonts w:ascii="Times New Roman" w:hAnsi="Times New Roman" w:eastAsia="Times New Roman"/>
                <w:b w:val="0"/>
                <w:sz w:val="21"/>
              </w:rPr>
              <w:t>12/06</w:t>
            </w:r>
          </w:p>
        </w:tc>
        <w:tc>
          <w:tcPr>
            <w:tcW w:w="3515" w:type="dxa"/>
            <w:tcBorders>
              <w:top w:val="single" w:color="000000" w:sz="4" w:space="0"/>
              <w:left w:val="single" w:color="000000" w:sz="4" w:space="0"/>
              <w:bottom w:val="single" w:color="000000" w:sz="4" w:space="0"/>
              <w:right w:val="single" w:color="000000" w:sz="4" w:space="0"/>
            </w:tcBorders>
            <w:vAlign w:val="center"/>
          </w:tcPr>
          <w:p w14:paraId="2348E38F">
            <w:pPr>
              <w:spacing w:before="20" w:after="20"/>
              <w:jc w:val="left"/>
            </w:pPr>
            <w:r>
              <w:rPr>
                <w:rFonts w:ascii="Times New Roman" w:hAnsi="Times New Roman" w:eastAsia="Times New Roman"/>
                <w:b w:val="0"/>
                <w:sz w:val="21"/>
              </w:rPr>
              <w:t>Hướng dẫn xây dựng module đánh giá toàn diện: Accuracy, Precision, Recall, F1, Confusion Matrix và Backtesting xu thế.</w:t>
            </w:r>
          </w:p>
        </w:tc>
        <w:tc>
          <w:tcPr>
            <w:tcW w:w="3515" w:type="dxa"/>
            <w:tcBorders>
              <w:top w:val="single" w:color="000000" w:sz="4" w:space="0"/>
              <w:left w:val="single" w:color="000000" w:sz="4" w:space="0"/>
              <w:bottom w:val="single" w:color="000000" w:sz="4" w:space="0"/>
              <w:right w:val="single" w:color="000000" w:sz="4" w:space="0"/>
            </w:tcBorders>
            <w:vAlign w:val="center"/>
          </w:tcPr>
          <w:p w14:paraId="01479E6A">
            <w:pPr>
              <w:spacing w:before="20" w:after="20"/>
              <w:jc w:val="left"/>
            </w:pPr>
            <w:r>
              <w:rPr>
                <w:rFonts w:ascii="Times New Roman" w:hAnsi="Times New Roman" w:eastAsia="Times New Roman"/>
                <w:b w:val="0"/>
                <w:sz w:val="21"/>
              </w:rPr>
              <w:t>Bổ sung dữ liệu thử nghiệm thực tế, đánh giá kết quả phân loại theo từng lớp xu thế và phân tích kết quả backtesting.</w:t>
            </w:r>
          </w:p>
        </w:tc>
        <w:tc>
          <w:tcPr>
            <w:tcW w:w="1361" w:type="dxa"/>
            <w:tcBorders>
              <w:top w:val="single" w:color="000000" w:sz="4" w:space="0"/>
              <w:left w:val="single" w:color="000000" w:sz="4" w:space="0"/>
              <w:bottom w:val="single" w:color="000000" w:sz="4" w:space="0"/>
              <w:right w:val="single" w:color="000000" w:sz="4" w:space="0"/>
            </w:tcBorders>
            <w:vAlign w:val="center"/>
          </w:tcPr>
          <w:p w14:paraId="684EDAC6">
            <w:pPr>
              <w:spacing w:before="20" w:after="20"/>
              <w:jc w:val="center"/>
            </w:pPr>
            <w:r>
              <w:rPr>
                <w:rFonts w:ascii="Times New Roman" w:hAnsi="Times New Roman" w:eastAsia="Times New Roman"/>
                <w:b w:val="0"/>
                <w:sz w:val="21"/>
              </w:rPr>
              <w:t>Phòng GV</w:t>
            </w:r>
          </w:p>
        </w:tc>
      </w:tr>
      <w:tr w14:paraId="79F19121">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57CCCD3A">
            <w:pPr>
              <w:spacing w:before="20" w:after="20"/>
              <w:jc w:val="center"/>
            </w:pPr>
            <w:r>
              <w:rPr>
                <w:rFonts w:ascii="Times New Roman" w:hAnsi="Times New Roman" w:eastAsia="Times New Roman"/>
                <w:b w:val="0"/>
                <w:sz w:val="21"/>
              </w:rPr>
              <w:t>19/06</w:t>
            </w:r>
          </w:p>
        </w:tc>
        <w:tc>
          <w:tcPr>
            <w:tcW w:w="3515" w:type="dxa"/>
            <w:tcBorders>
              <w:top w:val="single" w:color="000000" w:sz="4" w:space="0"/>
              <w:left w:val="single" w:color="000000" w:sz="4" w:space="0"/>
              <w:bottom w:val="single" w:color="000000" w:sz="4" w:space="0"/>
              <w:right w:val="single" w:color="000000" w:sz="4" w:space="0"/>
            </w:tcBorders>
            <w:vAlign w:val="center"/>
          </w:tcPr>
          <w:p w14:paraId="64BAC546">
            <w:pPr>
              <w:spacing w:before="20" w:after="20"/>
              <w:jc w:val="left"/>
            </w:pPr>
            <w:r>
              <w:rPr>
                <w:rFonts w:ascii="Times New Roman" w:hAnsi="Times New Roman" w:eastAsia="Times New Roman"/>
                <w:b w:val="0"/>
                <w:sz w:val="21"/>
              </w:rPr>
              <w:t>Góp ý hoàn thiện báo cáo, các biểu đồ đánh giá (metrics bar, confusion matrix, backtesting) và hình ảnh minh họa.</w:t>
            </w:r>
          </w:p>
        </w:tc>
        <w:tc>
          <w:tcPr>
            <w:tcW w:w="3515" w:type="dxa"/>
            <w:tcBorders>
              <w:top w:val="single" w:color="000000" w:sz="4" w:space="0"/>
              <w:left w:val="single" w:color="000000" w:sz="4" w:space="0"/>
              <w:bottom w:val="single" w:color="000000" w:sz="4" w:space="0"/>
              <w:right w:val="single" w:color="000000" w:sz="4" w:space="0"/>
            </w:tcBorders>
            <w:vAlign w:val="center"/>
          </w:tcPr>
          <w:p w14:paraId="666D05D7">
            <w:pPr>
              <w:spacing w:before="20" w:after="20"/>
              <w:jc w:val="left"/>
            </w:pPr>
            <w:r>
              <w:rPr>
                <w:rFonts w:ascii="Times New Roman" w:hAnsi="Times New Roman" w:eastAsia="Times New Roman"/>
                <w:b w:val="0"/>
                <w:sz w:val="21"/>
              </w:rPr>
              <w:t>Chỉnh sửa nội dung, chuẩn hóa hình thức trình bày, cập nhật tài liệu tham khảo về LSTM và Logic Mờ trong tài chính.</w:t>
            </w:r>
          </w:p>
        </w:tc>
        <w:tc>
          <w:tcPr>
            <w:tcW w:w="1361" w:type="dxa"/>
            <w:tcBorders>
              <w:top w:val="single" w:color="000000" w:sz="4" w:space="0"/>
              <w:left w:val="single" w:color="000000" w:sz="4" w:space="0"/>
              <w:bottom w:val="single" w:color="000000" w:sz="4" w:space="0"/>
              <w:right w:val="single" w:color="000000" w:sz="4" w:space="0"/>
            </w:tcBorders>
            <w:vAlign w:val="center"/>
          </w:tcPr>
          <w:p w14:paraId="5E2228EA">
            <w:pPr>
              <w:spacing w:before="20" w:after="20"/>
              <w:jc w:val="center"/>
            </w:pPr>
            <w:r>
              <w:rPr>
                <w:rFonts w:ascii="Times New Roman" w:hAnsi="Times New Roman" w:eastAsia="Times New Roman"/>
                <w:b w:val="0"/>
                <w:sz w:val="21"/>
              </w:rPr>
              <w:t>129A2</w:t>
            </w:r>
          </w:p>
        </w:tc>
      </w:tr>
      <w:tr w14:paraId="1C689220">
        <w:tblPrEx>
          <w:tblCellMar>
            <w:top w:w="0" w:type="dxa"/>
            <w:left w:w="108" w:type="dxa"/>
            <w:bottom w:w="0" w:type="dxa"/>
            <w:right w:w="108" w:type="dxa"/>
          </w:tblCellMar>
        </w:tblPrEx>
        <w:trPr>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30632FF2">
            <w:pPr>
              <w:spacing w:before="20" w:after="20"/>
              <w:jc w:val="center"/>
            </w:pPr>
            <w:r>
              <w:rPr>
                <w:rFonts w:ascii="Times New Roman" w:hAnsi="Times New Roman" w:eastAsia="Times New Roman"/>
                <w:b w:val="0"/>
                <w:sz w:val="21"/>
              </w:rPr>
              <w:t>26/06</w:t>
            </w:r>
          </w:p>
        </w:tc>
        <w:tc>
          <w:tcPr>
            <w:tcW w:w="3515" w:type="dxa"/>
            <w:tcBorders>
              <w:top w:val="single" w:color="000000" w:sz="4" w:space="0"/>
              <w:left w:val="single" w:color="000000" w:sz="4" w:space="0"/>
              <w:bottom w:val="single" w:color="000000" w:sz="4" w:space="0"/>
              <w:right w:val="single" w:color="000000" w:sz="4" w:space="0"/>
            </w:tcBorders>
            <w:vAlign w:val="center"/>
          </w:tcPr>
          <w:p w14:paraId="52AF0438">
            <w:pPr>
              <w:spacing w:before="20" w:after="20"/>
              <w:jc w:val="left"/>
            </w:pPr>
            <w:r>
              <w:rPr>
                <w:rFonts w:ascii="Times New Roman" w:hAnsi="Times New Roman" w:eastAsia="Times New Roman"/>
                <w:b w:val="0"/>
                <w:sz w:val="21"/>
              </w:rPr>
              <w:t>Duyệt báo cáo hoàn chỉnh và hướng dẫn chuẩn bị bảo vệ đồ án.</w:t>
            </w:r>
          </w:p>
        </w:tc>
        <w:tc>
          <w:tcPr>
            <w:tcW w:w="3515" w:type="dxa"/>
            <w:tcBorders>
              <w:top w:val="single" w:color="000000" w:sz="4" w:space="0"/>
              <w:left w:val="single" w:color="000000" w:sz="4" w:space="0"/>
              <w:bottom w:val="single" w:color="000000" w:sz="4" w:space="0"/>
              <w:right w:val="single" w:color="000000" w:sz="4" w:space="0"/>
            </w:tcBorders>
            <w:vAlign w:val="center"/>
          </w:tcPr>
          <w:p w14:paraId="42F4A5B9">
            <w:pPr>
              <w:spacing w:before="20" w:after="20"/>
              <w:jc w:val="left"/>
            </w:pPr>
            <w:r>
              <w:rPr>
                <w:rFonts w:ascii="Times New Roman" w:hAnsi="Times New Roman" w:eastAsia="Times New Roman"/>
                <w:b w:val="0"/>
                <w:sz w:val="21"/>
              </w:rPr>
              <w:t>Báo cáo đạt yêu cầu, tiếp tục rà soát lỗi nhỏ trong trình bày và chuẩn bị slide thuyết trình đề tài.</w:t>
            </w:r>
          </w:p>
        </w:tc>
        <w:tc>
          <w:tcPr>
            <w:tcW w:w="1361" w:type="dxa"/>
            <w:tcBorders>
              <w:top w:val="single" w:color="000000" w:sz="4" w:space="0"/>
              <w:left w:val="single" w:color="000000" w:sz="4" w:space="0"/>
              <w:bottom w:val="single" w:color="000000" w:sz="4" w:space="0"/>
              <w:right w:val="single" w:color="000000" w:sz="4" w:space="0"/>
            </w:tcBorders>
            <w:vAlign w:val="center"/>
          </w:tcPr>
          <w:p w14:paraId="08C1343A">
            <w:pPr>
              <w:spacing w:before="20" w:after="20"/>
              <w:jc w:val="center"/>
            </w:pPr>
            <w:r>
              <w:rPr>
                <w:rFonts w:ascii="Times New Roman" w:hAnsi="Times New Roman" w:eastAsia="Times New Roman"/>
                <w:b w:val="0"/>
                <w:sz w:val="21"/>
              </w:rPr>
              <w:t>Google Meet</w:t>
            </w:r>
          </w:p>
        </w:tc>
      </w:tr>
    </w:tbl>
    <w:p w14:paraId="3E2016E1"/>
    <w:p w14:paraId="6CC1B51C">
      <w:pPr>
        <w:spacing w:before="0" w:after="80"/>
        <w:jc w:val="left"/>
      </w:pPr>
      <w:r>
        <w:rPr>
          <w:rFonts w:ascii="Times New Roman" w:hAnsi="Times New Roman" w:eastAsia="Times New Roman"/>
          <w:b/>
          <w:sz w:val="24"/>
        </w:rPr>
        <w:t>4. Nhận xét:</w:t>
      </w:r>
    </w:p>
    <w:p w14:paraId="7B9AA1A0">
      <w:pPr>
        <w:spacing w:before="0" w:after="60"/>
        <w:jc w:val="left"/>
      </w:pPr>
      <w:r>
        <w:rPr>
          <w:rFonts w:ascii="Times New Roman" w:hAnsi="Times New Roman" w:eastAsia="Times New Roman"/>
          <w:b/>
          <w:sz w:val="24"/>
        </w:rPr>
        <w:t>a. Tinh thần thái độ làm việc của Sinh viên:</w:t>
      </w:r>
    </w:p>
    <w:p w14:paraId="1B10DC90">
      <w:pPr>
        <w:spacing w:before="0" w:after="120"/>
        <w:jc w:val="left"/>
      </w:pPr>
      <w:r>
        <w:rPr>
          <w:rFonts w:ascii="Times New Roman" w:hAnsi="Times New Roman" w:eastAsia="Times New Roman"/>
          <w:b w:val="0"/>
          <w:sz w:val="24"/>
        </w:rPr>
        <w:t>Sinh viên có tinh thần làm việc chủ động, tuân thủ lịch hẹn báo cáo tiến độ theo từng giai đoạn. Trong quá trình thực hiện, sinh viên đã tự nghiên cứu và tích hợp thành công các công nghệ như Google Gemini API để phân tích cảm xúc tin tức, kết hợp với hệ thống suy luận mờ (Fuzzy Inference System) và mô hình LSTM. Sinh viên có khả năng tiếp thu góp ý và điều chỉnh kịp thời theo yêu cầu của giảng viên hướng dẫn.</w:t>
      </w:r>
    </w:p>
    <w:p w14:paraId="56FBA15C">
      <w:pPr>
        <w:spacing w:before="0" w:after="60"/>
        <w:jc w:val="left"/>
      </w:pPr>
      <w:r>
        <w:rPr>
          <w:rFonts w:ascii="Times New Roman" w:hAnsi="Times New Roman" w:eastAsia="Times New Roman"/>
          <w:b/>
          <w:sz w:val="24"/>
        </w:rPr>
        <w:t>b. Kết quả thực hiện:</w:t>
      </w:r>
    </w:p>
    <w:p w14:paraId="48BF1F8D">
      <w:pPr>
        <w:spacing w:after="120"/>
      </w:pPr>
      <w:r>
        <w:rPr>
          <w:rFonts w:ascii="Times New Roman" w:hAnsi="Times New Roman" w:eastAsia="Times New Roman"/>
          <w:b/>
          <w:sz w:val="24"/>
        </w:rPr>
        <w:t>Tính đến ngày 26/06/2025</w:t>
      </w:r>
      <w:r>
        <w:rPr>
          <w:rFonts w:ascii="Times New Roman" w:hAnsi="Times New Roman" w:eastAsia="Times New Roman"/>
          <w:b w:val="0"/>
          <w:sz w:val="24"/>
        </w:rPr>
        <w:t xml:space="preserve">, sinh viên đã </w:t>
      </w:r>
      <w:r>
        <w:rPr>
          <w:rFonts w:ascii="Times New Roman" w:hAnsi="Times New Roman" w:eastAsia="Times New Roman"/>
          <w:b/>
          <w:sz w:val="24"/>
        </w:rPr>
        <w:t>HOÀN THÀNH</w:t>
      </w:r>
      <w:r>
        <w:rPr>
          <w:rFonts w:ascii="Times New Roman" w:hAnsi="Times New Roman" w:eastAsia="Times New Roman"/>
          <w:b w:val="0"/>
          <w:sz w:val="24"/>
        </w:rPr>
        <w:t xml:space="preserve"> đồ án theo yêu cầu của GVHD. Hệ thống pipeline Fuzzy-LSTM hoàn chỉnh gồm 5 module tích hợp chặt chẽ, có khả năng dự đoán xu thế giá cổ phiếu TSLA theo 3 khung thời gian (ngắn/trung/dài hạn), kèm đầy đủ kết quả đánh giá định lượng (Accuracy, F1, Backtesting). Báo cáo đạt yêu cầu và </w:t>
      </w:r>
      <w:r>
        <w:rPr>
          <w:rFonts w:ascii="Times New Roman" w:hAnsi="Times New Roman" w:eastAsia="Times New Roman"/>
          <w:b/>
          <w:sz w:val="24"/>
        </w:rPr>
        <w:t>đủ điều kiện đưa ra hội đồng bảo vệ.</w:t>
      </w:r>
    </w:p>
    <w:p w14:paraId="47DDCB73"/>
    <w:tbl>
      <w:tblPr>
        <w:tblStyle w:val="12"/>
        <w:tblW w:w="0" w:type="auto"/>
        <w:jc w:val="center"/>
        <w:tblLayout w:type="autofit"/>
        <w:tblCellMar>
          <w:top w:w="0" w:type="dxa"/>
          <w:left w:w="108" w:type="dxa"/>
          <w:bottom w:w="0" w:type="dxa"/>
          <w:right w:w="108" w:type="dxa"/>
        </w:tblCellMar>
      </w:tblPr>
      <w:tblGrid>
        <w:gridCol w:w="4844"/>
        <w:gridCol w:w="4844"/>
      </w:tblGrid>
      <w:tr w14:paraId="4EC787AB">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Pr>
          <w:p w14:paraId="1E4EB83B">
            <w:pPr>
              <w:spacing w:before="0" w:after="40"/>
              <w:jc w:val="center"/>
            </w:pPr>
            <w:r>
              <w:rPr>
                <w:rFonts w:ascii="Times New Roman" w:hAnsi="Times New Roman" w:eastAsia="Times New Roman"/>
                <w:b/>
                <w:sz w:val="24"/>
              </w:rPr>
              <w:t>Bộ môn (phụ trách ngành)</w:t>
            </w:r>
          </w:p>
        </w:tc>
        <w:tc>
          <w:tcPr>
            <w:tcW w:w="4844" w:type="dxa"/>
            <w:tcBorders>
              <w:top w:val="nil"/>
              <w:left w:val="nil"/>
              <w:bottom w:val="nil"/>
              <w:right w:val="nil"/>
              <w:insideH w:val="nil"/>
              <w:insideV w:val="nil"/>
            </w:tcBorders>
          </w:tcPr>
          <w:p w14:paraId="0DB1B05B">
            <w:pPr>
              <w:spacing w:before="0" w:after="40"/>
              <w:jc w:val="center"/>
            </w:pPr>
            <w:r>
              <w:rPr>
                <w:rFonts w:ascii="Times New Roman" w:hAnsi="Times New Roman" w:eastAsia="Times New Roman"/>
                <w:b w:val="0"/>
                <w:sz w:val="24"/>
              </w:rPr>
              <w:t>Hà Nội, ngày 26 tháng 06 năm 2025</w:t>
            </w:r>
          </w:p>
        </w:tc>
      </w:tr>
      <w:tr w14:paraId="2316578E">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Pr>
          <w:p w14:paraId="63796A87"/>
        </w:tc>
        <w:tc>
          <w:tcPr>
            <w:tcW w:w="4844" w:type="dxa"/>
            <w:tcBorders>
              <w:top w:val="nil"/>
              <w:left w:val="nil"/>
              <w:bottom w:val="nil"/>
              <w:right w:val="nil"/>
              <w:insideH w:val="nil"/>
              <w:insideV w:val="nil"/>
            </w:tcBorders>
          </w:tcPr>
          <w:p w14:paraId="3D9516C9">
            <w:pPr>
              <w:spacing w:before="0" w:after="40"/>
              <w:jc w:val="center"/>
            </w:pPr>
            <w:r>
              <w:rPr>
                <w:rFonts w:ascii="Times New Roman" w:hAnsi="Times New Roman" w:eastAsia="Times New Roman"/>
                <w:b/>
                <w:sz w:val="24"/>
              </w:rPr>
              <w:t>GV/Cán bộ hướng dẫn</w:t>
            </w:r>
          </w:p>
        </w:tc>
      </w:tr>
      <w:tr w14:paraId="322A6C97">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Pr>
          <w:p w14:paraId="3BA1D5FE">
            <w:pPr>
              <w:spacing w:before="0" w:after="40"/>
              <w:jc w:val="center"/>
            </w:pPr>
          </w:p>
        </w:tc>
        <w:tc>
          <w:tcPr>
            <w:tcW w:w="4844" w:type="dxa"/>
            <w:tcBorders>
              <w:top w:val="nil"/>
              <w:left w:val="nil"/>
              <w:bottom w:val="nil"/>
              <w:right w:val="nil"/>
              <w:insideH w:val="nil"/>
              <w:insideV w:val="nil"/>
            </w:tcBorders>
          </w:tcPr>
          <w:p w14:paraId="58B94151">
            <w:pPr>
              <w:spacing w:before="0" w:after="40"/>
              <w:jc w:val="center"/>
            </w:pPr>
          </w:p>
        </w:tc>
      </w:tr>
      <w:tr w14:paraId="432C7812">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Pr>
          <w:p w14:paraId="02ABB4FE">
            <w:pPr>
              <w:spacing w:before="0" w:after="40"/>
              <w:jc w:val="center"/>
            </w:pPr>
          </w:p>
        </w:tc>
        <w:tc>
          <w:tcPr>
            <w:tcW w:w="4844" w:type="dxa"/>
            <w:tcBorders>
              <w:top w:val="nil"/>
              <w:left w:val="nil"/>
              <w:bottom w:val="nil"/>
              <w:right w:val="nil"/>
              <w:insideH w:val="nil"/>
              <w:insideV w:val="nil"/>
            </w:tcBorders>
          </w:tcPr>
          <w:p w14:paraId="749C3AF7">
            <w:pPr>
              <w:spacing w:before="0" w:after="40"/>
              <w:jc w:val="center"/>
            </w:pPr>
            <w:r>
              <w:rPr>
                <w:rFonts w:ascii="Times New Roman" w:hAnsi="Times New Roman" w:eastAsia="Times New Roman"/>
                <w:b/>
                <w:sz w:val="24"/>
              </w:rPr>
              <w:t>Th.S Nguyễn Ngọc Quỳnh Châu</w:t>
            </w:r>
          </w:p>
        </w:tc>
      </w:tr>
    </w:tbl>
    <w:p w14:paraId="64657895"/>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E37A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897</Words>
  <Characters>3492</Characters>
  <Lines>0</Lines>
  <Paragraphs>0</Paragraphs>
  <TotalTime>0</TotalTime>
  <ScaleCrop>false</ScaleCrop>
  <LinksUpToDate>false</LinksUpToDate>
  <CharactersWithSpaces>4326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Pham Minh Tuan</cp:lastModifiedBy>
  <dcterms:modified xsi:type="dcterms:W3CDTF">2026-06-27T06:10:52Z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eyJoZGlkIjoiNDM4NTFkZGIxNGI4NzE4NzBjMmI2MTAyY2ExOTE4NDkiLCJ1c2VySWQiOiIxMzc0MzkzMDc4OTYwIn0=</vt:lpwstr>
  </property>
  <property fmtid="{D5CDD505-2E9C-101B-9397-08002B2CF9AE}" pid="3" name="KSOProductBuildVer">
    <vt:lpwstr>1033-12.1.0.26880</vt:lpwstr>
  </property>
  <property fmtid="{D5CDD505-2E9C-101B-9397-08002B2CF9AE}" pid="4" name="ICV">
    <vt:lpwstr>7380515112244495AA1A70592E5CC019_12</vt:lpwstr>
  </property>
</Properties>
</file>