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maf3o4nk3tc5" w:id="0"/>
      <w:bookmarkEnd w:id="0"/>
      <w:r w:rsidDel="00000000" w:rsidR="00000000" w:rsidRPr="00000000">
        <w:rPr>
          <w:rtl w:val="0"/>
        </w:rPr>
        <w:t xml:space="preserve">Project Proposal</w:t>
      </w:r>
    </w:p>
    <w:p w:rsidR="00000000" w:rsidDel="00000000" w:rsidP="00000000" w:rsidRDefault="00000000" w:rsidRPr="00000000" w14:paraId="00000002">
      <w:pPr>
        <w:pStyle w:val="Heading1"/>
        <w:rPr>
          <w:rFonts w:ascii="Nunito Sans" w:cs="Nunito Sans" w:eastAsia="Nunito Sans" w:hAnsi="Nunito Sans"/>
        </w:rPr>
      </w:pPr>
      <w:bookmarkStart w:colFirst="0" w:colLast="0" w:name="_hlwf49xboni2" w:id="1"/>
      <w:bookmarkEnd w:id="1"/>
      <w:r w:rsidDel="00000000" w:rsidR="00000000" w:rsidRPr="00000000">
        <w:rPr>
          <w:rFonts w:ascii="Nunito Sans" w:cs="Nunito Sans" w:eastAsia="Nunito Sans" w:hAnsi="Nunito Sans"/>
          <w:rtl w:val="0"/>
        </w:rPr>
        <w:t xml:space="preserve">Customer Churn Analytics And Prediction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302f54"/>
          <w:sz w:val="22"/>
          <w:szCs w:val="22"/>
        </w:rPr>
      </w:pPr>
      <w:bookmarkStart w:colFirst="0" w:colLast="0" w:name="_suyvrzdikegu" w:id="2"/>
      <w:bookmarkEnd w:id="2"/>
      <w:r w:rsidDel="00000000" w:rsidR="00000000" w:rsidRPr="00000000">
        <w:rPr>
          <w:b w:val="1"/>
          <w:bCs w:val="1"/>
          <w:color w:val="302f54"/>
          <w:sz w:val="22"/>
          <w:szCs w:val="22"/>
          <w:rtl w:val="0"/>
        </w:rPr>
        <w:t xml:space="preserve">Project Title: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Churn Analytics And Prediction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302f54"/>
          <w:sz w:val="22"/>
          <w:szCs w:val="22"/>
        </w:rPr>
      </w:pPr>
      <w:bookmarkStart w:colFirst="0" w:colLast="0" w:name="_zclz9lj02mgc" w:id="3"/>
      <w:bookmarkEnd w:id="3"/>
      <w:r w:rsidDel="00000000" w:rsidR="00000000" w:rsidRPr="00000000">
        <w:rPr>
          <w:b w:val="1"/>
          <w:bCs w:val="1"/>
          <w:color w:val="302f54"/>
          <w:sz w:val="22"/>
          <w:szCs w:val="22"/>
          <w:rtl w:val="0"/>
        </w:rPr>
        <w:t xml:space="preserve">Purpose and Outcome: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Purpose:</w:t>
      </w:r>
      <w:r w:rsidDel="00000000" w:rsidR="00000000" w:rsidRPr="00000000">
        <w:rPr>
          <w:sz w:val="22"/>
          <w:szCs w:val="22"/>
          <w:rtl w:val="0"/>
        </w:rPr>
        <w:t xml:space="preserve"> The project aims to analyze customer churn in an e-commerce platform by exploring various questions such as demographic influences, membership correlations, engagement metrics, transactional factors, and building predictive models to identify at-risk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Outcome: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Identification of Key Churn Drivers.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Behavioral Patterns Leading to Churn.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Impact of Customer Service and Engagement.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 a predictive model to identify customers at high risk of churning based on their behavioral and demographic data.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302f54"/>
          <w:sz w:val="22"/>
          <w:szCs w:val="22"/>
        </w:rPr>
      </w:pPr>
      <w:bookmarkStart w:colFirst="0" w:colLast="0" w:name="_2juu1i47x4f9" w:id="4"/>
      <w:bookmarkEnd w:id="4"/>
      <w:r w:rsidDel="00000000" w:rsidR="00000000" w:rsidRPr="00000000">
        <w:rPr>
          <w:b w:val="1"/>
          <w:bCs w:val="1"/>
          <w:color w:val="302f54"/>
          <w:sz w:val="22"/>
          <w:szCs w:val="22"/>
          <w:rtl w:val="0"/>
        </w:rPr>
        <w:t xml:space="preserve">Dataset: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Source:</w:t>
      </w:r>
      <w:r w:rsidDel="00000000" w:rsidR="00000000" w:rsidRPr="00000000">
        <w:rPr>
          <w:sz w:val="22"/>
          <w:szCs w:val="22"/>
          <w:rtl w:val="0"/>
        </w:rPr>
        <w:t xml:space="preserve"> Public dataset from Kaggle (</w:t>
      </w:r>
      <w:r w:rsidDel="00000000" w:rsidR="00000000" w:rsidRPr="00000000">
        <w:rPr>
          <w:rtl w:val="0"/>
        </w:rPr>
        <w:t xml:space="preserve">Ecommerce Customer Behavior Dataset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https://www.kaggle.com/datasets/dhairyajeetsingh/ecommerce-customer-behavior-dataset</w:t>
        </w:r>
      </w:hyperlink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Description:</w:t>
      </w:r>
      <w:r w:rsidDel="00000000" w:rsidR="00000000" w:rsidRPr="00000000">
        <w:rPr>
          <w:sz w:val="22"/>
          <w:szCs w:val="22"/>
          <w:rtl w:val="0"/>
        </w:rPr>
        <w:t xml:space="preserve"> This is a comprehensive Customer Engagement and Churn Analytics Dataset containing behavioral, demographic, and transactional data for 50,000 customers across a global e-commerce/subscription platform. The dataset captures 25 distinct features that provide a 360-degree view of customer interactions and engagement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Structure: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Demographic Information: Age, Gender, Country, City.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Membership Details: Membership Years, Login Frequency.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Website Interaction: Session Duration (Avg), Pages Per Session, Cart Abandonment Rate, Wishlist Items.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Engagement &amp; Communication: Email Open Rate, Customer Service Calls, Product Reviews Written, Social Media Engagement Score.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Transactional Information: Total Purchases, Payment Method Diversity, Lifetime Value, Credit Balance.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Mobile App Usage: Mobile App Usage.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Churn Status: A binary indicator (Churned) representing whether a customer has churned.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Signup Details: Signup Quarter.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302f54"/>
          <w:sz w:val="22"/>
          <w:szCs w:val="22"/>
        </w:rPr>
      </w:pPr>
      <w:bookmarkStart w:colFirst="0" w:colLast="0" w:name="_84owdxo5lc7f" w:id="5"/>
      <w:bookmarkEnd w:id="5"/>
      <w:r w:rsidDel="00000000" w:rsidR="00000000" w:rsidRPr="00000000">
        <w:rPr>
          <w:b w:val="1"/>
          <w:bCs w:val="1"/>
          <w:color w:val="302f54"/>
          <w:sz w:val="22"/>
          <w:szCs w:val="22"/>
          <w:rtl w:val="0"/>
        </w:rPr>
        <w:t xml:space="preserve">Initial Analysis Plan: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Data Collection and Preparation: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Load the dataset from Kaggle using KaggleHub.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Transfer data and handle missing values.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Split data into training and testing sets (80/20 ratio).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Exploratory Data Analysis (EDA):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Visualize distributions of key variables using histograms and box plots.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Analyze churn distribution across demographic and behavioral features.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Identify patterns in engagement metrics and transactional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Correlation Analysis: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Compute correlations between features and churn status.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Generate heatmaps to highlight strong positive and negative correlations.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Summarize key factors influencing churn.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Predictive Modeling: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Build a Logistic Regression model to predict churn.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Evaluate model performance using accuracy, precision, recall, F1-score, and ROC AUC.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Analyze confusion matrix and feature importance.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 Insights and Recommendations: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Derive key insights from correlations and model results.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Formulate hypotheses based on findings.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Provide actionable recommendations for improving customer retention.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 Sans ExtraBold">
    <w:embedBold w:fontKey="{00000000-0000-0000-0000-000000000000}" r:id="rId1" w:subsetted="0"/>
    <w:embedBoldItalic w:fontKey="{00000000-0000-0000-0000-000000000000}" r:id="rId2" w:subsetted="0"/>
  </w:font>
  <w:font w:name="Nuni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unito Sans" w:cs="Nunito Sans" w:eastAsia="Nunito Sans" w:hAnsi="Nunito Sans"/>
        <w:color w:val="302f54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lineRule="auto"/>
    </w:pPr>
    <w:rPr>
      <w:rFonts w:ascii="Nunito Sans ExtraBold" w:cs="Nunito Sans ExtraBold" w:eastAsia="Nunito Sans ExtraBold" w:hAnsi="Nunito Sans ExtraBold"/>
      <w:color w:val="302f54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Rule="auto"/>
    </w:pPr>
    <w:rPr>
      <w:rFonts w:ascii="Nunito Sans" w:cs="Nunito Sans" w:eastAsia="Nunito Sans" w:hAnsi="Nunito Sans"/>
      <w:b w:val="1"/>
      <w:bCs w:val="1"/>
      <w:color w:val="515267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dhairyajeetsingh/ecommerce-customer-behavior-datase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SansExtraBold-bold.ttf"/><Relationship Id="rId2" Type="http://schemas.openxmlformats.org/officeDocument/2006/relationships/font" Target="fonts/NunitoSansExtraBold-boldItalic.ttf"/><Relationship Id="rId3" Type="http://schemas.openxmlformats.org/officeDocument/2006/relationships/font" Target="fonts/NunitoSans-regular.ttf"/><Relationship Id="rId4" Type="http://schemas.openxmlformats.org/officeDocument/2006/relationships/font" Target="fonts/NunitoSans-bold.ttf"/><Relationship Id="rId5" Type="http://schemas.openxmlformats.org/officeDocument/2006/relationships/font" Target="fonts/NunitoSans-italic.ttf"/><Relationship Id="rId6" Type="http://schemas.openxmlformats.org/officeDocument/2006/relationships/font" Target="fonts/Nuni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