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26"/>
        </w:rPr>
        <w:t>HỌC VIỆN CÔNG NGHỆ BƯU CHÍNH VIỄN THÔNG</w:t>
      </w:r>
    </w:p>
    <w:p>
      <w:pPr>
        <w:jc w:val="center"/>
      </w:pPr>
      <w:r>
        <w:rPr>
          <w:color w:val="555555"/>
          <w:sz w:val="24"/>
        </w:rPr>
        <w:t>KHOA CÔNG NGHỆ TÀI CHÍNH</w:t>
      </w:r>
    </w:p>
    <w:p/>
    <w:p>
      <w:pPr>
        <w:jc w:val="center"/>
      </w:pPr>
      <w:r>
        <w:rPr>
          <w:b/>
          <w:color w:val="1F3A5F"/>
          <w:sz w:val="52"/>
        </w:rPr>
        <w:t>QUY TRÌNH XỬ LÝ DỮ LIỆU MỚI</w:t>
      </w:r>
    </w:p>
    <w:p>
      <w:pPr>
        <w:jc w:val="center"/>
        <w:pBdr>
          <w:bottom w:val="single" w:sz="8" w:space="2" w:color="1F3A5F"/>
        </w:pBdr>
      </w:pPr>
      <w:r>
        <w:rPr>
          <w:color w:val="555555"/>
          <w:sz w:val="28"/>
        </w:rPr>
        <w:t>Tái tạo phiên cuối tuần của XAU/USD từ PAXG</w:t>
        <w:br/>
      </w:r>
      <w:r>
        <w:rPr>
          <w:color w:val="555555"/>
          <w:sz w:val="28"/>
        </w:rPr>
        <w:t>và khung kiểm chứng bắt buộc</w:t>
      </w:r>
    </w:p>
    <w:p/>
    <w:p>
      <w:pPr>
        <w:jc w:val="center"/>
      </w:pPr>
      <w:r>
        <w:rPr>
          <w:i/>
          <w:color w:val="555555"/>
          <w:sz w:val="22"/>
        </w:rPr>
        <w:t>Bản hiệu chỉnh sau kiểm định thực nghiệm trên 279–319 kỳ nghỉ cuối tuần</w:t>
        <w:br/>
      </w:r>
      <w:r>
        <w:rPr>
          <w:i/>
          <w:color w:val="555555"/>
          <w:sz w:val="22"/>
        </w:rPr>
        <w:t>giai đoạn 2020-08 → 2025-12</w:t>
      </w:r>
    </w:p>
    <w:p/>
    <w:p/>
    <w:p/>
    <w:p/>
    <w:p/>
    <w:p/>
    <w:tbl>
      <w:tblPr>
        <w:tblStyle w:val="TableGrid"/>
        <w:tblW w:type="auto" w:w="0"/>
        <w:jc w:val="center"/>
        <w:tblLayout w:type="fixed"/>
        <w:tblLook w:firstColumn="1" w:firstRow="1" w:lastColumn="0" w:lastRow="0" w:noHBand="0" w:noVBand="1" w:val="04A0"/>
      </w:tblPr>
      <w:tblGrid>
        <w:gridCol w:w="4706"/>
        <w:gridCol w:w="4706"/>
      </w:tblGrid>
      <w:tr>
        <w:tc>
          <w:tcPr>
            <w:tcW w:type="dxa" w:w="2551"/>
            <w:shd w:val="clear" w:color="auto" w:fill="1F3A5F"/>
          </w:tcPr>
          <w:p>
            <w:pPr>
              <w:jc w:val="center"/>
            </w:pPr>
            <w:r/>
            <w:r>
              <w:rPr>
                <w:b/>
                <w:color w:val="FFFFFF"/>
                <w:sz w:val="19"/>
              </w:rPr>
              <w:t>Hạng mục</w:t>
            </w:r>
          </w:p>
        </w:tc>
        <w:tc>
          <w:tcPr>
            <w:tcW w:type="dxa" w:w="6803"/>
            <w:shd w:val="clear" w:color="auto" w:fill="1F3A5F"/>
          </w:tcPr>
          <w:p>
            <w:pPr>
              <w:jc w:val="center"/>
            </w:pPr>
            <w:r/>
            <w:r>
              <w:rPr>
                <w:b/>
                <w:color w:val="FFFFFF"/>
                <w:sz w:val="19"/>
              </w:rPr>
              <w:t>Nội dung</w:t>
            </w:r>
          </w:p>
        </w:tc>
      </w:tr>
      <w:tr>
        <w:tc>
          <w:tcPr>
            <w:tcW w:type="dxa" w:w="2551"/>
          </w:tcPr>
          <w:p>
            <w:r/>
            <w:r>
              <w:rPr>
                <w:sz w:val="19"/>
              </w:rPr>
              <w:t>Phạm vi</w:t>
            </w:r>
          </w:p>
        </w:tc>
        <w:tc>
          <w:tcPr>
            <w:tcW w:type="dxa" w:w="6803"/>
          </w:tcPr>
          <w:p>
            <w:r/>
            <w:r>
              <w:rPr>
                <w:sz w:val="19"/>
              </w:rPr>
              <w:t>Quy trình xử lý dữ liệu, không bao gồm phần mô hình hóa giao dịch</w:t>
            </w:r>
          </w:p>
        </w:tc>
      </w:tr>
      <w:tr>
        <w:tc>
          <w:tcPr>
            <w:tcW w:type="dxa" w:w="2551"/>
            <w:shd w:val="clear" w:color="auto" w:fill="F2F5F9"/>
          </w:tcPr>
          <w:p>
            <w:r/>
            <w:r>
              <w:rPr>
                <w:sz w:val="19"/>
              </w:rPr>
              <w:t>Thay thế cho</w:t>
            </w:r>
          </w:p>
        </w:tc>
        <w:tc>
          <w:tcPr>
            <w:tcW w:type="dxa" w:w="6803"/>
            <w:shd w:val="clear" w:color="auto" w:fill="F2F5F9"/>
          </w:tcPr>
          <w:p>
            <w:r/>
            <w:r>
              <w:rPr>
                <w:sz w:val="19"/>
              </w:rPr>
              <w:t>Bước 4 – Bước 6 của quy trình mười bước hiện hành</w:t>
            </w:r>
          </w:p>
        </w:tc>
      </w:tr>
      <w:tr>
        <w:tc>
          <w:tcPr>
            <w:tcW w:type="dxa" w:w="2551"/>
          </w:tcPr>
          <w:p>
            <w:r/>
            <w:r>
              <w:rPr>
                <w:sz w:val="19"/>
              </w:rPr>
              <w:t>Căn cứ hiệu chỉnh</w:t>
            </w:r>
          </w:p>
        </w:tc>
        <w:tc>
          <w:tcPr>
            <w:tcW w:type="dxa" w:w="6803"/>
          </w:tcPr>
          <w:p>
            <w:r/>
            <w:r>
              <w:rPr>
                <w:sz w:val="19"/>
              </w:rPr>
              <w:t>Ba thí nghiệm kiểm chứng độc lập, mã nguồn kèm theo</w:t>
            </w:r>
          </w:p>
        </w:tc>
      </w:tr>
      <w:tr>
        <w:tc>
          <w:tcPr>
            <w:tcW w:type="dxa" w:w="2551"/>
            <w:shd w:val="clear" w:color="auto" w:fill="F2F5F9"/>
          </w:tcPr>
          <w:p>
            <w:r/>
            <w:r>
              <w:rPr>
                <w:sz w:val="19"/>
              </w:rPr>
              <w:t>Dữ liệu kiểm định</w:t>
            </w:r>
          </w:p>
        </w:tc>
        <w:tc>
          <w:tcPr>
            <w:tcW w:type="dxa" w:w="6803"/>
            <w:shd w:val="clear" w:color="auto" w:fill="F2F5F9"/>
          </w:tcPr>
          <w:p>
            <w:r/>
            <w:r>
              <w:rPr>
                <w:sz w:val="19"/>
              </w:rPr>
              <w:t>279–319 kỳ nghỉ cuối tuần thật, ba khung thời gian</w:t>
            </w:r>
          </w:p>
        </w:tc>
      </w:tr>
      <w:tr>
        <w:tc>
          <w:tcPr>
            <w:tcW w:type="dxa" w:w="2551"/>
          </w:tcPr>
          <w:p>
            <w:r/>
            <w:r>
              <w:rPr>
                <w:sz w:val="19"/>
              </w:rPr>
              <w:t>Ngày ban hành</w:t>
            </w:r>
          </w:p>
        </w:tc>
        <w:tc>
          <w:tcPr>
            <w:tcW w:type="dxa" w:w="6803"/>
          </w:tcPr>
          <w:p>
            <w:r/>
            <w:r>
              <w:rPr>
                <w:sz w:val="19"/>
              </w:rPr>
              <w:t>23/08/2026</w:t>
            </w:r>
          </w:p>
        </w:tc>
      </w:tr>
    </w:tbl>
    <w:p/>
    <w:p>
      <w:r>
        <w:br w:type="page"/>
      </w:r>
    </w:p>
    <w:p>
      <w:pPr>
        <w:pStyle w:val="Heading1"/>
      </w:pPr>
      <w:r>
        <w:rPr>
          <w:rFonts w:ascii="Calibri" w:hAnsi="Calibri"/>
          <w:color w:val="1F3A5F"/>
        </w:rPr>
        <w:t>TÓM TẮT ĐIỀU HÀNH</w:t>
      </w:r>
    </w:p>
    <w:p>
      <w:pPr>
        <w:spacing w:after="120"/>
      </w:pPr>
      <w:r>
        <w:rPr>
          <w:b w:val="0"/>
          <w:sz w:val="22"/>
        </w:rPr>
        <w:t>Quy trình cũ (Bước 4–6) đã được kiểm định trên dữ liệu có đáp án và cho kết quả không dùng được. Tài liệu này trình bày quy trình thay thế, cùng toàn bộ bằng chứng định lượng dẫn tới từng thay đổi.</w:t>
      </w:r>
    </w:p>
    <w:tbl>
      <w:tblPr>
        <w:tblStyle w:val="TableGrid"/>
        <w:tblW w:type="auto" w:w="0"/>
        <w:tblLook w:firstColumn="1" w:firstRow="1" w:lastColumn="0" w:lastRow="0" w:noHBand="0" w:noVBand="1" w:val="04A0"/>
      </w:tblPr>
      <w:tblGrid>
        <w:gridCol w:w="9412"/>
      </w:tblGrid>
      <w:tr>
        <w:tc>
          <w:tcPr>
            <w:tcW w:type="dxa" w:w="9412"/>
            <w:shd w:val="clear" w:color="auto" w:fill="FDECEA"/>
          </w:tcPr>
          <w:p>
            <w:r/>
            <w:r>
              <w:rPr>
                <w:b/>
                <w:color w:val="A31D1D"/>
                <w:sz w:val="20"/>
              </w:rPr>
              <w:t xml:space="preserve">PHÁT HIỆN CHÍNH  </w:t>
            </w:r>
            <w:r>
              <w:rPr>
                <w:sz w:val="20"/>
              </w:rPr>
              <w:t>Quy trình cũ tạo ra sai số 32,54 USD khi ước lượng giá mở cửa phiên đầu tuần, trong khi giả định đơn giản “giá không đổi” chỉ sai 2,84 USD. Nghĩa là toàn bộ bộ máy tái tạo làm kết quả xấu đi gấp 11,5 lần so với việc không làm gì.</w:t>
            </w:r>
          </w:p>
        </w:tc>
      </w:tr>
    </w:tbl>
    <w:p/>
    <w:p>
      <w:pPr>
        <w:spacing w:after="120"/>
      </w:pPr>
      <w:r>
        <w:rPr>
          <w:b/>
          <w:sz w:val="24"/>
        </w:rPr>
        <w:t>Ba nguyên nhân gốc</w:t>
      </w:r>
    </w:p>
    <w:p>
      <w:pPr>
        <w:pStyle w:val="ListBullet"/>
        <w:spacing w:after="60"/>
        <w:ind w:left="425"/>
      </w:pPr>
      <w:r>
        <w:rPr>
          <w:sz w:val="22"/>
        </w:rPr>
        <w:t>Hệ số beta lấy từ trong phiên (0,86–0,93) trong khi beta thật của cuối tuần chỉ là 0,15–0,23 — sai lệch 4 đến 6 lần.</w:t>
      </w:r>
    </w:p>
    <w:p>
      <w:pPr>
        <w:pStyle w:val="ListBullet"/>
        <w:spacing w:after="60"/>
        <w:ind w:left="425"/>
      </w:pPr>
      <w:r>
        <w:rPr>
          <w:sz w:val="22"/>
        </w:rPr>
        <w:t>Số hạng nhiễu ε được cộng vào mỗi nến, tích lũy theo bước ngẫu nhiên qua 50–190 nến cuối tuần, tạo độ trôi khoảng 53 USD.</w:t>
      </w:r>
    </w:p>
    <w:p>
      <w:pPr>
        <w:pStyle w:val="ListBullet"/>
        <w:spacing w:after="60"/>
        <w:ind w:left="425"/>
      </w:pPr>
      <w:r>
        <w:rPr>
          <w:sz w:val="22"/>
        </w:rPr>
        <w:t>Hàm mục tiêu hiệu chỉnh ở Bước 5 nhắm vào tương quan, một đại lượng trực giao với độ chính xác mức giá.</w:t>
      </w:r>
    </w:p>
    <w:p>
      <w:pPr>
        <w:spacing w:after="120"/>
      </w:pPr>
      <w:r>
        <w:rPr>
          <w:b/>
          <w:sz w:val="24"/>
        </w:rPr>
        <w:t>Bốn thay đổi bắt buộc</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67"/>
            <w:shd w:val="clear" w:color="auto" w:fill="1F3A5F"/>
          </w:tcPr>
          <w:p>
            <w:pPr>
              <w:jc w:val="center"/>
            </w:pPr>
            <w:r/>
            <w:r>
              <w:rPr>
                <w:b/>
                <w:color w:val="FFFFFF"/>
                <w:sz w:val="19"/>
              </w:rPr>
              <w:t>#</w:t>
            </w:r>
          </w:p>
        </w:tc>
        <w:tc>
          <w:tcPr>
            <w:tcW w:type="dxa" w:w="3969"/>
            <w:shd w:val="clear" w:color="auto" w:fill="1F3A5F"/>
          </w:tcPr>
          <w:p>
            <w:pPr>
              <w:jc w:val="center"/>
            </w:pPr>
            <w:r/>
            <w:r>
              <w:rPr>
                <w:b/>
                <w:color w:val="FFFFFF"/>
                <w:sz w:val="19"/>
              </w:rPr>
              <w:t>Thay đổi</w:t>
            </w:r>
          </w:p>
        </w:tc>
        <w:tc>
          <w:tcPr>
            <w:tcW w:type="dxa" w:w="4819"/>
            <w:shd w:val="clear" w:color="auto" w:fill="1F3A5F"/>
          </w:tcPr>
          <w:p>
            <w:pPr>
              <w:jc w:val="center"/>
            </w:pPr>
            <w:r/>
            <w:r>
              <w:rPr>
                <w:b/>
                <w:color w:val="FFFFFF"/>
                <w:sz w:val="19"/>
              </w:rPr>
              <w:t>Lý do định lượng</w:t>
            </w:r>
          </w:p>
        </w:tc>
      </w:tr>
      <w:tr>
        <w:tc>
          <w:tcPr>
            <w:tcW w:type="dxa" w:w="567"/>
          </w:tcPr>
          <w:p>
            <w:r/>
            <w:r>
              <w:rPr>
                <w:sz w:val="19"/>
              </w:rPr>
              <w:t>1</w:t>
            </w:r>
          </w:p>
        </w:tc>
        <w:tc>
          <w:tcPr>
            <w:tcW w:type="dxa" w:w="3969"/>
          </w:tcPr>
          <w:p>
            <w:r/>
            <w:r>
              <w:rPr>
                <w:sz w:val="19"/>
              </w:rPr>
              <w:t>Neo theo lợi suất, không neo theo mức giá PAXG</w:t>
            </w:r>
          </w:p>
        </w:tc>
        <w:tc>
          <w:tcPr>
            <w:tcW w:type="dxa" w:w="4819"/>
          </w:tcPr>
          <w:p>
            <w:r/>
            <w:r>
              <w:rPr>
                <w:sz w:val="19"/>
              </w:rPr>
              <w:t>Tránh thừa hưởng sai lệch tỷ lệ delta ~38 bp mỗi kỳ nghỉ</w:t>
            </w:r>
          </w:p>
        </w:tc>
      </w:tr>
      <w:tr>
        <w:tc>
          <w:tcPr>
            <w:tcW w:type="dxa" w:w="567"/>
            <w:shd w:val="clear" w:color="auto" w:fill="F2F5F9"/>
          </w:tcPr>
          <w:p>
            <w:r/>
            <w:r>
              <w:rPr>
                <w:b/>
                <w:sz w:val="19"/>
              </w:rPr>
              <w:t>2</w:t>
            </w:r>
          </w:p>
        </w:tc>
        <w:tc>
          <w:tcPr>
            <w:tcW w:type="dxa" w:w="3969"/>
            <w:shd w:val="clear" w:color="auto" w:fill="F2F5F9"/>
          </w:tcPr>
          <w:p>
            <w:r/>
            <w:r>
              <w:rPr>
                <w:b/>
                <w:sz w:val="19"/>
              </w:rPr>
              <w:t>Dùng beta cuối tuần ước lượng cuộn chiếu (0,15 / 0,087)</w:t>
            </w:r>
          </w:p>
        </w:tc>
        <w:tc>
          <w:tcPr>
            <w:tcW w:type="dxa" w:w="4819"/>
            <w:shd w:val="clear" w:color="auto" w:fill="F2F5F9"/>
          </w:tcPr>
          <w:p>
            <w:r/>
            <w:r>
              <w:rPr>
                <w:b/>
                <w:sz w:val="19"/>
              </w:rPr>
              <w:t>Beta trong phiên làm sai số tăng 136–172 %</w:t>
            </w:r>
          </w:p>
        </w:tc>
      </w:tr>
      <w:tr>
        <w:tc>
          <w:tcPr>
            <w:tcW w:type="dxa" w:w="567"/>
          </w:tcPr>
          <w:p>
            <w:r/>
            <w:r>
              <w:rPr>
                <w:sz w:val="19"/>
              </w:rPr>
              <w:t>3</w:t>
            </w:r>
          </w:p>
        </w:tc>
        <w:tc>
          <w:tcPr>
            <w:tcW w:type="dxa" w:w="3969"/>
          </w:tcPr>
          <w:p>
            <w:r/>
            <w:r>
              <w:rPr>
                <w:sz w:val="19"/>
              </w:rPr>
              <w:t>Bỏ hoàn toàn số hạng nhiễu ε khi dựng đặc trưng</w:t>
            </w:r>
          </w:p>
        </w:tc>
        <w:tc>
          <w:tcPr>
            <w:tcW w:type="dxa" w:w="4819"/>
          </w:tcPr>
          <w:p>
            <w:r/>
            <w:r>
              <w:rPr>
                <w:sz w:val="19"/>
              </w:rPr>
              <w:t>ε tích lũy tạo sai số 30–32 USD trên mức giá</w:t>
            </w:r>
          </w:p>
        </w:tc>
      </w:tr>
      <w:tr>
        <w:tc>
          <w:tcPr>
            <w:tcW w:type="dxa" w:w="567"/>
            <w:shd w:val="clear" w:color="auto" w:fill="F2F5F9"/>
          </w:tcPr>
          <w:p>
            <w:r/>
            <w:r>
              <w:rPr>
                <w:sz w:val="19"/>
              </w:rPr>
              <w:t>4</w:t>
            </w:r>
          </w:p>
        </w:tc>
        <w:tc>
          <w:tcPr>
            <w:tcW w:type="dxa" w:w="3969"/>
            <w:shd w:val="clear" w:color="auto" w:fill="F2F5F9"/>
          </w:tcPr>
          <w:p>
            <w:r/>
            <w:r>
              <w:rPr>
                <w:sz w:val="19"/>
              </w:rPr>
              <w:t>Đổi hàm mục tiêu hiệu chỉnh sang sai số dự báo</w:t>
            </w:r>
          </w:p>
        </w:tc>
        <w:tc>
          <w:tcPr>
            <w:tcW w:type="dxa" w:w="4819"/>
            <w:shd w:val="clear" w:color="auto" w:fill="F2F5F9"/>
          </w:tcPr>
          <w:p>
            <w:r/>
            <w:r>
              <w:rPr>
                <w:sz w:val="19"/>
              </w:rPr>
              <w:t>Khớp tương quan không bảo đảm mức giá đúng</w:t>
            </w:r>
          </w:p>
        </w:tc>
      </w:tr>
    </w:tbl>
    <w:p/>
    <w:p>
      <w:pPr>
        <w:spacing w:after="120"/>
      </w:pPr>
      <w:r>
        <w:rPr>
          <w:b w:val="0"/>
          <w:color w:val="555555"/>
          <w:sz w:val="22"/>
        </w:rPr>
        <w:t>Kỳ vọng thực tế sau hiệu chỉnh: sai số khoảng 2,7 USD so với 2,84 USD của mốc “không làm gì” — cải thiện 3–4 %, với trần lý thuyết là 12,8 %. Giá trị khai thác được từ PAXG cho phiên cuối tuần là nhỏ và có giới hạn cứng, bất kể phương pháp nào.</w:t>
      </w:r>
    </w:p>
    <w:p>
      <w:r>
        <w:br w:type="page"/>
      </w:r>
    </w:p>
    <w:p>
      <w:pPr>
        <w:pStyle w:val="Heading1"/>
      </w:pPr>
      <w:r>
        <w:rPr>
          <w:rFonts w:ascii="Calibri" w:hAnsi="Calibri"/>
          <w:color w:val="1F3A5F"/>
        </w:rPr>
        <w:t>PHẦN I — BẰNG CHỨNG DẪN TỚI HIỆU CHỈNH</w:t>
      </w:r>
    </w:p>
    <w:p>
      <w:pPr>
        <w:pStyle w:val="Heading2"/>
      </w:pPr>
      <w:r>
        <w:rPr>
          <w:rFonts w:ascii="Calibri" w:hAnsi="Calibri"/>
          <w:color w:val="1F3A5F"/>
        </w:rPr>
        <w:t>1.1. Thí nghiệm 1: Tương quan qua kỳ nghỉ so với trong phiên</w:t>
      </w:r>
    </w:p>
    <w:p>
      <w:pPr>
        <w:spacing w:after="120"/>
      </w:pPr>
      <w:r>
        <w:rPr>
          <w:b w:val="0"/>
          <w:sz w:val="22"/>
        </w:rPr>
        <w:t>Đo trực tiếp trên 279–319 kỳ nghỉ thật, so sánh với hệ số nền của Bước 3.</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4535"/>
            <w:shd w:val="clear" w:color="auto" w:fill="1F3A5F"/>
          </w:tcPr>
          <w:p>
            <w:pPr>
              <w:jc w:val="center"/>
            </w:pPr>
            <w:r/>
            <w:r>
              <w:rPr>
                <w:b/>
                <w:color w:val="FFFFFF"/>
                <w:sz w:val="19"/>
              </w:rPr>
              <w:t>Đại lượng</w:t>
            </w:r>
          </w:p>
        </w:tc>
        <w:tc>
          <w:tcPr>
            <w:tcW w:type="dxa" w:w="1587"/>
            <w:shd w:val="clear" w:color="auto" w:fill="1F3A5F"/>
          </w:tcPr>
          <w:p>
            <w:pPr>
              <w:jc w:val="center"/>
            </w:pPr>
            <w:r/>
            <w:r>
              <w:rPr>
                <w:b/>
                <w:color w:val="FFFFFF"/>
                <w:sz w:val="19"/>
              </w:rPr>
              <w:t>D1</w:t>
            </w:r>
          </w:p>
        </w:tc>
        <w:tc>
          <w:tcPr>
            <w:tcW w:type="dxa" w:w="1587"/>
            <w:shd w:val="clear" w:color="auto" w:fill="1F3A5F"/>
          </w:tcPr>
          <w:p>
            <w:pPr>
              <w:jc w:val="center"/>
            </w:pPr>
            <w:r/>
            <w:r>
              <w:rPr>
                <w:b/>
                <w:color w:val="FFFFFF"/>
                <w:sz w:val="19"/>
              </w:rPr>
              <w:t>H1</w:t>
            </w:r>
          </w:p>
        </w:tc>
        <w:tc>
          <w:tcPr>
            <w:tcW w:type="dxa" w:w="1587"/>
            <w:shd w:val="clear" w:color="auto" w:fill="1F3A5F"/>
          </w:tcPr>
          <w:p>
            <w:pPr>
              <w:jc w:val="center"/>
            </w:pPr>
            <w:r/>
            <w:r>
              <w:rPr>
                <w:b/>
                <w:color w:val="FFFFFF"/>
                <w:sz w:val="19"/>
              </w:rPr>
              <w:t>M15</w:t>
            </w:r>
          </w:p>
        </w:tc>
      </w:tr>
      <w:tr>
        <w:tc>
          <w:tcPr>
            <w:tcW w:type="dxa" w:w="4535"/>
          </w:tcPr>
          <w:p>
            <w:r/>
            <w:r>
              <w:rPr>
                <w:sz w:val="19"/>
              </w:rPr>
              <w:t>Biến động cuối tuần của XAU (|r| trung bình)</w:t>
            </w:r>
          </w:p>
        </w:tc>
        <w:tc>
          <w:tcPr>
            <w:tcW w:type="dxa" w:w="1587"/>
          </w:tcPr>
          <w:p>
            <w:pPr>
              <w:jc w:val="right"/>
            </w:pPr>
            <w:r/>
            <w:r>
              <w:rPr>
                <w:sz w:val="19"/>
              </w:rPr>
              <w:t>12,9 bp</w:t>
            </w:r>
          </w:p>
        </w:tc>
        <w:tc>
          <w:tcPr>
            <w:tcW w:type="dxa" w:w="1587"/>
          </w:tcPr>
          <w:p>
            <w:pPr>
              <w:jc w:val="right"/>
            </w:pPr>
            <w:r/>
            <w:r>
              <w:rPr>
                <w:sz w:val="19"/>
              </w:rPr>
              <w:t>12,7 bp</w:t>
            </w:r>
          </w:p>
        </w:tc>
        <w:tc>
          <w:tcPr>
            <w:tcW w:type="dxa" w:w="1587"/>
          </w:tcPr>
          <w:p>
            <w:pPr>
              <w:jc w:val="right"/>
            </w:pPr>
            <w:r/>
            <w:r>
              <w:rPr>
                <w:sz w:val="19"/>
              </w:rPr>
              <w:t>11,8 bp</w:t>
            </w:r>
          </w:p>
        </w:tc>
      </w:tr>
      <w:tr>
        <w:tc>
          <w:tcPr>
            <w:tcW w:type="dxa" w:w="4535"/>
            <w:shd w:val="clear" w:color="auto" w:fill="F2F5F9"/>
          </w:tcPr>
          <w:p>
            <w:r/>
            <w:r>
              <w:rPr>
                <w:sz w:val="19"/>
              </w:rPr>
              <w:t>Biến động cuối tuần của PAXG (|r| trung bình)</w:t>
            </w:r>
          </w:p>
        </w:tc>
        <w:tc>
          <w:tcPr>
            <w:tcW w:type="dxa" w:w="1587"/>
            <w:shd w:val="clear" w:color="auto" w:fill="F2F5F9"/>
          </w:tcPr>
          <w:p>
            <w:pPr>
              <w:jc w:val="right"/>
            </w:pPr>
            <w:r/>
            <w:r>
              <w:rPr>
                <w:sz w:val="19"/>
              </w:rPr>
              <w:t>35,1 bp</w:t>
            </w:r>
          </w:p>
        </w:tc>
        <w:tc>
          <w:tcPr>
            <w:tcW w:type="dxa" w:w="1587"/>
            <w:shd w:val="clear" w:color="auto" w:fill="F2F5F9"/>
          </w:tcPr>
          <w:p>
            <w:pPr>
              <w:jc w:val="right"/>
            </w:pPr>
            <w:r/>
            <w:r>
              <w:rPr>
                <w:sz w:val="19"/>
              </w:rPr>
              <w:t>37,3 bp</w:t>
            </w:r>
          </w:p>
        </w:tc>
        <w:tc>
          <w:tcPr>
            <w:tcW w:type="dxa" w:w="1587"/>
            <w:shd w:val="clear" w:color="auto" w:fill="F2F5F9"/>
          </w:tcPr>
          <w:p>
            <w:pPr>
              <w:jc w:val="right"/>
            </w:pPr>
            <w:r/>
            <w:r>
              <w:rPr>
                <w:sz w:val="19"/>
              </w:rPr>
              <w:t>34,4 bp</w:t>
            </w:r>
          </w:p>
        </w:tc>
      </w:tr>
      <w:tr>
        <w:tc>
          <w:tcPr>
            <w:tcW w:type="dxa" w:w="4535"/>
          </w:tcPr>
          <w:p>
            <w:r/>
            <w:r>
              <w:rPr>
                <w:sz w:val="19"/>
              </w:rPr>
              <w:t>Tỷ lệ PAXG / XAU</w:t>
            </w:r>
          </w:p>
        </w:tc>
        <w:tc>
          <w:tcPr>
            <w:tcW w:type="dxa" w:w="1587"/>
          </w:tcPr>
          <w:p>
            <w:pPr>
              <w:jc w:val="right"/>
            </w:pPr>
            <w:r/>
            <w:r>
              <w:rPr>
                <w:sz w:val="19"/>
              </w:rPr>
              <w:t>2,7×</w:t>
            </w:r>
          </w:p>
        </w:tc>
        <w:tc>
          <w:tcPr>
            <w:tcW w:type="dxa" w:w="1587"/>
          </w:tcPr>
          <w:p>
            <w:pPr>
              <w:jc w:val="right"/>
            </w:pPr>
            <w:r/>
            <w:r>
              <w:rPr>
                <w:sz w:val="19"/>
              </w:rPr>
              <w:t>2,9×</w:t>
            </w:r>
          </w:p>
        </w:tc>
        <w:tc>
          <w:tcPr>
            <w:tcW w:type="dxa" w:w="1587"/>
          </w:tcPr>
          <w:p>
            <w:pPr>
              <w:jc w:val="right"/>
            </w:pPr>
            <w:r/>
            <w:r>
              <w:rPr>
                <w:sz w:val="19"/>
              </w:rPr>
              <w:t>2,9×</w:t>
            </w:r>
          </w:p>
        </w:tc>
      </w:tr>
      <w:tr>
        <w:tc>
          <w:tcPr>
            <w:tcW w:type="dxa" w:w="4535"/>
            <w:shd w:val="clear" w:color="auto" w:fill="F2F5F9"/>
          </w:tcPr>
          <w:p>
            <w:r/>
            <w:r>
              <w:rPr>
                <w:b/>
                <w:sz w:val="19"/>
              </w:rPr>
              <w:t>Tương quan QUA KỲ NGHỈ</w:t>
            </w:r>
          </w:p>
        </w:tc>
        <w:tc>
          <w:tcPr>
            <w:tcW w:type="dxa" w:w="1587"/>
            <w:shd w:val="clear" w:color="auto" w:fill="F2F5F9"/>
          </w:tcPr>
          <w:p>
            <w:pPr>
              <w:jc w:val="right"/>
            </w:pPr>
            <w:r/>
            <w:r>
              <w:rPr>
                <w:b/>
                <w:sz w:val="19"/>
              </w:rPr>
              <w:t>0,489</w:t>
            </w:r>
          </w:p>
        </w:tc>
        <w:tc>
          <w:tcPr>
            <w:tcW w:type="dxa" w:w="1587"/>
            <w:shd w:val="clear" w:color="auto" w:fill="F2F5F9"/>
          </w:tcPr>
          <w:p>
            <w:pPr>
              <w:jc w:val="right"/>
            </w:pPr>
            <w:r/>
            <w:r>
              <w:rPr>
                <w:b/>
                <w:sz w:val="19"/>
              </w:rPr>
              <w:t>0,339</w:t>
            </w:r>
          </w:p>
        </w:tc>
        <w:tc>
          <w:tcPr>
            <w:tcW w:type="dxa" w:w="1587"/>
            <w:shd w:val="clear" w:color="auto" w:fill="F2F5F9"/>
          </w:tcPr>
          <w:p>
            <w:pPr>
              <w:jc w:val="right"/>
            </w:pPr>
            <w:r/>
            <w:r>
              <w:rPr>
                <w:b/>
                <w:sz w:val="19"/>
              </w:rPr>
              <w:t>0,336</w:t>
            </w:r>
          </w:p>
        </w:tc>
      </w:tr>
      <w:tr>
        <w:tc>
          <w:tcPr>
            <w:tcW w:type="dxa" w:w="4535"/>
          </w:tcPr>
          <w:p>
            <w:r/>
            <w:r>
              <w:rPr>
                <w:sz w:val="19"/>
              </w:rPr>
              <w:t>Tương quan TRONG PHIÊN (Bước 3)</w:t>
            </w:r>
          </w:p>
        </w:tc>
        <w:tc>
          <w:tcPr>
            <w:tcW w:type="dxa" w:w="1587"/>
          </w:tcPr>
          <w:p>
            <w:pPr>
              <w:jc w:val="right"/>
            </w:pPr>
            <w:r/>
            <w:r>
              <w:rPr>
                <w:sz w:val="19"/>
              </w:rPr>
              <w:t>0,905</w:t>
            </w:r>
          </w:p>
        </w:tc>
        <w:tc>
          <w:tcPr>
            <w:tcW w:type="dxa" w:w="1587"/>
          </w:tcPr>
          <w:p>
            <w:pPr>
              <w:jc w:val="right"/>
            </w:pPr>
            <w:r/>
            <w:r>
              <w:rPr>
                <w:sz w:val="19"/>
              </w:rPr>
              <w:t>0,663</w:t>
            </w:r>
          </w:p>
        </w:tc>
        <w:tc>
          <w:tcPr>
            <w:tcW w:type="dxa" w:w="1587"/>
          </w:tcPr>
          <w:p>
            <w:pPr>
              <w:jc w:val="right"/>
            </w:pPr>
            <w:r/>
            <w:r>
              <w:rPr>
                <w:sz w:val="19"/>
              </w:rPr>
              <w:t>0,463</w:t>
            </w:r>
          </w:p>
        </w:tc>
      </w:tr>
      <w:tr>
        <w:tc>
          <w:tcPr>
            <w:tcW w:type="dxa" w:w="4535"/>
            <w:shd w:val="clear" w:color="auto" w:fill="F2F5F9"/>
          </w:tcPr>
          <w:p>
            <w:r/>
            <w:r>
              <w:rPr>
                <w:b/>
                <w:sz w:val="19"/>
              </w:rPr>
              <w:t>Beta QUA KỲ NGHỈ</w:t>
            </w:r>
          </w:p>
        </w:tc>
        <w:tc>
          <w:tcPr>
            <w:tcW w:type="dxa" w:w="1587"/>
            <w:shd w:val="clear" w:color="auto" w:fill="F2F5F9"/>
          </w:tcPr>
          <w:p>
            <w:pPr>
              <w:jc w:val="right"/>
            </w:pPr>
            <w:r/>
            <w:r>
              <w:rPr>
                <w:b/>
                <w:sz w:val="19"/>
              </w:rPr>
              <w:t>0,231</w:t>
            </w:r>
          </w:p>
        </w:tc>
        <w:tc>
          <w:tcPr>
            <w:tcW w:type="dxa" w:w="1587"/>
            <w:shd w:val="clear" w:color="auto" w:fill="F2F5F9"/>
          </w:tcPr>
          <w:p>
            <w:pPr>
              <w:jc w:val="right"/>
            </w:pPr>
            <w:r/>
            <w:r>
              <w:rPr>
                <w:b/>
                <w:sz w:val="19"/>
              </w:rPr>
              <w:t>0,147</w:t>
            </w:r>
          </w:p>
        </w:tc>
        <w:tc>
          <w:tcPr>
            <w:tcW w:type="dxa" w:w="1587"/>
            <w:shd w:val="clear" w:color="auto" w:fill="F2F5F9"/>
          </w:tcPr>
          <w:p>
            <w:pPr>
              <w:jc w:val="right"/>
            </w:pPr>
            <w:r/>
            <w:r>
              <w:rPr>
                <w:b/>
                <w:sz w:val="19"/>
              </w:rPr>
              <w:t>0,145</w:t>
            </w:r>
          </w:p>
        </w:tc>
      </w:tr>
      <w:tr>
        <w:tc>
          <w:tcPr>
            <w:tcW w:type="dxa" w:w="4535"/>
          </w:tcPr>
          <w:p>
            <w:r/>
            <w:r>
              <w:rPr>
                <w:sz w:val="19"/>
              </w:rPr>
              <w:t>Beta TRONG PHIÊN (Bước 3)</w:t>
            </w:r>
          </w:p>
        </w:tc>
        <w:tc>
          <w:tcPr>
            <w:tcW w:type="dxa" w:w="1587"/>
          </w:tcPr>
          <w:p>
            <w:pPr>
              <w:jc w:val="right"/>
            </w:pPr>
            <w:r/>
            <w:r>
              <w:rPr>
                <w:sz w:val="19"/>
              </w:rPr>
              <w:t>0,897</w:t>
            </w:r>
          </w:p>
        </w:tc>
        <w:tc>
          <w:tcPr>
            <w:tcW w:type="dxa" w:w="1587"/>
          </w:tcPr>
          <w:p>
            <w:pPr>
              <w:jc w:val="right"/>
            </w:pPr>
            <w:r/>
            <w:r>
              <w:rPr>
                <w:sz w:val="19"/>
              </w:rPr>
              <w:t>0,579</w:t>
            </w:r>
          </w:p>
        </w:tc>
        <w:tc>
          <w:tcPr>
            <w:tcW w:type="dxa" w:w="1587"/>
          </w:tcPr>
          <w:p>
            <w:pPr>
              <w:jc w:val="right"/>
            </w:pPr>
            <w:r/>
            <w:r>
              <w:rPr>
                <w:sz w:val="19"/>
              </w:rPr>
              <w:t>0,350</w:t>
            </w:r>
          </w:p>
        </w:tc>
      </w:tr>
    </w:tbl>
    <w:p/>
    <w:p>
      <w:pPr>
        <w:spacing w:after="120"/>
      </w:pPr>
      <w:r>
        <w:rPr>
          <w:b w:val="0"/>
          <w:sz w:val="22"/>
        </w:rPr>
        <w:t>PAXG dao động gấp gần ba lần vàng trong kỳ nghỉ, và phần dao động thêm là nhiễu riêng của thị trường tiền mã hóa cuối tuần. Quan hệ chênh lệch giá cần thị trường giao ngay mở cửa mới hoạt động; cuối tuần nó bị ngắt.</w:t>
      </w:r>
    </w:p>
    <w:p>
      <w:pPr>
        <w:pStyle w:val="Heading2"/>
      </w:pPr>
      <w:r>
        <w:rPr>
          <w:rFonts w:ascii="Calibri" w:hAnsi="Calibri"/>
          <w:color w:val="1F3A5F"/>
        </w:rPr>
        <w:t>1.2. Thí nghiệm 2: Suy giảm độ chính xác khi thị trường đóng cửa</w:t>
      </w:r>
    </w:p>
    <w:p>
      <w:pPr>
        <w:spacing w:after="120"/>
      </w:pPr>
      <w:r>
        <w:rPr>
          <w:b w:val="0"/>
          <w:sz w:val="22"/>
        </w:rPr>
        <w:t>Đóng băng nhóm đặc trưng “trí nhớ Delta” đúng như khi không có nến XAU nào, chạy trên 400 khối × 50 nến khung H1. MAE thành phần close, đơn vị USD.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68"/>
            <w:shd w:val="clear" w:color="auto" w:fill="1F3A5F"/>
          </w:tcPr>
          <w:p>
            <w:pPr>
              <w:jc w:val="center"/>
            </w:pPr>
            <w:r/>
            <w:r>
              <w:rPr>
                <w:b/>
                <w:color w:val="FFFFFF"/>
                <w:sz w:val="19"/>
              </w:rPr>
              <w:t>Chân trời</w:t>
            </w:r>
          </w:p>
        </w:tc>
        <w:tc>
          <w:tcPr>
            <w:tcW w:type="dxa" w:w="2551"/>
            <w:shd w:val="clear" w:color="auto" w:fill="1F3A5F"/>
          </w:tcPr>
          <w:p>
            <w:pPr>
              <w:jc w:val="center"/>
            </w:pPr>
            <w:r/>
            <w:r>
              <w:rPr>
                <w:b/>
                <w:color w:val="FFFFFF"/>
                <w:sz w:val="19"/>
              </w:rPr>
              <w:t>Một bước (trần trên)</w:t>
            </w:r>
          </w:p>
        </w:tc>
        <w:tc>
          <w:tcPr>
            <w:tcW w:type="dxa" w:w="2268"/>
            <w:shd w:val="clear" w:color="auto" w:fill="1F3A5F"/>
          </w:tcPr>
          <w:p>
            <w:pPr>
              <w:jc w:val="center"/>
            </w:pPr>
            <w:r/>
            <w:r>
              <w:rPr>
                <w:b/>
                <w:color w:val="FFFFFF"/>
                <w:sz w:val="19"/>
              </w:rPr>
              <w:t>Mô hình đóng băng</w:t>
            </w:r>
          </w:p>
        </w:tc>
        <w:tc>
          <w:tcPr>
            <w:tcW w:type="dxa" w:w="2268"/>
            <w:shd w:val="clear" w:color="auto" w:fill="1F3A5F"/>
          </w:tcPr>
          <w:p>
            <w:pPr>
              <w:jc w:val="center"/>
            </w:pPr>
            <w:r/>
            <w:r>
              <w:rPr>
                <w:b/>
                <w:color w:val="FFFFFF"/>
                <w:sz w:val="19"/>
              </w:rPr>
              <w:t>Giữ delta cố định</w:t>
            </w:r>
          </w:p>
        </w:tc>
      </w:tr>
      <w:tr>
        <w:tc>
          <w:tcPr>
            <w:tcW w:type="dxa" w:w="2268"/>
          </w:tcPr>
          <w:p>
            <w:r/>
            <w:r>
              <w:rPr>
                <w:sz w:val="19"/>
              </w:rPr>
              <w:t>1 nến</w:t>
            </w:r>
          </w:p>
        </w:tc>
        <w:tc>
          <w:tcPr>
            <w:tcW w:type="dxa" w:w="2551"/>
          </w:tcPr>
          <w:p>
            <w:pPr>
              <w:jc w:val="right"/>
            </w:pPr>
            <w:r/>
            <w:r>
              <w:rPr>
                <w:sz w:val="19"/>
              </w:rPr>
              <w:t>2,33</w:t>
            </w:r>
          </w:p>
        </w:tc>
        <w:tc>
          <w:tcPr>
            <w:tcW w:type="dxa" w:w="2268"/>
          </w:tcPr>
          <w:p>
            <w:pPr>
              <w:jc w:val="right"/>
            </w:pPr>
            <w:r/>
            <w:r>
              <w:rPr>
                <w:sz w:val="19"/>
              </w:rPr>
              <w:t>2,57</w:t>
            </w:r>
          </w:p>
        </w:tc>
        <w:tc>
          <w:tcPr>
            <w:tcW w:type="dxa" w:w="2268"/>
          </w:tcPr>
          <w:p>
            <w:pPr>
              <w:jc w:val="right"/>
            </w:pPr>
            <w:r/>
            <w:r>
              <w:rPr>
                <w:sz w:val="19"/>
              </w:rPr>
              <w:t>2,50</w:t>
            </w:r>
          </w:p>
        </w:tc>
      </w:tr>
      <w:tr>
        <w:tc>
          <w:tcPr>
            <w:tcW w:type="dxa" w:w="2268"/>
            <w:shd w:val="clear" w:color="auto" w:fill="F2F5F9"/>
          </w:tcPr>
          <w:p>
            <w:r/>
            <w:r>
              <w:rPr>
                <w:sz w:val="19"/>
              </w:rPr>
              <w:t>2–4 nến</w:t>
            </w:r>
          </w:p>
        </w:tc>
        <w:tc>
          <w:tcPr>
            <w:tcW w:type="dxa" w:w="2551"/>
            <w:shd w:val="clear" w:color="auto" w:fill="F2F5F9"/>
          </w:tcPr>
          <w:p>
            <w:pPr>
              <w:jc w:val="right"/>
            </w:pPr>
            <w:r/>
            <w:r>
              <w:rPr>
                <w:sz w:val="19"/>
              </w:rPr>
              <w:t>2,44</w:t>
            </w:r>
          </w:p>
        </w:tc>
        <w:tc>
          <w:tcPr>
            <w:tcW w:type="dxa" w:w="2268"/>
            <w:shd w:val="clear" w:color="auto" w:fill="F2F5F9"/>
          </w:tcPr>
          <w:p>
            <w:pPr>
              <w:jc w:val="right"/>
            </w:pPr>
            <w:r/>
            <w:r>
              <w:rPr>
                <w:sz w:val="19"/>
              </w:rPr>
              <w:t>3,42</w:t>
            </w:r>
          </w:p>
        </w:tc>
        <w:tc>
          <w:tcPr>
            <w:tcW w:type="dxa" w:w="2268"/>
            <w:shd w:val="clear" w:color="auto" w:fill="F2F5F9"/>
          </w:tcPr>
          <w:p>
            <w:pPr>
              <w:jc w:val="right"/>
            </w:pPr>
            <w:r/>
            <w:r>
              <w:rPr>
                <w:sz w:val="19"/>
              </w:rPr>
              <w:t>3,52</w:t>
            </w:r>
          </w:p>
        </w:tc>
      </w:tr>
      <w:tr>
        <w:tc>
          <w:tcPr>
            <w:tcW w:type="dxa" w:w="2268"/>
          </w:tcPr>
          <w:p>
            <w:r/>
            <w:r>
              <w:rPr>
                <w:sz w:val="19"/>
              </w:rPr>
              <w:t>5–12 nến</w:t>
            </w:r>
          </w:p>
        </w:tc>
        <w:tc>
          <w:tcPr>
            <w:tcW w:type="dxa" w:w="2551"/>
          </w:tcPr>
          <w:p>
            <w:pPr>
              <w:jc w:val="right"/>
            </w:pPr>
            <w:r/>
            <w:r>
              <w:rPr>
                <w:sz w:val="19"/>
              </w:rPr>
              <w:t>2,40</w:t>
            </w:r>
          </w:p>
        </w:tc>
        <w:tc>
          <w:tcPr>
            <w:tcW w:type="dxa" w:w="2268"/>
          </w:tcPr>
          <w:p>
            <w:pPr>
              <w:jc w:val="right"/>
            </w:pPr>
            <w:r/>
            <w:r>
              <w:rPr>
                <w:sz w:val="19"/>
              </w:rPr>
              <w:t>4,12</w:t>
            </w:r>
          </w:p>
        </w:tc>
        <w:tc>
          <w:tcPr>
            <w:tcW w:type="dxa" w:w="2268"/>
          </w:tcPr>
          <w:p>
            <w:pPr>
              <w:jc w:val="right"/>
            </w:pPr>
            <w:r/>
            <w:r>
              <w:rPr>
                <w:sz w:val="19"/>
              </w:rPr>
              <w:t>4,51</w:t>
            </w:r>
          </w:p>
        </w:tc>
      </w:tr>
      <w:tr>
        <w:tc>
          <w:tcPr>
            <w:tcW w:type="dxa" w:w="2268"/>
            <w:shd w:val="clear" w:color="auto" w:fill="F2F5F9"/>
          </w:tcPr>
          <w:p>
            <w:r/>
            <w:r>
              <w:rPr>
                <w:sz w:val="19"/>
              </w:rPr>
              <w:t>13–24 nến</w:t>
            </w:r>
          </w:p>
        </w:tc>
        <w:tc>
          <w:tcPr>
            <w:tcW w:type="dxa" w:w="2551"/>
            <w:shd w:val="clear" w:color="auto" w:fill="F2F5F9"/>
          </w:tcPr>
          <w:p>
            <w:pPr>
              <w:jc w:val="right"/>
            </w:pPr>
            <w:r/>
            <w:r>
              <w:rPr>
                <w:sz w:val="19"/>
              </w:rPr>
              <w:t>2,49</w:t>
            </w:r>
          </w:p>
        </w:tc>
        <w:tc>
          <w:tcPr>
            <w:tcW w:type="dxa" w:w="2268"/>
            <w:shd w:val="clear" w:color="auto" w:fill="F2F5F9"/>
          </w:tcPr>
          <w:p>
            <w:pPr>
              <w:jc w:val="right"/>
            </w:pPr>
            <w:r/>
            <w:r>
              <w:rPr>
                <w:sz w:val="19"/>
              </w:rPr>
              <w:t>4,78</w:t>
            </w:r>
          </w:p>
        </w:tc>
        <w:tc>
          <w:tcPr>
            <w:tcW w:type="dxa" w:w="2268"/>
            <w:shd w:val="clear" w:color="auto" w:fill="F2F5F9"/>
          </w:tcPr>
          <w:p>
            <w:pPr>
              <w:jc w:val="right"/>
            </w:pPr>
            <w:r/>
            <w:r>
              <w:rPr>
                <w:sz w:val="19"/>
              </w:rPr>
              <w:t>5,22</w:t>
            </w:r>
          </w:p>
        </w:tc>
      </w:tr>
      <w:tr>
        <w:tc>
          <w:tcPr>
            <w:tcW w:type="dxa" w:w="2268"/>
          </w:tcPr>
          <w:p>
            <w:r/>
            <w:r>
              <w:rPr>
                <w:b/>
                <w:sz w:val="19"/>
              </w:rPr>
              <w:t>trên 24 nến</w:t>
            </w:r>
          </w:p>
        </w:tc>
        <w:tc>
          <w:tcPr>
            <w:tcW w:type="dxa" w:w="2551"/>
          </w:tcPr>
          <w:p>
            <w:pPr>
              <w:jc w:val="right"/>
            </w:pPr>
            <w:r/>
            <w:r>
              <w:rPr>
                <w:b/>
                <w:sz w:val="19"/>
              </w:rPr>
              <w:t>2,54</w:t>
            </w:r>
          </w:p>
        </w:tc>
        <w:tc>
          <w:tcPr>
            <w:tcW w:type="dxa" w:w="2268"/>
          </w:tcPr>
          <w:p>
            <w:pPr>
              <w:jc w:val="right"/>
            </w:pPr>
            <w:r/>
            <w:r>
              <w:rPr>
                <w:b/>
                <w:sz w:val="19"/>
              </w:rPr>
              <w:t>5,72</w:t>
            </w:r>
          </w:p>
        </w:tc>
        <w:tc>
          <w:tcPr>
            <w:tcW w:type="dxa" w:w="2268"/>
          </w:tcPr>
          <w:p>
            <w:pPr>
              <w:jc w:val="right"/>
            </w:pPr>
            <w:r/>
            <w:r>
              <w:rPr>
                <w:b/>
                <w:sz w:val="19"/>
              </w:rPr>
              <w:t>6,37</w:t>
            </w:r>
          </w:p>
        </w:tc>
      </w:tr>
    </w:tbl>
    <w:p/>
    <w:p>
      <w:pPr>
        <w:spacing w:after="120"/>
      </w:pPr>
      <w:r>
        <w:rPr>
          <w:b w:val="0"/>
          <w:sz w:val="22"/>
        </w:rPr>
        <w:t>Sai số tăng 2,2 lần khi kéo dài chân trời, trong khi trần trên đứng yên ở 2,5 USD. Toàn bộ phần tăng thêm đến từ việc mất trí nhớ, không phải từ độ khó của chuỗi. R² tương ứng tụt từ 0,925 xuống 0,675.</w:t>
      </w:r>
    </w:p>
    <w:p>
      <w:pPr>
        <w:pStyle w:val="Heading2"/>
      </w:pPr>
      <w:r>
        <w:rPr>
          <w:rFonts w:ascii="Calibri" w:hAnsi="Calibri"/>
          <w:color w:val="1F3A5F"/>
        </w:rPr>
        <w:t>1.3. Thí nghiệm 3: So sánh sáu cách xử lý trên cùng bộ kỳ nghỉ</w:t>
      </w:r>
    </w:p>
    <w:p>
      <w:pPr>
        <w:spacing w:after="120"/>
      </w:pPr>
      <w:r>
        <w:rPr>
          <w:b w:val="0"/>
          <w:sz w:val="22"/>
        </w:rPr>
        <w:t>MAE ước lượng giá mở cửa phiên đầu tuần, đơn vị USD.</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c>
          <w:tcPr>
            <w:tcW w:type="dxa" w:w="907"/>
            <w:shd w:val="clear" w:color="auto" w:fill="1F3A5F"/>
          </w:tcPr>
          <w:p>
            <w:pPr>
              <w:jc w:val="center"/>
            </w:pPr>
            <w:r/>
            <w:r>
              <w:rPr>
                <w:b/>
                <w:color w:val="FFFFFF"/>
                <w:sz w:val="19"/>
              </w:rPr>
              <w:t>Xếp hạng</w:t>
            </w:r>
          </w:p>
        </w:tc>
        <w:tc>
          <w:tcPr>
            <w:tcW w:type="dxa" w:w="3402"/>
            <w:shd w:val="clear" w:color="auto" w:fill="1F3A5F"/>
          </w:tcPr>
          <w:p>
            <w:pPr>
              <w:jc w:val="center"/>
            </w:pPr>
            <w:r/>
            <w:r>
              <w:rPr>
                <w:b/>
                <w:color w:val="FFFFFF"/>
                <w:sz w:val="19"/>
              </w:rPr>
              <w:t>Cách xử lý</w:t>
            </w:r>
          </w:p>
        </w:tc>
        <w:tc>
          <w:tcPr>
            <w:tcW w:type="dxa" w:w="1134"/>
            <w:shd w:val="clear" w:color="auto" w:fill="1F3A5F"/>
          </w:tcPr>
          <w:p>
            <w:pPr>
              <w:jc w:val="center"/>
            </w:pPr>
            <w:r/>
            <w:r>
              <w:rPr>
                <w:b/>
                <w:color w:val="FFFFFF"/>
                <w:sz w:val="19"/>
              </w:rPr>
              <w:t>D1</w:t>
            </w:r>
          </w:p>
        </w:tc>
        <w:tc>
          <w:tcPr>
            <w:tcW w:type="dxa" w:w="1134"/>
            <w:shd w:val="clear" w:color="auto" w:fill="1F3A5F"/>
          </w:tcPr>
          <w:p>
            <w:pPr>
              <w:jc w:val="center"/>
            </w:pPr>
            <w:r/>
            <w:r>
              <w:rPr>
                <w:b/>
                <w:color w:val="FFFFFF"/>
                <w:sz w:val="19"/>
              </w:rPr>
              <w:t>H1</w:t>
            </w:r>
          </w:p>
        </w:tc>
        <w:tc>
          <w:tcPr>
            <w:tcW w:type="dxa" w:w="1134"/>
            <w:shd w:val="clear" w:color="auto" w:fill="1F3A5F"/>
          </w:tcPr>
          <w:p>
            <w:pPr>
              <w:jc w:val="center"/>
            </w:pPr>
            <w:r/>
            <w:r>
              <w:rPr>
                <w:b/>
                <w:color w:val="FFFFFF"/>
                <w:sz w:val="19"/>
              </w:rPr>
              <w:t>M15</w:t>
            </w:r>
          </w:p>
        </w:tc>
        <w:tc>
          <w:tcPr>
            <w:tcW w:type="dxa" w:w="1701"/>
            <w:shd w:val="clear" w:color="auto" w:fill="1F3A5F"/>
          </w:tcPr>
          <w:p>
            <w:pPr>
              <w:jc w:val="center"/>
            </w:pPr>
            <w:r/>
            <w:r>
              <w:rPr>
                <w:b/>
                <w:color w:val="FFFFFF"/>
                <w:sz w:val="19"/>
              </w:rPr>
              <w:t>So với “không đổi”</w:t>
            </w:r>
          </w:p>
        </w:tc>
      </w:tr>
      <w:tr>
        <w:tc>
          <w:tcPr>
            <w:tcW w:type="dxa" w:w="907"/>
          </w:tcPr>
          <w:p>
            <w:r/>
            <w:r>
              <w:rPr>
                <w:b/>
                <w:sz w:val="19"/>
              </w:rPr>
              <w:t>1</w:t>
            </w:r>
          </w:p>
        </w:tc>
        <w:tc>
          <w:tcPr>
            <w:tcW w:type="dxa" w:w="3402"/>
          </w:tcPr>
          <w:p>
            <w:r/>
            <w:r>
              <w:rPr>
                <w:b/>
                <w:sz w:val="19"/>
              </w:rPr>
              <w:t>Giả định giá không đổi (không dùng PAXG)</w:t>
            </w:r>
          </w:p>
        </w:tc>
        <w:tc>
          <w:tcPr>
            <w:tcW w:type="dxa" w:w="1134"/>
          </w:tcPr>
          <w:p>
            <w:pPr>
              <w:jc w:val="right"/>
            </w:pPr>
            <w:r/>
            <w:r>
              <w:rPr>
                <w:b/>
                <w:sz w:val="19"/>
              </w:rPr>
              <w:t>2,81</w:t>
            </w:r>
          </w:p>
        </w:tc>
        <w:tc>
          <w:tcPr>
            <w:tcW w:type="dxa" w:w="1134"/>
          </w:tcPr>
          <w:p>
            <w:pPr>
              <w:jc w:val="right"/>
            </w:pPr>
            <w:r/>
            <w:r>
              <w:rPr>
                <w:b/>
                <w:sz w:val="19"/>
              </w:rPr>
              <w:t>2,84</w:t>
            </w:r>
          </w:p>
        </w:tc>
        <w:tc>
          <w:tcPr>
            <w:tcW w:type="dxa" w:w="1134"/>
          </w:tcPr>
          <w:p>
            <w:pPr>
              <w:jc w:val="right"/>
            </w:pPr>
            <w:r/>
            <w:r>
              <w:rPr>
                <w:b/>
                <w:sz w:val="19"/>
              </w:rPr>
              <w:t>2,61</w:t>
            </w:r>
          </w:p>
        </w:tc>
        <w:tc>
          <w:tcPr>
            <w:tcW w:type="dxa" w:w="1701"/>
          </w:tcPr>
          <w:p>
            <w:pPr>
              <w:jc w:val="right"/>
            </w:pPr>
            <w:r/>
            <w:r>
              <w:rPr>
                <w:b/>
                <w:sz w:val="19"/>
              </w:rPr>
              <w:t>mốc</w:t>
            </w:r>
          </w:p>
        </w:tc>
      </w:tr>
      <w:tr>
        <w:tc>
          <w:tcPr>
            <w:tcW w:type="dxa" w:w="907"/>
            <w:shd w:val="clear" w:color="auto" w:fill="F2F5F9"/>
          </w:tcPr>
          <w:p>
            <w:r/>
            <w:r>
              <w:rPr>
                <w:sz w:val="19"/>
              </w:rPr>
              <w:t>2</w:t>
            </w:r>
          </w:p>
        </w:tc>
        <w:tc>
          <w:tcPr>
            <w:tcW w:type="dxa" w:w="3402"/>
            <w:shd w:val="clear" w:color="auto" w:fill="F2F5F9"/>
          </w:tcPr>
          <w:p>
            <w:r/>
            <w:r>
              <w:rPr>
                <w:sz w:val="19"/>
              </w:rPr>
              <w:t>Neo lợi suất với beta = 0,15</w:t>
            </w:r>
          </w:p>
        </w:tc>
        <w:tc>
          <w:tcPr>
            <w:tcW w:type="dxa" w:w="1134"/>
            <w:shd w:val="clear" w:color="auto" w:fill="F2F5F9"/>
          </w:tcPr>
          <w:p>
            <w:pPr>
              <w:jc w:val="right"/>
            </w:pPr>
            <w:r/>
            <w:r>
              <w:rPr>
                <w:sz w:val="19"/>
              </w:rPr>
              <w:t>2,72</w:t>
            </w:r>
          </w:p>
        </w:tc>
        <w:tc>
          <w:tcPr>
            <w:tcW w:type="dxa" w:w="1134"/>
            <w:shd w:val="clear" w:color="auto" w:fill="F2F5F9"/>
          </w:tcPr>
          <w:p>
            <w:pPr>
              <w:jc w:val="right"/>
            </w:pPr>
            <w:r/>
            <w:r>
              <w:rPr>
                <w:sz w:val="19"/>
              </w:rPr>
              <w:t>2,93</w:t>
            </w:r>
          </w:p>
        </w:tc>
        <w:tc>
          <w:tcPr>
            <w:tcW w:type="dxa" w:w="1134"/>
            <w:shd w:val="clear" w:color="auto" w:fill="F2F5F9"/>
          </w:tcPr>
          <w:p>
            <w:pPr>
              <w:jc w:val="right"/>
            </w:pPr>
            <w:r/>
            <w:r>
              <w:rPr>
                <w:sz w:val="19"/>
              </w:rPr>
              <w:t>2,70</w:t>
            </w:r>
          </w:p>
        </w:tc>
        <w:tc>
          <w:tcPr>
            <w:tcW w:type="dxa" w:w="1701"/>
            <w:shd w:val="clear" w:color="auto" w:fill="F2F5F9"/>
          </w:tcPr>
          <w:p>
            <w:pPr>
              <w:jc w:val="right"/>
            </w:pPr>
            <w:r/>
            <w:r>
              <w:rPr>
                <w:sz w:val="19"/>
              </w:rPr>
              <w:t>+3,5 %</w:t>
            </w:r>
          </w:p>
        </w:tc>
      </w:tr>
      <w:tr>
        <w:tc>
          <w:tcPr>
            <w:tcW w:type="dxa" w:w="907"/>
          </w:tcPr>
          <w:p>
            <w:r/>
            <w:r>
              <w:rPr>
                <w:sz w:val="19"/>
              </w:rPr>
              <w:t>3</w:t>
            </w:r>
          </w:p>
        </w:tc>
        <w:tc>
          <w:tcPr>
            <w:tcW w:type="dxa" w:w="3402"/>
          </w:tcPr>
          <w:p>
            <w:r/>
            <w:r>
              <w:rPr>
                <w:sz w:val="19"/>
              </w:rPr>
              <w:t>Pipeline delta OHLC (hồi quy cuộn chiếu)</w:t>
            </w:r>
          </w:p>
        </w:tc>
        <w:tc>
          <w:tcPr>
            <w:tcW w:type="dxa" w:w="1134"/>
          </w:tcPr>
          <w:p>
            <w:pPr>
              <w:jc w:val="right"/>
            </w:pPr>
            <w:r/>
            <w:r>
              <w:rPr>
                <w:sz w:val="19"/>
              </w:rPr>
              <w:t>8,45</w:t>
            </w:r>
          </w:p>
        </w:tc>
        <w:tc>
          <w:tcPr>
            <w:tcW w:type="dxa" w:w="1134"/>
          </w:tcPr>
          <w:p>
            <w:pPr>
              <w:jc w:val="right"/>
            </w:pPr>
            <w:r/>
            <w:r>
              <w:rPr>
                <w:sz w:val="19"/>
              </w:rPr>
              <w:t>3,91</w:t>
            </w:r>
          </w:p>
        </w:tc>
        <w:tc>
          <w:tcPr>
            <w:tcW w:type="dxa" w:w="1134"/>
          </w:tcPr>
          <w:p>
            <w:pPr>
              <w:jc w:val="right"/>
            </w:pPr>
            <w:r/>
            <w:r>
              <w:rPr>
                <w:sz w:val="19"/>
              </w:rPr>
              <w:t>3,22</w:t>
            </w:r>
          </w:p>
        </w:tc>
        <w:tc>
          <w:tcPr>
            <w:tcW w:type="dxa" w:w="1701"/>
          </w:tcPr>
          <w:p>
            <w:pPr>
              <w:jc w:val="right"/>
            </w:pPr>
            <w:r/>
            <w:r>
              <w:rPr>
                <w:sz w:val="19"/>
              </w:rPr>
              <w:t>+38 %</w:t>
            </w:r>
          </w:p>
        </w:tc>
      </w:tr>
      <w:tr>
        <w:tc>
          <w:tcPr>
            <w:tcW w:type="dxa" w:w="907"/>
            <w:shd w:val="clear" w:color="auto" w:fill="F2F5F9"/>
          </w:tcPr>
          <w:p>
            <w:r/>
            <w:r>
              <w:rPr>
                <w:sz w:val="19"/>
              </w:rPr>
              <w:t>4</w:t>
            </w:r>
          </w:p>
        </w:tc>
        <w:tc>
          <w:tcPr>
            <w:tcW w:type="dxa" w:w="3402"/>
            <w:shd w:val="clear" w:color="auto" w:fill="F2F5F9"/>
          </w:tcPr>
          <w:p>
            <w:r/>
            <w:r>
              <w:rPr>
                <w:sz w:val="19"/>
              </w:rPr>
              <w:t>Neo lợi suất với beta = 0,90</w:t>
            </w:r>
          </w:p>
        </w:tc>
        <w:tc>
          <w:tcPr>
            <w:tcW w:type="dxa" w:w="1134"/>
            <w:shd w:val="clear" w:color="auto" w:fill="F2F5F9"/>
          </w:tcPr>
          <w:p>
            <w:pPr>
              <w:jc w:val="right"/>
            </w:pPr>
            <w:r/>
            <w:r>
              <w:rPr>
                <w:sz w:val="19"/>
              </w:rPr>
              <w:t>6,71</w:t>
            </w:r>
          </w:p>
        </w:tc>
        <w:tc>
          <w:tcPr>
            <w:tcW w:type="dxa" w:w="1134"/>
            <w:shd w:val="clear" w:color="auto" w:fill="F2F5F9"/>
          </w:tcPr>
          <w:p>
            <w:pPr>
              <w:jc w:val="right"/>
            </w:pPr>
            <w:r/>
            <w:r>
              <w:rPr>
                <w:sz w:val="19"/>
              </w:rPr>
              <w:t>7,80</w:t>
            </w:r>
          </w:p>
        </w:tc>
        <w:tc>
          <w:tcPr>
            <w:tcW w:type="dxa" w:w="1134"/>
            <w:shd w:val="clear" w:color="auto" w:fill="F2F5F9"/>
          </w:tcPr>
          <w:p>
            <w:pPr>
              <w:jc w:val="right"/>
            </w:pPr>
            <w:r/>
            <w:r>
              <w:rPr>
                <w:sz w:val="19"/>
              </w:rPr>
              <w:t>7,15</w:t>
            </w:r>
          </w:p>
        </w:tc>
        <w:tc>
          <w:tcPr>
            <w:tcW w:type="dxa" w:w="1701"/>
            <w:shd w:val="clear" w:color="auto" w:fill="F2F5F9"/>
          </w:tcPr>
          <w:p>
            <w:pPr>
              <w:jc w:val="right"/>
            </w:pPr>
            <w:r/>
            <w:r>
              <w:rPr>
                <w:sz w:val="19"/>
              </w:rPr>
              <w:t>+175 %</w:t>
            </w:r>
          </w:p>
        </w:tc>
      </w:tr>
      <w:tr>
        <w:tc>
          <w:tcPr>
            <w:tcW w:type="dxa" w:w="907"/>
          </w:tcPr>
          <w:p>
            <w:r/>
            <w:r>
              <w:rPr>
                <w:sz w:val="19"/>
              </w:rPr>
              <w:t>5</w:t>
            </w:r>
          </w:p>
        </w:tc>
        <w:tc>
          <w:tcPr>
            <w:tcW w:type="dxa" w:w="3402"/>
          </w:tcPr>
          <w:p>
            <w:r/>
            <w:r>
              <w:rPr>
                <w:sz w:val="19"/>
              </w:rPr>
              <w:t>Giữ nguyên delta (beta = 1)</w:t>
            </w:r>
          </w:p>
        </w:tc>
        <w:tc>
          <w:tcPr>
            <w:tcW w:type="dxa" w:w="1134"/>
          </w:tcPr>
          <w:p>
            <w:pPr>
              <w:jc w:val="right"/>
            </w:pPr>
            <w:r/>
            <w:r>
              <w:rPr>
                <w:sz w:val="19"/>
              </w:rPr>
              <w:t>7,42</w:t>
            </w:r>
          </w:p>
        </w:tc>
        <w:tc>
          <w:tcPr>
            <w:tcW w:type="dxa" w:w="1134"/>
          </w:tcPr>
          <w:p>
            <w:pPr>
              <w:jc w:val="right"/>
            </w:pPr>
            <w:r/>
            <w:r>
              <w:rPr>
                <w:sz w:val="19"/>
              </w:rPr>
              <w:t>8,56</w:t>
            </w:r>
          </w:p>
        </w:tc>
        <w:tc>
          <w:tcPr>
            <w:tcW w:type="dxa" w:w="1134"/>
          </w:tcPr>
          <w:p>
            <w:pPr>
              <w:jc w:val="right"/>
            </w:pPr>
            <w:r/>
            <w:r>
              <w:rPr>
                <w:sz w:val="19"/>
              </w:rPr>
              <w:t>7,85</w:t>
            </w:r>
          </w:p>
        </w:tc>
        <w:tc>
          <w:tcPr>
            <w:tcW w:type="dxa" w:w="1701"/>
          </w:tcPr>
          <w:p>
            <w:pPr>
              <w:jc w:val="right"/>
            </w:pPr>
            <w:r/>
            <w:r>
              <w:rPr>
                <w:sz w:val="19"/>
              </w:rPr>
              <w:t>+202 %</w:t>
            </w:r>
          </w:p>
        </w:tc>
      </w:tr>
      <w:tr>
        <w:tc>
          <w:tcPr>
            <w:tcW w:type="dxa" w:w="907"/>
            <w:shd w:val="clear" w:color="auto" w:fill="F2F5F9"/>
          </w:tcPr>
          <w:p>
            <w:r/>
            <w:r>
              <w:rPr>
                <w:b/>
                <w:sz w:val="19"/>
              </w:rPr>
              <w:t>6</w:t>
            </w:r>
          </w:p>
        </w:tc>
        <w:tc>
          <w:tcPr>
            <w:tcW w:type="dxa" w:w="3402"/>
            <w:shd w:val="clear" w:color="auto" w:fill="F2F5F9"/>
          </w:tcPr>
          <w:p>
            <w:r/>
            <w:r>
              <w:rPr>
                <w:b/>
                <w:sz w:val="19"/>
              </w:rPr>
              <w:t>QUY TRÌNH CŨ đúng như đã triển khai</w:t>
            </w:r>
          </w:p>
        </w:tc>
        <w:tc>
          <w:tcPr>
            <w:tcW w:type="dxa" w:w="1134"/>
            <w:shd w:val="clear" w:color="auto" w:fill="F2F5F9"/>
          </w:tcPr>
          <w:p>
            <w:pPr>
              <w:jc w:val="right"/>
            </w:pPr>
            <w:r/>
            <w:r>
              <w:rPr>
                <w:b/>
                <w:sz w:val="19"/>
              </w:rPr>
              <w:t>30,99</w:t>
            </w:r>
          </w:p>
        </w:tc>
        <w:tc>
          <w:tcPr>
            <w:tcW w:type="dxa" w:w="1134"/>
            <w:shd w:val="clear" w:color="auto" w:fill="F2F5F9"/>
          </w:tcPr>
          <w:p>
            <w:pPr>
              <w:jc w:val="right"/>
            </w:pPr>
            <w:r/>
            <w:r>
              <w:rPr>
                <w:b/>
                <w:sz w:val="19"/>
              </w:rPr>
              <w:t>32,54</w:t>
            </w:r>
          </w:p>
        </w:tc>
        <w:tc>
          <w:tcPr>
            <w:tcW w:type="dxa" w:w="1134"/>
            <w:shd w:val="clear" w:color="auto" w:fill="F2F5F9"/>
          </w:tcPr>
          <w:p>
            <w:pPr>
              <w:jc w:val="right"/>
            </w:pPr>
            <w:r/>
            <w:r>
              <w:rPr>
                <w:b/>
                <w:sz w:val="19"/>
              </w:rPr>
              <w:t>30,62</w:t>
            </w:r>
          </w:p>
        </w:tc>
        <w:tc>
          <w:tcPr>
            <w:tcW w:type="dxa" w:w="1701"/>
            <w:shd w:val="clear" w:color="auto" w:fill="F2F5F9"/>
          </w:tcPr>
          <w:p>
            <w:pPr>
              <w:jc w:val="right"/>
            </w:pPr>
            <w:r/>
            <w:r>
              <w:rPr>
                <w:b/>
                <w:sz w:val="19"/>
              </w:rPr>
              <w:t>+1 048 %</w:t>
            </w:r>
          </w:p>
        </w:tc>
      </w:tr>
    </w:tbl>
    <w:p/>
    <w:tbl>
      <w:tblPr>
        <w:tblStyle w:val="TableGrid"/>
        <w:tblW w:type="auto" w:w="0"/>
        <w:tblLook w:firstColumn="1" w:firstRow="1" w:lastColumn="0" w:lastRow="0" w:noHBand="0" w:noVBand="1" w:val="04A0"/>
      </w:tblPr>
      <w:tblGrid>
        <w:gridCol w:w="9412"/>
      </w:tblGrid>
      <w:tr>
        <w:tc>
          <w:tcPr>
            <w:tcW w:type="dxa" w:w="9412"/>
            <w:shd w:val="clear" w:color="auto" w:fill="FFF6E5"/>
          </w:tcPr>
          <w:p>
            <w:r/>
            <w:r>
              <w:rPr>
                <w:b/>
                <w:color w:val="8A5A00"/>
                <w:sz w:val="20"/>
              </w:rPr>
              <w:t xml:space="preserve">CƠ CHẾ HỎNG  </w:t>
            </w:r>
            <w:r>
              <w:rPr>
                <w:sz w:val="20"/>
              </w:rPr>
              <w:t>σ_e ≈ 22 bp mỗi nến × κ = 1,5437 → 34 bp mỗi nến × √50 nến cuối tuần → 240 bp ≈ 2,4 % ≈ 53 USD. Khớp với sai số đo được 32–43 USD. Đây là lỗi thiết kế hàm mục tiêu, không phải lỗi lập trình.</w:t>
            </w:r>
          </w:p>
        </w:tc>
      </w:tr>
    </w:tbl>
    <w:p/>
    <w:p>
      <w:pPr>
        <w:pStyle w:val="Heading2"/>
      </w:pPr>
      <w:r>
        <w:rPr>
          <w:rFonts w:ascii="Calibri" w:hAnsi="Calibri"/>
          <w:color w:val="1F3A5F"/>
        </w:rPr>
        <w:t>1.4. Thí nghiệm 4: Chất lượng đặc trưng biến động</w:t>
      </w:r>
    </w:p>
    <w:p>
      <w:pPr>
        <w:spacing w:after="120"/>
      </w:pPr>
      <w:r>
        <w:rPr>
          <w:b w:val="0"/>
          <w:sz w:val="22"/>
        </w:rPr>
        <w:t>Quy trình cũ không nhằm tạo mức giá mà tạo ba đặc trưng. Đo ở đúng mục đích đó: tương quan giữa biến động cuối tuần ước lượng và biến động thật của vàng.</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102"/>
            <w:shd w:val="clear" w:color="auto" w:fill="1F3A5F"/>
          </w:tcPr>
          <w:p>
            <w:pPr>
              <w:jc w:val="center"/>
            </w:pPr>
            <w:r/>
            <w:r>
              <w:rPr>
                <w:b/>
                <w:color w:val="FFFFFF"/>
                <w:sz w:val="19"/>
              </w:rPr>
              <w:t>Đặc trưng</w:t>
            </w:r>
          </w:p>
        </w:tc>
        <w:tc>
          <w:tcPr>
            <w:tcW w:type="dxa" w:w="1417"/>
            <w:shd w:val="clear" w:color="auto" w:fill="1F3A5F"/>
          </w:tcPr>
          <w:p>
            <w:pPr>
              <w:jc w:val="center"/>
            </w:pPr>
            <w:r/>
            <w:r>
              <w:rPr>
                <w:b/>
                <w:color w:val="FFFFFF"/>
                <w:sz w:val="19"/>
              </w:rPr>
              <w:t>D1</w:t>
            </w:r>
          </w:p>
        </w:tc>
        <w:tc>
          <w:tcPr>
            <w:tcW w:type="dxa" w:w="1417"/>
            <w:shd w:val="clear" w:color="auto" w:fill="1F3A5F"/>
          </w:tcPr>
          <w:p>
            <w:pPr>
              <w:jc w:val="center"/>
            </w:pPr>
            <w:r/>
            <w:r>
              <w:rPr>
                <w:b/>
                <w:color w:val="FFFFFF"/>
                <w:sz w:val="19"/>
              </w:rPr>
              <w:t>H1</w:t>
            </w:r>
          </w:p>
        </w:tc>
        <w:tc>
          <w:tcPr>
            <w:tcW w:type="dxa" w:w="1417"/>
            <w:shd w:val="clear" w:color="auto" w:fill="1F3A5F"/>
          </w:tcPr>
          <w:p>
            <w:pPr>
              <w:jc w:val="center"/>
            </w:pPr>
            <w:r/>
            <w:r>
              <w:rPr>
                <w:b/>
                <w:color w:val="FFFFFF"/>
                <w:sz w:val="19"/>
              </w:rPr>
              <w:t>M15</w:t>
            </w:r>
          </w:p>
        </w:tc>
      </w:tr>
      <w:tr>
        <w:tc>
          <w:tcPr>
            <w:tcW w:type="dxa" w:w="5102"/>
          </w:tcPr>
          <w:p>
            <w:r/>
            <w:r>
              <w:rPr>
                <w:sz w:val="19"/>
              </w:rPr>
              <w:t>Chuỗi 24/7 của quy trình cũ (có beta, tin tức, ε)</w:t>
            </w:r>
          </w:p>
        </w:tc>
        <w:tc>
          <w:tcPr>
            <w:tcW w:type="dxa" w:w="1417"/>
          </w:tcPr>
          <w:p>
            <w:pPr>
              <w:jc w:val="right"/>
            </w:pPr>
            <w:r/>
            <w:r>
              <w:rPr>
                <w:sz w:val="19"/>
              </w:rPr>
              <w:t>0,241</w:t>
            </w:r>
          </w:p>
        </w:tc>
        <w:tc>
          <w:tcPr>
            <w:tcW w:type="dxa" w:w="1417"/>
          </w:tcPr>
          <w:p>
            <w:pPr>
              <w:jc w:val="right"/>
            </w:pPr>
            <w:r/>
            <w:r>
              <w:rPr>
                <w:sz w:val="19"/>
              </w:rPr>
              <w:t>0,092</w:t>
            </w:r>
          </w:p>
        </w:tc>
        <w:tc>
          <w:tcPr>
            <w:tcW w:type="dxa" w:w="1417"/>
          </w:tcPr>
          <w:p>
            <w:pPr>
              <w:jc w:val="right"/>
            </w:pPr>
            <w:r/>
            <w:r>
              <w:rPr>
                <w:sz w:val="19"/>
              </w:rPr>
              <w:t>0,148</w:t>
            </w:r>
          </w:p>
        </w:tc>
      </w:tr>
      <w:tr>
        <w:tc>
          <w:tcPr>
            <w:tcW w:type="dxa" w:w="5102"/>
            <w:shd w:val="clear" w:color="auto" w:fill="F2F5F9"/>
          </w:tcPr>
          <w:p>
            <w:r/>
            <w:r>
              <w:rPr>
                <w:b/>
                <w:sz w:val="19"/>
              </w:rPr>
              <w:t>|r_PAXG| thô — không beta, không ε, không tin tức</w:t>
            </w:r>
          </w:p>
        </w:tc>
        <w:tc>
          <w:tcPr>
            <w:tcW w:type="dxa" w:w="1417"/>
            <w:shd w:val="clear" w:color="auto" w:fill="F2F5F9"/>
          </w:tcPr>
          <w:p>
            <w:pPr>
              <w:jc w:val="right"/>
            </w:pPr>
            <w:r/>
            <w:r>
              <w:rPr>
                <w:b/>
                <w:sz w:val="19"/>
              </w:rPr>
              <w:t>0,346</w:t>
            </w:r>
          </w:p>
        </w:tc>
        <w:tc>
          <w:tcPr>
            <w:tcW w:type="dxa" w:w="1417"/>
            <w:shd w:val="clear" w:color="auto" w:fill="F2F5F9"/>
          </w:tcPr>
          <w:p>
            <w:pPr>
              <w:jc w:val="right"/>
            </w:pPr>
            <w:r/>
            <w:r>
              <w:rPr>
                <w:b/>
                <w:sz w:val="19"/>
              </w:rPr>
              <w:t>0,169</w:t>
            </w:r>
          </w:p>
        </w:tc>
        <w:tc>
          <w:tcPr>
            <w:tcW w:type="dxa" w:w="1417"/>
            <w:shd w:val="clear" w:color="auto" w:fill="F2F5F9"/>
          </w:tcPr>
          <w:p>
            <w:pPr>
              <w:jc w:val="right"/>
            </w:pPr>
            <w:r/>
            <w:r>
              <w:rPr>
                <w:b/>
                <w:sz w:val="19"/>
              </w:rPr>
              <w:t>0,183</w:t>
            </w:r>
          </w:p>
        </w:tc>
      </w:tr>
    </w:tbl>
    <w:p/>
    <w:p>
      <w:pPr>
        <w:spacing w:after="120"/>
      </w:pPr>
      <w:r>
        <w:rPr>
          <w:b w:val="0"/>
          <w:color w:val="555555"/>
          <w:sz w:val="22"/>
        </w:rPr>
        <w:t>Toàn bộ bộ máy phân tầng beta, điều biến tin tức và vòng lặp hiệu chỉnh κ làm đặc trưng biến động XẤU ĐI so với việc chỉ lấy trị tuyệt đối lợi suất PAXG. Ở khung H1, tương quan giảm gần một nửa. Đây là lời giải thích cho kết quả âm tính ở Bước 10: ba đặc trưng cuối tuần xếp hạng 23–37 trên 40 theo SHAP vì chúng được dựng từ một chuỗi đã bị làm nhiễu có chủ đích.</w:t>
      </w:r>
    </w:p>
    <w:p>
      <w:r>
        <w:br w:type="page"/>
      </w:r>
    </w:p>
    <w:p>
      <w:pPr>
        <w:pStyle w:val="Heading1"/>
      </w:pPr>
      <w:r>
        <w:rPr>
          <w:rFonts w:ascii="Calibri" w:hAnsi="Calibri"/>
          <w:color w:val="1F3A5F"/>
        </w:rPr>
        <w:t>PHẦN II — QUY TRÌNH XỬ LÝ MỚI</w:t>
      </w:r>
    </w:p>
    <w:p>
      <w:pPr>
        <w:pStyle w:val="Heading2"/>
      </w:pPr>
      <w:r>
        <w:rPr>
          <w:rFonts w:ascii="Calibri" w:hAnsi="Calibri"/>
          <w:color w:val="1F3A5F"/>
        </w:rPr>
        <w:t>2.1. Sơ đồ tổng thể</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val="clear" w:color="auto" w:fill="1F3A5F"/>
          </w:tcPr>
          <w:p>
            <w:pPr>
              <w:jc w:val="center"/>
            </w:pPr>
            <w:r/>
            <w:r>
              <w:rPr>
                <w:b/>
                <w:color w:val="FFFFFF"/>
                <w:sz w:val="19"/>
              </w:rPr>
              <w:t>Giai đoạn</w:t>
            </w:r>
          </w:p>
        </w:tc>
        <w:tc>
          <w:tcPr>
            <w:tcW w:type="dxa" w:w="4535"/>
            <w:shd w:val="clear" w:color="auto" w:fill="1F3A5F"/>
          </w:tcPr>
          <w:p>
            <w:pPr>
              <w:jc w:val="center"/>
            </w:pPr>
            <w:r/>
            <w:r>
              <w:rPr>
                <w:b/>
                <w:color w:val="FFFFFF"/>
                <w:sz w:val="19"/>
              </w:rPr>
              <w:t>Nội dung</w:t>
            </w:r>
          </w:p>
        </w:tc>
        <w:tc>
          <w:tcPr>
            <w:tcW w:type="dxa" w:w="2835"/>
            <w:shd w:val="clear" w:color="auto" w:fill="1F3A5F"/>
          </w:tcPr>
          <w:p>
            <w:pPr>
              <w:jc w:val="center"/>
            </w:pPr>
            <w:r/>
            <w:r>
              <w:rPr>
                <w:b/>
                <w:color w:val="FFFFFF"/>
                <w:sz w:val="19"/>
              </w:rPr>
              <w:t>Đầu ra</w:t>
            </w:r>
          </w:p>
        </w:tc>
      </w:tr>
      <w:tr>
        <w:tc>
          <w:tcPr>
            <w:tcW w:type="dxa" w:w="1814"/>
          </w:tcPr>
          <w:p>
            <w:r/>
            <w:r>
              <w:rPr>
                <w:sz w:val="19"/>
              </w:rPr>
              <w:t>A. Thu thập</w:t>
            </w:r>
          </w:p>
        </w:tc>
        <w:tc>
          <w:tcPr>
            <w:tcW w:type="dxa" w:w="4535"/>
          </w:tcPr>
          <w:p>
            <w:r/>
            <w:r>
              <w:rPr>
                <w:sz w:val="19"/>
              </w:rPr>
              <w:t>Mỗi chuỗi MỘT nguồn duy nhất, không ghép sàn</w:t>
            </w:r>
          </w:p>
        </w:tc>
        <w:tc>
          <w:tcPr>
            <w:tcW w:type="dxa" w:w="2835"/>
          </w:tcPr>
          <w:p>
            <w:r/>
            <w:r>
              <w:rPr>
                <w:sz w:val="19"/>
              </w:rPr>
              <w:t>xau_{tf}, paxg_{tf}, usdtusd_{tf}, gdelt</w:t>
            </w:r>
          </w:p>
        </w:tc>
      </w:tr>
      <w:tr>
        <w:tc>
          <w:tcPr>
            <w:tcW w:type="dxa" w:w="1814"/>
            <w:shd w:val="clear" w:color="auto" w:fill="F2F5F9"/>
          </w:tcPr>
          <w:p>
            <w:r/>
            <w:r>
              <w:rPr>
                <w:sz w:val="19"/>
              </w:rPr>
              <w:t>B. Làm sạch</w:t>
            </w:r>
          </w:p>
        </w:tc>
        <w:tc>
          <w:tcPr>
            <w:tcW w:type="dxa" w:w="4535"/>
            <w:shd w:val="clear" w:color="auto" w:fill="F2F5F9"/>
          </w:tcPr>
          <w:p>
            <w:r/>
            <w:r>
              <w:rPr>
                <w:sz w:val="19"/>
              </w:rPr>
              <w:t>Khử de-peg USDT, dựng lại nến PAXG trên lưới XAU</w:t>
            </w:r>
          </w:p>
        </w:tc>
        <w:tc>
          <w:tcPr>
            <w:tcW w:type="dxa" w:w="2835"/>
            <w:shd w:val="clear" w:color="auto" w:fill="F2F5F9"/>
          </w:tcPr>
          <w:p>
            <w:r/>
            <w:r>
              <w:rPr>
                <w:sz w:val="19"/>
              </w:rPr>
              <w:t>df_aligned</w:t>
            </w:r>
          </w:p>
        </w:tc>
      </w:tr>
      <w:tr>
        <w:tc>
          <w:tcPr>
            <w:tcW w:type="dxa" w:w="1814"/>
          </w:tcPr>
          <w:p>
            <w:r/>
            <w:r>
              <w:rPr>
                <w:sz w:val="19"/>
              </w:rPr>
              <w:t>C. Kiểm chứng nguồn</w:t>
            </w:r>
          </w:p>
        </w:tc>
        <w:tc>
          <w:tcPr>
            <w:tcW w:type="dxa" w:w="4535"/>
          </w:tcPr>
          <w:p>
            <w:r/>
            <w:r>
              <w:rPr>
                <w:sz w:val="19"/>
              </w:rPr>
              <w:t>Tương quan chéo có độ trễ để bắt lệch múi giờ</w:t>
            </w:r>
          </w:p>
        </w:tc>
        <w:tc>
          <w:tcPr>
            <w:tcW w:type="dxa" w:w="2835"/>
          </w:tcPr>
          <w:p>
            <w:r/>
            <w:r>
              <w:rPr>
                <w:sz w:val="19"/>
              </w:rPr>
              <w:t>báo cáo lag = 0</w:t>
            </w:r>
          </w:p>
        </w:tc>
      </w:tr>
      <w:tr>
        <w:tc>
          <w:tcPr>
            <w:tcW w:type="dxa" w:w="1814"/>
            <w:shd w:val="clear" w:color="auto" w:fill="F2F5F9"/>
          </w:tcPr>
          <w:p>
            <w:r/>
            <w:r>
              <w:rPr>
                <w:sz w:val="19"/>
              </w:rPr>
              <w:t>D. Ước lượng beta</w:t>
            </w:r>
          </w:p>
        </w:tc>
        <w:tc>
          <w:tcPr>
            <w:tcW w:type="dxa" w:w="4535"/>
            <w:shd w:val="clear" w:color="auto" w:fill="F2F5F9"/>
          </w:tcPr>
          <w:p>
            <w:r/>
            <w:r>
              <w:rPr>
                <w:sz w:val="19"/>
              </w:rPr>
              <w:t>Beta CUỐI TUẦN cuộn chiếu, không dùng beta trong phiên</w:t>
            </w:r>
          </w:p>
        </w:tc>
        <w:tc>
          <w:tcPr>
            <w:tcW w:type="dxa" w:w="2835"/>
            <w:shd w:val="clear" w:color="auto" w:fill="F2F5F9"/>
          </w:tcPr>
          <w:p>
            <w:r/>
            <w:r>
              <w:rPr>
                <w:sz w:val="19"/>
              </w:rPr>
              <w:t>beta_cuoi_tuan_{tf}</w:t>
            </w:r>
          </w:p>
        </w:tc>
      </w:tr>
      <w:tr>
        <w:tc>
          <w:tcPr>
            <w:tcW w:type="dxa" w:w="1814"/>
          </w:tcPr>
          <w:p>
            <w:r/>
            <w:r>
              <w:rPr>
                <w:sz w:val="19"/>
              </w:rPr>
              <w:t>E. Tái tạo</w:t>
            </w:r>
          </w:p>
        </w:tc>
        <w:tc>
          <w:tcPr>
            <w:tcW w:type="dxa" w:w="4535"/>
          </w:tcPr>
          <w:p>
            <w:r/>
            <w:r>
              <w:rPr>
                <w:sz w:val="19"/>
              </w:rPr>
              <w:t>Neo lợi suất từ giá đóng thứ Sáu, KHÔNG cộng nhiễu</w:t>
            </w:r>
          </w:p>
        </w:tc>
        <w:tc>
          <w:tcPr>
            <w:tcW w:type="dxa" w:w="2835"/>
          </w:tcPr>
          <w:p>
            <w:r/>
            <w:r>
              <w:rPr>
                <w:sz w:val="19"/>
              </w:rPr>
              <w:t>chuoi_247_{tf}</w:t>
            </w:r>
          </w:p>
        </w:tc>
      </w:tr>
      <w:tr>
        <w:tc>
          <w:tcPr>
            <w:tcW w:type="dxa" w:w="1814"/>
            <w:shd w:val="clear" w:color="auto" w:fill="F2F5F9"/>
          </w:tcPr>
          <w:p>
            <w:r/>
            <w:r>
              <w:rPr>
                <w:sz w:val="19"/>
              </w:rPr>
              <w:t>F. Trích đặc trưng</w:t>
            </w:r>
          </w:p>
        </w:tc>
        <w:tc>
          <w:tcPr>
            <w:tcW w:type="dxa" w:w="4535"/>
            <w:shd w:val="clear" w:color="auto" w:fill="F2F5F9"/>
          </w:tcPr>
          <w:p>
            <w:r/>
            <w:r>
              <w:rPr>
                <w:sz w:val="19"/>
              </w:rPr>
              <w:t>Ba đặc trưng gắn vào nến mở phiên đầu tuần</w:t>
            </w:r>
          </w:p>
        </w:tc>
        <w:tc>
          <w:tcPr>
            <w:tcW w:type="dxa" w:w="2835"/>
            <w:shd w:val="clear" w:color="auto" w:fill="F2F5F9"/>
          </w:tcPr>
          <w:p>
            <w:r/>
            <w:r>
              <w:rPr>
                <w:sz w:val="19"/>
              </w:rPr>
              <w:t>dac_trung_cuoi_tuan_{tf}</w:t>
            </w:r>
          </w:p>
        </w:tc>
      </w:tr>
      <w:tr>
        <w:tc>
          <w:tcPr>
            <w:tcW w:type="dxa" w:w="1814"/>
          </w:tcPr>
          <w:p>
            <w:r/>
            <w:r>
              <w:rPr>
                <w:sz w:val="19"/>
              </w:rPr>
              <w:t>G. Kiểm định</w:t>
            </w:r>
          </w:p>
        </w:tc>
        <w:tc>
          <w:tcPr>
            <w:tcW w:type="dxa" w:w="4535"/>
          </w:tcPr>
          <w:p>
            <w:r/>
            <w:r>
              <w:rPr>
                <w:sz w:val="19"/>
              </w:rPr>
              <w:t>Đối chiếu mốc “không đổi”, ADF/KPSS, lookahead</w:t>
            </w:r>
          </w:p>
        </w:tc>
        <w:tc>
          <w:tcPr>
            <w:tcW w:type="dxa" w:w="2835"/>
          </w:tcPr>
          <w:p>
            <w:r/>
            <w:r>
              <w:rPr>
                <w:sz w:val="19"/>
              </w:rPr>
              <w:t>bảng nghiệm thu</w:t>
            </w:r>
          </w:p>
        </w:tc>
      </w:tr>
    </w:tbl>
    <w:p/>
    <w:p>
      <w:pPr>
        <w:pStyle w:val="Heading2"/>
      </w:pPr>
      <w:r>
        <w:rPr>
          <w:rFonts w:ascii="Calibri" w:hAnsi="Calibri"/>
          <w:color w:val="1F3A5F"/>
        </w:rPr>
        <w:t>2.2. Giai đoạn A — Thu thập, nguyên tắc một nguồn</w:t>
      </w:r>
    </w:p>
    <w:p>
      <w:pPr>
        <w:spacing w:after="120"/>
      </w:pPr>
      <w:r>
        <w:rPr>
          <w:b w:val="0"/>
          <w:sz w:val="22"/>
        </w:rPr>
        <w:t>Ghép hai sàn vào cùng một chuỗi giá tạo gãy cấu trúc giả tại điểm nối: chênh lệch mua-bán, giờ chốt phiên và quy ước làm tròn khác nhau khiến log return tại mốc nối là giả tạo. Bằng chứng đo được: khi bỏ ghép nguồn cho chuỗi USDT/USD, lệch neo cực đại giảm từ 280 bp xuống 39–58 bp.</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val="clear" w:color="auto" w:fill="1F3A5F"/>
          </w:tcPr>
          <w:p>
            <w:pPr>
              <w:jc w:val="center"/>
            </w:pPr>
            <w:r/>
            <w:r>
              <w:rPr>
                <w:b/>
                <w:color w:val="FFFFFF"/>
                <w:sz w:val="19"/>
              </w:rPr>
              <w:t>Chuỗi</w:t>
            </w:r>
          </w:p>
        </w:tc>
        <w:tc>
          <w:tcPr>
            <w:tcW w:type="dxa" w:w="3402"/>
            <w:shd w:val="clear" w:color="auto" w:fill="1F3A5F"/>
          </w:tcPr>
          <w:p>
            <w:pPr>
              <w:jc w:val="center"/>
            </w:pPr>
            <w:r/>
            <w:r>
              <w:rPr>
                <w:b/>
                <w:color w:val="FFFFFF"/>
                <w:sz w:val="19"/>
              </w:rPr>
              <w:t>Nguồn duy nhất</w:t>
            </w:r>
          </w:p>
        </w:tc>
        <w:tc>
          <w:tcPr>
            <w:tcW w:type="dxa" w:w="3402"/>
            <w:shd w:val="clear" w:color="auto" w:fill="1F3A5F"/>
          </w:tcPr>
          <w:p>
            <w:pPr>
              <w:jc w:val="center"/>
            </w:pPr>
            <w:r/>
            <w:r>
              <w:rPr>
                <w:b/>
                <w:color w:val="FFFFFF"/>
                <w:sz w:val="19"/>
              </w:rPr>
              <w:t>Phạm vi thực tế</w:t>
            </w:r>
          </w:p>
        </w:tc>
      </w:tr>
      <w:tr>
        <w:tc>
          <w:tcPr>
            <w:tcW w:type="dxa" w:w="2551"/>
          </w:tcPr>
          <w:p>
            <w:r/>
            <w:r>
              <w:rPr>
                <w:sz w:val="19"/>
              </w:rPr>
              <w:t>XAU/USD M15 / H1 / D1</w:t>
            </w:r>
          </w:p>
        </w:tc>
        <w:tc>
          <w:tcPr>
            <w:tcW w:type="dxa" w:w="3402"/>
          </w:tcPr>
          <w:p>
            <w:r/>
            <w:r>
              <w:rPr>
                <w:sz w:val="19"/>
              </w:rPr>
              <w:t>Dukascopy qua data.forexsb.com</w:t>
            </w:r>
          </w:p>
        </w:tc>
        <w:tc>
          <w:tcPr>
            <w:tcW w:type="dxa" w:w="3402"/>
          </w:tcPr>
          <w:p>
            <w:r/>
            <w:r>
              <w:rPr>
                <w:sz w:val="19"/>
              </w:rPr>
              <w:t>H1, D1: 2015-01 → 2025-12; M15: 2018-03 →</w:t>
            </w:r>
          </w:p>
        </w:tc>
      </w:tr>
      <w:tr>
        <w:tc>
          <w:tcPr>
            <w:tcW w:type="dxa" w:w="2551"/>
            <w:shd w:val="clear" w:color="auto" w:fill="F2F5F9"/>
          </w:tcPr>
          <w:p>
            <w:r/>
            <w:r>
              <w:rPr>
                <w:sz w:val="19"/>
              </w:rPr>
              <w:t>PAXG/USDT</w:t>
            </w:r>
          </w:p>
        </w:tc>
        <w:tc>
          <w:tcPr>
            <w:tcW w:type="dxa" w:w="3402"/>
            <w:shd w:val="clear" w:color="auto" w:fill="F2F5F9"/>
          </w:tcPr>
          <w:p>
            <w:r/>
            <w:r>
              <w:rPr>
                <w:sz w:val="19"/>
              </w:rPr>
              <w:t>Binance REST klines</w:t>
            </w:r>
          </w:p>
        </w:tc>
        <w:tc>
          <w:tcPr>
            <w:tcW w:type="dxa" w:w="3402"/>
            <w:shd w:val="clear" w:color="auto" w:fill="F2F5F9"/>
          </w:tcPr>
          <w:p>
            <w:r/>
            <w:r>
              <w:rPr>
                <w:sz w:val="19"/>
              </w:rPr>
              <w:t>2020-08-28 →</w:t>
            </w:r>
          </w:p>
        </w:tc>
      </w:tr>
      <w:tr>
        <w:tc>
          <w:tcPr>
            <w:tcW w:type="dxa" w:w="2551"/>
          </w:tcPr>
          <w:p>
            <w:r/>
            <w:r>
              <w:rPr>
                <w:sz w:val="19"/>
              </w:rPr>
              <w:t>USDT/USD</w:t>
            </w:r>
          </w:p>
        </w:tc>
        <w:tc>
          <w:tcPr>
            <w:tcW w:type="dxa" w:w="3402"/>
          </w:tcPr>
          <w:p>
            <w:r/>
            <w:r>
              <w:rPr>
                <w:sz w:val="19"/>
              </w:rPr>
              <w:t>Bitfinex tUSTUSD</w:t>
            </w:r>
          </w:p>
        </w:tc>
        <w:tc>
          <w:tcPr>
            <w:tcW w:type="dxa" w:w="3402"/>
          </w:tcPr>
          <w:p>
            <w:r/>
            <w:r>
              <w:rPr>
                <w:sz w:val="19"/>
              </w:rPr>
              <w:t>2018-11-27 →</w:t>
            </w:r>
          </w:p>
        </w:tc>
      </w:tr>
      <w:tr>
        <w:tc>
          <w:tcPr>
            <w:tcW w:type="dxa" w:w="2551"/>
            <w:shd w:val="clear" w:color="auto" w:fill="F2F5F9"/>
          </w:tcPr>
          <w:p>
            <w:r/>
            <w:r>
              <w:rPr>
                <w:sz w:val="19"/>
              </w:rPr>
              <w:t>XAUT/USD (kiểm chứng chéo)</w:t>
            </w:r>
          </w:p>
        </w:tc>
        <w:tc>
          <w:tcPr>
            <w:tcW w:type="dxa" w:w="3402"/>
            <w:shd w:val="clear" w:color="auto" w:fill="F2F5F9"/>
          </w:tcPr>
          <w:p>
            <w:r/>
            <w:r>
              <w:rPr>
                <w:sz w:val="19"/>
              </w:rPr>
              <w:t>Bitfinex tXAUT:USD</w:t>
            </w:r>
          </w:p>
        </w:tc>
        <w:tc>
          <w:tcPr>
            <w:tcW w:type="dxa" w:w="3402"/>
            <w:shd w:val="clear" w:color="auto" w:fill="F2F5F9"/>
          </w:tcPr>
          <w:p>
            <w:r/>
            <w:r>
              <w:rPr>
                <w:sz w:val="19"/>
              </w:rPr>
              <w:t>2020-01-24 →</w:t>
            </w:r>
          </w:p>
        </w:tc>
      </w:tr>
      <w:tr>
        <w:tc>
          <w:tcPr>
            <w:tcW w:type="dxa" w:w="2551"/>
          </w:tcPr>
          <w:p>
            <w:r/>
            <w:r>
              <w:rPr>
                <w:sz w:val="19"/>
              </w:rPr>
              <w:t>Tin tức</w:t>
            </w:r>
          </w:p>
        </w:tc>
        <w:tc>
          <w:tcPr>
            <w:tcW w:type="dxa" w:w="3402"/>
          </w:tcPr>
          <w:p>
            <w:r/>
            <w:r>
              <w:rPr>
                <w:sz w:val="19"/>
              </w:rPr>
              <w:t>GDELT DOC 2.0, sáu chuỗi</w:t>
            </w:r>
          </w:p>
        </w:tc>
        <w:tc>
          <w:tcPr>
            <w:tcW w:type="dxa" w:w="3402"/>
          </w:tcPr>
          <w:p>
            <w:r/>
            <w:r>
              <w:rPr>
                <w:sz w:val="19"/>
              </w:rPr>
              <w:t>2017-01 →</w:t>
            </w:r>
          </w:p>
        </w:tc>
      </w:tr>
    </w:tbl>
    <w:p/>
    <w:tbl>
      <w:tblPr>
        <w:tblStyle w:val="TableGrid"/>
        <w:tblW w:type="auto" w:w="0"/>
        <w:tblLook w:firstColumn="1" w:firstRow="1" w:lastColumn="0" w:lastRow="0" w:noHBand="0" w:noVBand="1" w:val="04A0"/>
      </w:tblPr>
      <w:tblGrid>
        <w:gridCol w:w="9412"/>
      </w:tblGrid>
      <w:tr>
        <w:tc>
          <w:tcPr>
            <w:tcW w:type="dxa" w:w="9412"/>
            <w:shd w:val="clear" w:color="auto" w:fill="FFF6E5"/>
          </w:tcPr>
          <w:p>
            <w:r/>
            <w:r>
              <w:rPr>
                <w:b/>
                <w:color w:val="8A5A00"/>
                <w:sz w:val="20"/>
              </w:rPr>
              <w:t xml:space="preserve">BẮT BUỘC  </w:t>
            </w:r>
            <w:r>
              <w:rPr>
                <w:sz w:val="20"/>
              </w:rPr>
              <w:t>Nến D1 phải gộp theo phiên ngoại hối 22:00 → 22:00 UTC. Nếu gộp theo mốc 00:00 UTC, phiên mở cửa tối Chủ nhật trở thành một nến D1 giả chỉ dài 2 giờ — lỗi này từng sinh ra 565 nến giả, đẩy số nến từ 258 lên 311 mỗi năm.</w:t>
            </w:r>
          </w:p>
        </w:tc>
      </w:tr>
    </w:tbl>
    <w:p/>
    <w:p>
      <w:pPr>
        <w:pStyle w:val="Heading2"/>
      </w:pPr>
      <w:r>
        <w:rPr>
          <w:rFonts w:ascii="Calibri" w:hAnsi="Calibri"/>
          <w:color w:val="1F3A5F"/>
        </w:rPr>
        <w:t>2.3. Giai đoạn B — Làm sạch và đồng bộ</w:t>
      </w:r>
    </w:p>
    <w:p>
      <w:pPr>
        <w:spacing w:after="120"/>
      </w:pPr>
      <w:r>
        <w:rPr>
          <w:b/>
          <w:sz w:val="22"/>
        </w:rPr>
        <w:t>Khử de-peg USDT:</w:t>
      </w:r>
    </w:p>
    <w:p>
      <w:pPr>
        <w:spacing w:after="120"/>
      </w:pPr>
      <w:r>
        <w:rPr>
          <w:b w:val="0"/>
          <w:sz w:val="22"/>
        </w:rPr>
        <w:t xml:space="preserve">        P_PAXG_USD,col(t) = P_PAXG_USDT,col(t) × E_USDT/USD(t)</w:t>
      </w:r>
    </w:p>
    <w:p>
      <w:pPr>
        <w:spacing w:after="120"/>
      </w:pPr>
      <w:r>
        <w:rPr>
          <w:b w:val="0"/>
          <w:sz w:val="22"/>
        </w:rPr>
        <w:t xml:space="preserve">        peg_dev(t) = | E_USDT/USD(t) − 1,0 |</w:t>
      </w:r>
    </w:p>
    <w:p>
      <w:pPr>
        <w:spacing w:after="120"/>
      </w:pPr>
      <w:r>
        <w:rPr>
          <w:b w:val="0"/>
          <w:sz w:val="22"/>
        </w:rPr>
        <w:t>Tỷ giá neo lấy từ sàn fiat độc lập với sàn báo giá PAXG, ghép LÙI để chỉ dùng thông tin đã công bố tại hoặc trước mốc mở nến. Độ phủ oracle đạt 100 %.</w:t>
      </w:r>
    </w:p>
    <w:p>
      <w:pPr>
        <w:spacing w:after="120"/>
      </w:pPr>
      <w:r>
        <w:rPr>
          <w:b/>
          <w:sz w:val="22"/>
        </w:rPr>
        <w:t>Đồng bộ mốc thời gian:</w:t>
      </w:r>
    </w:p>
    <w:p>
      <w:pPr>
        <w:spacing w:after="120"/>
      </w:pPr>
      <w:r>
        <w:rPr>
          <w:b w:val="0"/>
          <w:sz w:val="22"/>
        </w:rPr>
        <w:t>Nến D1 của XAU dán nhãn tại 22:00 UTC còn nến D1 của Binance tại 00:00 UTC — ghép trực tiếp cho 0 mốc trùng. Khi tỷ lệ trùng lưới dưới 50 %, phải dựng lại nến PAXG trên đúng lưới nến XAU: với mỗi nến XAU bắt đầu tại t, gom nến PAXG trong [t, t + độ_dài) rồi tính lại OHLC. Giới hạn cứng độ_dài là bắt buộc, nếu không dữ liệu cuối tuần sẽ bị hút vào nến đầu tuần.</w:t>
      </w:r>
    </w:p>
    <w:p>
      <w:pPr>
        <w:pStyle w:val="Heading2"/>
      </w:pPr>
      <w:r>
        <w:rPr>
          <w:rFonts w:ascii="Calibri" w:hAnsi="Calibri"/>
          <w:color w:val="1F3A5F"/>
        </w:rPr>
        <w:t>2.4. Giai đoạn C — Kiểm chứng nguồn (bước mới, bắt buộc)</w:t>
      </w:r>
    </w:p>
    <w:p>
      <w:pPr>
        <w:spacing w:after="120"/>
      </w:pPr>
      <w:r>
        <w:rPr>
          <w:b w:val="0"/>
          <w:sz w:val="22"/>
        </w:rPr>
        <w:t>Mỗi khi đổi nguồn dữ liệu, phải chạy tương quan chéo có độ trễ giữa log return XAU và PAXG. Đỉnh phải nằm đúng tại độ trễ 0. Một sai lệch 1–2 giờ sẽ phá hủy toàn bộ kết quả về sau mà không để lại dấu hiệu rõ ràng.</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247"/>
            <w:shd w:val="clear" w:color="auto" w:fill="1F3A5F"/>
          </w:tcPr>
          <w:p>
            <w:pPr>
              <w:jc w:val="center"/>
            </w:pPr>
            <w:r/>
            <w:r>
              <w:rPr>
                <w:b/>
                <w:color w:val="FFFFFF"/>
                <w:sz w:val="19"/>
              </w:rPr>
              <w:t>Độ trễ</w:t>
            </w:r>
          </w:p>
        </w:tc>
        <w:tc>
          <w:tcPr>
            <w:tcW w:type="dxa" w:w="1417"/>
            <w:shd w:val="clear" w:color="auto" w:fill="1F3A5F"/>
          </w:tcPr>
          <w:p>
            <w:pPr>
              <w:jc w:val="center"/>
            </w:pPr>
            <w:r/>
            <w:r>
              <w:rPr>
                <w:b/>
                <w:color w:val="FFFFFF"/>
                <w:sz w:val="19"/>
              </w:rPr>
              <w:t>H1</w:t>
            </w:r>
          </w:p>
        </w:tc>
        <w:tc>
          <w:tcPr>
            <w:tcW w:type="dxa" w:w="1417"/>
            <w:shd w:val="clear" w:color="auto" w:fill="1F3A5F"/>
          </w:tcPr>
          <w:p>
            <w:pPr>
              <w:jc w:val="center"/>
            </w:pPr>
            <w:r/>
            <w:r>
              <w:rPr>
                <w:b/>
                <w:color w:val="FFFFFF"/>
                <w:sz w:val="19"/>
              </w:rPr>
              <w:t>M15</w:t>
            </w:r>
          </w:p>
        </w:tc>
        <w:tc>
          <w:tcPr>
            <w:tcW w:type="dxa" w:w="5102"/>
            <w:shd w:val="clear" w:color="auto" w:fill="1F3A5F"/>
          </w:tcPr>
          <w:p>
            <w:pPr>
              <w:jc w:val="center"/>
            </w:pPr>
            <w:r/>
            <w:r>
              <w:rPr>
                <w:b/>
                <w:color w:val="FFFFFF"/>
                <w:sz w:val="19"/>
              </w:rPr>
              <w:t>Diễn giải</w:t>
            </w:r>
          </w:p>
        </w:tc>
      </w:tr>
      <w:tr>
        <w:tc>
          <w:tcPr>
            <w:tcW w:type="dxa" w:w="1247"/>
          </w:tcPr>
          <w:p>
            <w:r/>
            <w:r>
              <w:rPr>
                <w:sz w:val="19"/>
              </w:rPr>
              <w:t>−2</w:t>
            </w:r>
          </w:p>
        </w:tc>
        <w:tc>
          <w:tcPr>
            <w:tcW w:type="dxa" w:w="1417"/>
          </w:tcPr>
          <w:p>
            <w:pPr>
              <w:jc w:val="right"/>
            </w:pPr>
            <w:r/>
            <w:r>
              <w:rPr>
                <w:sz w:val="19"/>
              </w:rPr>
              <w:t>0,018</w:t>
            </w:r>
          </w:p>
        </w:tc>
        <w:tc>
          <w:tcPr>
            <w:tcW w:type="dxa" w:w="1417"/>
          </w:tcPr>
          <w:p>
            <w:pPr>
              <w:jc w:val="right"/>
            </w:pPr>
            <w:r/>
            <w:r>
              <w:rPr>
                <w:sz w:val="19"/>
              </w:rPr>
              <w:t>0,033</w:t>
            </w:r>
          </w:p>
        </w:tc>
        <w:tc>
          <w:tcPr>
            <w:tcW w:type="dxa" w:w="5102"/>
          </w:tcPr>
          <w:p>
            <w:r/>
            <w:r>
              <w:rPr>
                <w:sz w:val="19"/>
              </w:rPr>
            </w:r>
          </w:p>
        </w:tc>
      </w:tr>
      <w:tr>
        <w:tc>
          <w:tcPr>
            <w:tcW w:type="dxa" w:w="1247"/>
            <w:shd w:val="clear" w:color="auto" w:fill="F2F5F9"/>
          </w:tcPr>
          <w:p>
            <w:r/>
            <w:r>
              <w:rPr>
                <w:sz w:val="19"/>
              </w:rPr>
              <w:t>−1</w:t>
            </w:r>
          </w:p>
        </w:tc>
        <w:tc>
          <w:tcPr>
            <w:tcW w:type="dxa" w:w="1417"/>
            <w:shd w:val="clear" w:color="auto" w:fill="F2F5F9"/>
          </w:tcPr>
          <w:p>
            <w:pPr>
              <w:jc w:val="right"/>
            </w:pPr>
            <w:r/>
            <w:r>
              <w:rPr>
                <w:sz w:val="19"/>
              </w:rPr>
              <w:t>0,074</w:t>
            </w:r>
          </w:p>
        </w:tc>
        <w:tc>
          <w:tcPr>
            <w:tcW w:type="dxa" w:w="1417"/>
            <w:shd w:val="clear" w:color="auto" w:fill="F2F5F9"/>
          </w:tcPr>
          <w:p>
            <w:pPr>
              <w:jc w:val="right"/>
            </w:pPr>
            <w:r/>
            <w:r>
              <w:rPr>
                <w:sz w:val="19"/>
              </w:rPr>
              <w:t>0,104</w:t>
            </w:r>
          </w:p>
        </w:tc>
        <w:tc>
          <w:tcPr>
            <w:tcW w:type="dxa" w:w="5102"/>
            <w:shd w:val="clear" w:color="auto" w:fill="F2F5F9"/>
          </w:tcPr>
          <w:p>
            <w:r/>
            <w:r>
              <w:rPr>
                <w:sz w:val="19"/>
              </w:rPr>
            </w:r>
          </w:p>
        </w:tc>
      </w:tr>
      <w:tr>
        <w:tc>
          <w:tcPr>
            <w:tcW w:type="dxa" w:w="1247"/>
          </w:tcPr>
          <w:p>
            <w:r/>
            <w:r>
              <w:rPr>
                <w:b/>
                <w:sz w:val="19"/>
              </w:rPr>
              <w:t>0</w:t>
            </w:r>
          </w:p>
        </w:tc>
        <w:tc>
          <w:tcPr>
            <w:tcW w:type="dxa" w:w="1417"/>
          </w:tcPr>
          <w:p>
            <w:pPr>
              <w:jc w:val="right"/>
            </w:pPr>
            <w:r/>
            <w:r>
              <w:rPr>
                <w:b/>
                <w:sz w:val="19"/>
              </w:rPr>
              <w:t>0,658</w:t>
            </w:r>
          </w:p>
        </w:tc>
        <w:tc>
          <w:tcPr>
            <w:tcW w:type="dxa" w:w="1417"/>
          </w:tcPr>
          <w:p>
            <w:pPr>
              <w:jc w:val="right"/>
            </w:pPr>
            <w:r/>
            <w:r>
              <w:rPr>
                <w:b/>
                <w:sz w:val="19"/>
              </w:rPr>
              <w:t>0,467</w:t>
            </w:r>
          </w:p>
        </w:tc>
        <w:tc>
          <w:tcPr>
            <w:tcW w:type="dxa" w:w="5102"/>
          </w:tcPr>
          <w:p>
            <w:r/>
            <w:r>
              <w:rPr>
                <w:b/>
                <w:sz w:val="19"/>
              </w:rPr>
              <w:t>đỉnh đúng vị trí — dấu thời gian chuẩn UTC</w:t>
            </w:r>
          </w:p>
        </w:tc>
      </w:tr>
      <w:tr>
        <w:tc>
          <w:tcPr>
            <w:tcW w:type="dxa" w:w="1247"/>
            <w:shd w:val="clear" w:color="auto" w:fill="F2F5F9"/>
          </w:tcPr>
          <w:p>
            <w:r/>
            <w:r>
              <w:rPr>
                <w:sz w:val="19"/>
              </w:rPr>
              <w:t>+1</w:t>
            </w:r>
          </w:p>
        </w:tc>
        <w:tc>
          <w:tcPr>
            <w:tcW w:type="dxa" w:w="1417"/>
            <w:shd w:val="clear" w:color="auto" w:fill="F2F5F9"/>
          </w:tcPr>
          <w:p>
            <w:pPr>
              <w:jc w:val="right"/>
            </w:pPr>
            <w:r/>
            <w:r>
              <w:rPr>
                <w:sz w:val="19"/>
              </w:rPr>
              <w:t>−0,003</w:t>
            </w:r>
          </w:p>
        </w:tc>
        <w:tc>
          <w:tcPr>
            <w:tcW w:type="dxa" w:w="1417"/>
            <w:shd w:val="clear" w:color="auto" w:fill="F2F5F9"/>
          </w:tcPr>
          <w:p>
            <w:pPr>
              <w:jc w:val="right"/>
            </w:pPr>
            <w:r/>
            <w:r>
              <w:rPr>
                <w:sz w:val="19"/>
              </w:rPr>
              <w:t>−0,003</w:t>
            </w:r>
          </w:p>
        </w:tc>
        <w:tc>
          <w:tcPr>
            <w:tcW w:type="dxa" w:w="5102"/>
            <w:shd w:val="clear" w:color="auto" w:fill="F2F5F9"/>
          </w:tcPr>
          <w:p>
            <w:r/>
            <w:r>
              <w:rPr>
                <w:sz w:val="19"/>
              </w:rPr>
            </w:r>
          </w:p>
        </w:tc>
      </w:tr>
      <w:tr>
        <w:tc>
          <w:tcPr>
            <w:tcW w:type="dxa" w:w="1247"/>
          </w:tcPr>
          <w:p>
            <w:r/>
            <w:r>
              <w:rPr>
                <w:sz w:val="19"/>
              </w:rPr>
              <w:t>+2</w:t>
            </w:r>
          </w:p>
        </w:tc>
        <w:tc>
          <w:tcPr>
            <w:tcW w:type="dxa" w:w="1417"/>
          </w:tcPr>
          <w:p>
            <w:pPr>
              <w:jc w:val="right"/>
            </w:pPr>
            <w:r/>
            <w:r>
              <w:rPr>
                <w:sz w:val="19"/>
              </w:rPr>
              <w:t>−0,004</w:t>
            </w:r>
          </w:p>
        </w:tc>
        <w:tc>
          <w:tcPr>
            <w:tcW w:type="dxa" w:w="1417"/>
          </w:tcPr>
          <w:p>
            <w:pPr>
              <w:jc w:val="right"/>
            </w:pPr>
            <w:r/>
            <w:r>
              <w:rPr>
                <w:sz w:val="19"/>
              </w:rPr>
              <w:t>0,006</w:t>
            </w:r>
          </w:p>
        </w:tc>
        <w:tc>
          <w:tcPr>
            <w:tcW w:type="dxa" w:w="5102"/>
          </w:tcPr>
          <w:p>
            <w:r/>
            <w:r>
              <w:rPr>
                <w:sz w:val="19"/>
              </w:rPr>
            </w:r>
          </w:p>
        </w:tc>
      </w:tr>
    </w:tbl>
    <w:p/>
    <w:p>
      <w:pPr>
        <w:pStyle w:val="Heading2"/>
      </w:pPr>
      <w:r>
        <w:rPr>
          <w:rFonts w:ascii="Calibri" w:hAnsi="Calibri"/>
          <w:color w:val="1F3A5F"/>
        </w:rPr>
        <w:t>2.5. Giai đoạn D — Ước lượng beta cuối tuần (thay đổi cốt lõi)</w:t>
      </w:r>
    </w:p>
    <w:tbl>
      <w:tblPr>
        <w:tblStyle w:val="TableGrid"/>
        <w:tblW w:type="auto" w:w="0"/>
        <w:tblLook w:firstColumn="1" w:firstRow="1" w:lastColumn="0" w:lastRow="0" w:noHBand="0" w:noVBand="1" w:val="04A0"/>
      </w:tblPr>
      <w:tblGrid>
        <w:gridCol w:w="9412"/>
      </w:tblGrid>
      <w:tr>
        <w:tc>
          <w:tcPr>
            <w:tcW w:type="dxa" w:w="9412"/>
            <w:shd w:val="clear" w:color="auto" w:fill="FDECEA"/>
          </w:tcPr>
          <w:p>
            <w:r/>
            <w:r>
              <w:rPr>
                <w:b/>
                <w:color w:val="A31D1D"/>
                <w:sz w:val="20"/>
              </w:rPr>
              <w:t xml:space="preserve">THAY ĐỔI SO VỚI QUY TRÌNH CŨ  </w:t>
            </w:r>
            <w:r>
              <w:rPr>
                <w:sz w:val="20"/>
              </w:rPr>
              <w:t>Không dùng beta của Bước 3. Beta trong phiên đo quan hệ khi cả hai thị trường cùng mở; beta cuối tuần là một tham số KHÁC và phải ước lượng riêng.</w:t>
            </w:r>
          </w:p>
        </w:tc>
      </w:tr>
    </w:tbl>
    <w:p/>
    <w:p>
      <w:pPr>
        <w:spacing w:after="120"/>
      </w:pPr>
      <w:r>
        <w:rPr>
          <w:b/>
          <w:sz w:val="22"/>
        </w:rPr>
        <w:t>Quy tắc ước lượng:</w:t>
      </w:r>
    </w:p>
    <w:p>
      <w:pPr>
        <w:pStyle w:val="ListBullet"/>
        <w:spacing w:after="60"/>
        <w:ind w:left="425"/>
      </w:pPr>
      <w:r>
        <w:rPr>
          <w:sz w:val="22"/>
        </w:rPr>
        <w:t>Chỉ dùng các kỳ nghỉ ĐÃ QUA (ước lượng cuộn chiếu), không nhìn trước.</w:t>
      </w:r>
    </w:p>
    <w:p>
      <w:pPr>
        <w:pStyle w:val="ListBullet"/>
        <w:spacing w:after="60"/>
        <w:ind w:left="425"/>
      </w:pPr>
      <w:r>
        <w:rPr>
          <w:sz w:val="22"/>
        </w:rPr>
        <w:t>Cần tối thiểu 30 kỳ nghỉ trước khi bắt đầu áp dụng.</w:t>
      </w:r>
    </w:p>
    <w:p>
      <w:pPr>
        <w:pStyle w:val="ListBullet"/>
        <w:spacing w:after="60"/>
        <w:ind w:left="425"/>
      </w:pPr>
      <w:r>
        <w:rPr>
          <w:sz w:val="22"/>
        </w:rPr>
        <w:t>Hồi quy: r_XAU_kỳ_nghỉ = β · r_PAXG_kỳ_nghỉ + sai số.</w:t>
      </w:r>
    </w:p>
    <w:p>
      <w:pPr>
        <w:pStyle w:val="ListBullet"/>
        <w:spacing w:after="60"/>
        <w:ind w:left="425"/>
      </w:pPr>
      <w:r>
        <w:rPr>
          <w:sz w:val="22"/>
        </w:rPr>
        <w:t>Giá trị hội tụ: β ≈ 0,176 ở D1 và ≈ 0,087 ở H1 / M15.</w:t>
      </w:r>
    </w:p>
    <w:p>
      <w:pPr>
        <w:spacing w:after="120"/>
      </w:pPr>
      <w:r>
        <w:rPr>
          <w:b w:val="0"/>
          <w:sz w:val="22"/>
        </w:rPr>
        <w:t>Kiểm chứng đối sánh trực tiếp (MAE giá mở cửa đầu tuần, USD):</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402"/>
            <w:shd w:val="clear" w:color="auto" w:fill="1F3A5F"/>
          </w:tcPr>
          <w:p>
            <w:pPr>
              <w:jc w:val="center"/>
            </w:pPr>
            <w:r/>
            <w:r>
              <w:rPr>
                <w:b/>
                <w:color w:val="FFFFFF"/>
                <w:sz w:val="19"/>
              </w:rPr>
              <w:t>Cách chọn beta</w:t>
            </w:r>
          </w:p>
        </w:tc>
        <w:tc>
          <w:tcPr>
            <w:tcW w:type="dxa" w:w="1247"/>
            <w:shd w:val="clear" w:color="auto" w:fill="1F3A5F"/>
          </w:tcPr>
          <w:p>
            <w:pPr>
              <w:jc w:val="center"/>
            </w:pPr>
            <w:r/>
            <w:r>
              <w:rPr>
                <w:b/>
                <w:color w:val="FFFFFF"/>
                <w:sz w:val="19"/>
              </w:rPr>
              <w:t>D1</w:t>
            </w:r>
          </w:p>
        </w:tc>
        <w:tc>
          <w:tcPr>
            <w:tcW w:type="dxa" w:w="1247"/>
            <w:shd w:val="clear" w:color="auto" w:fill="1F3A5F"/>
          </w:tcPr>
          <w:p>
            <w:pPr>
              <w:jc w:val="center"/>
            </w:pPr>
            <w:r/>
            <w:r>
              <w:rPr>
                <w:b/>
                <w:color w:val="FFFFFF"/>
                <w:sz w:val="19"/>
              </w:rPr>
              <w:t>H1</w:t>
            </w:r>
          </w:p>
        </w:tc>
        <w:tc>
          <w:tcPr>
            <w:tcW w:type="dxa" w:w="1247"/>
            <w:shd w:val="clear" w:color="auto" w:fill="1F3A5F"/>
          </w:tcPr>
          <w:p>
            <w:pPr>
              <w:jc w:val="center"/>
            </w:pPr>
            <w:r/>
            <w:r>
              <w:rPr>
                <w:b/>
                <w:color w:val="FFFFFF"/>
                <w:sz w:val="19"/>
              </w:rPr>
              <w:t>M15</w:t>
            </w:r>
          </w:p>
        </w:tc>
        <w:tc>
          <w:tcPr>
            <w:tcW w:type="dxa" w:w="2268"/>
            <w:shd w:val="clear" w:color="auto" w:fill="1F3A5F"/>
          </w:tcPr>
          <w:p>
            <w:pPr>
              <w:jc w:val="center"/>
            </w:pPr>
            <w:r/>
            <w:r>
              <w:rPr>
                <w:b/>
                <w:color w:val="FFFFFF"/>
                <w:sz w:val="19"/>
              </w:rPr>
              <w:t>So với “không đổi”</w:t>
            </w:r>
          </w:p>
        </w:tc>
      </w:tr>
      <w:tr>
        <w:tc>
          <w:tcPr>
            <w:tcW w:type="dxa" w:w="3402"/>
          </w:tcPr>
          <w:p>
            <w:r/>
            <w:r>
              <w:rPr>
                <w:sz w:val="19"/>
              </w:rPr>
              <w:t>Giả định giá không đổi (β = 0)</w:t>
            </w:r>
          </w:p>
        </w:tc>
        <w:tc>
          <w:tcPr>
            <w:tcW w:type="dxa" w:w="1247"/>
          </w:tcPr>
          <w:p>
            <w:pPr>
              <w:jc w:val="right"/>
            </w:pPr>
            <w:r/>
            <w:r>
              <w:rPr>
                <w:sz w:val="19"/>
              </w:rPr>
              <w:t>2,875</w:t>
            </w:r>
          </w:p>
        </w:tc>
        <w:tc>
          <w:tcPr>
            <w:tcW w:type="dxa" w:w="1247"/>
          </w:tcPr>
          <w:p>
            <w:pPr>
              <w:jc w:val="right"/>
            </w:pPr>
            <w:r/>
            <w:r>
              <w:rPr>
                <w:sz w:val="19"/>
              </w:rPr>
              <w:t>2,899</w:t>
            </w:r>
          </w:p>
        </w:tc>
        <w:tc>
          <w:tcPr>
            <w:tcW w:type="dxa" w:w="1247"/>
          </w:tcPr>
          <w:p>
            <w:pPr>
              <w:jc w:val="right"/>
            </w:pPr>
            <w:r/>
            <w:r>
              <w:rPr>
                <w:sz w:val="19"/>
              </w:rPr>
              <w:t>2,639</w:t>
            </w:r>
          </w:p>
        </w:tc>
        <w:tc>
          <w:tcPr>
            <w:tcW w:type="dxa" w:w="2268"/>
          </w:tcPr>
          <w:p>
            <w:r/>
            <w:r>
              <w:rPr>
                <w:sz w:val="19"/>
              </w:rPr>
              <w:t>mốc</w:t>
            </w:r>
          </w:p>
        </w:tc>
      </w:tr>
      <w:tr>
        <w:tc>
          <w:tcPr>
            <w:tcW w:type="dxa" w:w="3402"/>
            <w:shd w:val="clear" w:color="auto" w:fill="F2F5F9"/>
          </w:tcPr>
          <w:p>
            <w:r/>
            <w:r>
              <w:rPr>
                <w:sz w:val="19"/>
              </w:rPr>
              <w:t>Beta trong phiên = 0,90 (quy trình cũ)</w:t>
            </w:r>
          </w:p>
        </w:tc>
        <w:tc>
          <w:tcPr>
            <w:tcW w:type="dxa" w:w="1247"/>
            <w:shd w:val="clear" w:color="auto" w:fill="F2F5F9"/>
          </w:tcPr>
          <w:p>
            <w:pPr>
              <w:jc w:val="right"/>
            </w:pPr>
            <w:r/>
            <w:r>
              <w:rPr>
                <w:sz w:val="19"/>
              </w:rPr>
              <w:t>6,791</w:t>
            </w:r>
          </w:p>
        </w:tc>
        <w:tc>
          <w:tcPr>
            <w:tcW w:type="dxa" w:w="1247"/>
            <w:shd w:val="clear" w:color="auto" w:fill="F2F5F9"/>
          </w:tcPr>
          <w:p>
            <w:pPr>
              <w:jc w:val="right"/>
            </w:pPr>
            <w:r/>
            <w:r>
              <w:rPr>
                <w:sz w:val="19"/>
              </w:rPr>
              <w:t>7,790</w:t>
            </w:r>
          </w:p>
        </w:tc>
        <w:tc>
          <w:tcPr>
            <w:tcW w:type="dxa" w:w="1247"/>
            <w:shd w:val="clear" w:color="auto" w:fill="F2F5F9"/>
          </w:tcPr>
          <w:p>
            <w:pPr>
              <w:jc w:val="right"/>
            </w:pPr>
            <w:r/>
            <w:r>
              <w:rPr>
                <w:sz w:val="19"/>
              </w:rPr>
              <w:t>7,166</w:t>
            </w:r>
          </w:p>
        </w:tc>
        <w:tc>
          <w:tcPr>
            <w:tcW w:type="dxa" w:w="2268"/>
            <w:shd w:val="clear" w:color="auto" w:fill="F2F5F9"/>
          </w:tcPr>
          <w:p>
            <w:r/>
            <w:r>
              <w:rPr>
                <w:sz w:val="19"/>
              </w:rPr>
              <w:t>+136 % đến +172 %</w:t>
            </w:r>
          </w:p>
        </w:tc>
      </w:tr>
      <w:tr>
        <w:tc>
          <w:tcPr>
            <w:tcW w:type="dxa" w:w="3402"/>
          </w:tcPr>
          <w:p>
            <w:r/>
            <w:r>
              <w:rPr>
                <w:b/>
                <w:sz w:val="19"/>
              </w:rPr>
              <w:t>Beta cuối tuần cuộn chiếu (quy trình mới)</w:t>
            </w:r>
          </w:p>
        </w:tc>
        <w:tc>
          <w:tcPr>
            <w:tcW w:type="dxa" w:w="1247"/>
          </w:tcPr>
          <w:p>
            <w:pPr>
              <w:jc w:val="right"/>
            </w:pPr>
            <w:r/>
            <w:r>
              <w:rPr>
                <w:b/>
                <w:sz w:val="19"/>
              </w:rPr>
              <w:t>2,754</w:t>
            </w:r>
          </w:p>
        </w:tc>
        <w:tc>
          <w:tcPr>
            <w:tcW w:type="dxa" w:w="1247"/>
          </w:tcPr>
          <w:p>
            <w:pPr>
              <w:jc w:val="right"/>
            </w:pPr>
            <w:r/>
            <w:r>
              <w:rPr>
                <w:b/>
                <w:sz w:val="19"/>
              </w:rPr>
              <w:t>2,793</w:t>
            </w:r>
          </w:p>
        </w:tc>
        <w:tc>
          <w:tcPr>
            <w:tcW w:type="dxa" w:w="1247"/>
          </w:tcPr>
          <w:p>
            <w:pPr>
              <w:jc w:val="right"/>
            </w:pPr>
            <w:r/>
            <w:r>
              <w:rPr>
                <w:b/>
                <w:sz w:val="19"/>
              </w:rPr>
              <w:t>2,544</w:t>
            </w:r>
          </w:p>
        </w:tc>
        <w:tc>
          <w:tcPr>
            <w:tcW w:type="dxa" w:w="2268"/>
          </w:tcPr>
          <w:p>
            <w:r/>
            <w:r>
              <w:rPr>
                <w:b/>
                <w:sz w:val="19"/>
              </w:rPr>
              <w:t>−3,6 % đến −4,2 %</w:t>
            </w:r>
          </w:p>
        </w:tc>
      </w:tr>
    </w:tbl>
    <w:p/>
    <w:p>
      <w:pPr>
        <w:pStyle w:val="Heading2"/>
      </w:pPr>
      <w:r>
        <w:rPr>
          <w:rFonts w:ascii="Calibri" w:hAnsi="Calibri"/>
          <w:color w:val="1F3A5F"/>
        </w:rPr>
        <w:t>2.6. Giai đoạn E — Tái tạo chuỗi cuối tuần</w:t>
      </w:r>
    </w:p>
    <w:p>
      <w:pPr>
        <w:spacing w:after="120"/>
      </w:pPr>
      <w:r>
        <w:rPr>
          <w:b/>
          <w:sz w:val="22"/>
        </w:rPr>
        <w:t>Công thức mới:</w:t>
      </w:r>
    </w:p>
    <w:p>
      <w:pPr>
        <w:spacing w:after="120"/>
      </w:pPr>
      <w:r>
        <w:rPr>
          <w:b w:val="0"/>
          <w:sz w:val="22"/>
        </w:rPr>
        <w:t xml:space="preserve">        r̂_t = β_cuối_tuần × r_PAXG,t</w:t>
      </w:r>
    </w:p>
    <w:p>
      <w:pPr>
        <w:spacing w:after="120"/>
      </w:pPr>
      <w:r>
        <w:rPr>
          <w:b w:val="0"/>
          <w:sz w:val="22"/>
        </w:rPr>
        <w:t xml:space="preserve">        XAU_ước_lượng(T) = XAU_đóng_thứ_Sáu × exp( Σ r̂_t )</w:t>
      </w:r>
    </w:p>
    <w:p>
      <w:pPr>
        <w:spacing w:after="120"/>
      </w:pPr>
      <w:r>
        <w:rPr>
          <w:b/>
          <w:sz w:val="22"/>
        </w:rPr>
        <w:t>So với công thức cũ:</w:t>
      </w:r>
    </w:p>
    <w:p>
      <w:pPr>
        <w:spacing w:after="120"/>
      </w:pPr>
      <w:r>
        <w:rPr>
          <w:b w:val="0"/>
          <w:sz w:val="22"/>
        </w:rPr>
        <w:t xml:space="preserve">        r̂_t = β_trong_phiên × s × r_PAXG,t × (1 + λ·I_t) + ε_t        ← ĐÃ LOẠI BỎ</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154"/>
            <w:shd w:val="clear" w:color="auto" w:fill="1F3A5F"/>
          </w:tcPr>
          <w:p>
            <w:pPr>
              <w:jc w:val="center"/>
            </w:pPr>
            <w:r/>
            <w:r>
              <w:rPr>
                <w:b/>
                <w:color w:val="FFFFFF"/>
                <w:sz w:val="19"/>
              </w:rPr>
              <w:t>Thành phần</w:t>
            </w:r>
          </w:p>
        </w:tc>
        <w:tc>
          <w:tcPr>
            <w:tcW w:type="dxa" w:w="2268"/>
            <w:shd w:val="clear" w:color="auto" w:fill="1F3A5F"/>
          </w:tcPr>
          <w:p>
            <w:pPr>
              <w:jc w:val="center"/>
            </w:pPr>
            <w:r/>
            <w:r>
              <w:rPr>
                <w:b/>
                <w:color w:val="FFFFFF"/>
                <w:sz w:val="19"/>
              </w:rPr>
              <w:t>Quy trình cũ</w:t>
            </w:r>
          </w:p>
        </w:tc>
        <w:tc>
          <w:tcPr>
            <w:tcW w:type="dxa" w:w="2268"/>
            <w:shd w:val="clear" w:color="auto" w:fill="1F3A5F"/>
          </w:tcPr>
          <w:p>
            <w:pPr>
              <w:jc w:val="center"/>
            </w:pPr>
            <w:r/>
            <w:r>
              <w:rPr>
                <w:b/>
                <w:color w:val="FFFFFF"/>
                <w:sz w:val="19"/>
              </w:rPr>
              <w:t>Quy trình mới</w:t>
            </w:r>
          </w:p>
        </w:tc>
        <w:tc>
          <w:tcPr>
            <w:tcW w:type="dxa" w:w="2665"/>
            <w:shd w:val="clear" w:color="auto" w:fill="1F3A5F"/>
          </w:tcPr>
          <w:p>
            <w:pPr>
              <w:jc w:val="center"/>
            </w:pPr>
            <w:r/>
            <w:r>
              <w:rPr>
                <w:b/>
                <w:color w:val="FFFFFF"/>
                <w:sz w:val="19"/>
              </w:rPr>
              <w:t>Lý do</w:t>
            </w:r>
          </w:p>
        </w:tc>
      </w:tr>
      <w:tr>
        <w:tc>
          <w:tcPr>
            <w:tcW w:type="dxa" w:w="2154"/>
          </w:tcPr>
          <w:p>
            <w:r/>
            <w:r>
              <w:rPr>
                <w:b/>
                <w:sz w:val="19"/>
              </w:rPr>
              <w:t>Hệ số beta</w:t>
            </w:r>
          </w:p>
        </w:tc>
        <w:tc>
          <w:tcPr>
            <w:tcW w:type="dxa" w:w="2268"/>
          </w:tcPr>
          <w:p>
            <w:r/>
            <w:r>
              <w:rPr>
                <w:b/>
                <w:sz w:val="19"/>
              </w:rPr>
              <w:t>0,86–0,93 (trong phiên)</w:t>
            </w:r>
          </w:p>
        </w:tc>
        <w:tc>
          <w:tcPr>
            <w:tcW w:type="dxa" w:w="2268"/>
          </w:tcPr>
          <w:p>
            <w:r/>
            <w:r>
              <w:rPr>
                <w:b/>
                <w:sz w:val="19"/>
              </w:rPr>
              <w:t>0,087–0,176 (cuối tuần)</w:t>
            </w:r>
          </w:p>
        </w:tc>
        <w:tc>
          <w:tcPr>
            <w:tcW w:type="dxa" w:w="2665"/>
          </w:tcPr>
          <w:p>
            <w:r/>
            <w:r>
              <w:rPr>
                <w:b/>
                <w:sz w:val="19"/>
              </w:rPr>
              <w:t>Beta trong phiên sai 4–6 lần</w:t>
            </w:r>
          </w:p>
        </w:tc>
      </w:tr>
      <w:tr>
        <w:tc>
          <w:tcPr>
            <w:tcW w:type="dxa" w:w="2154"/>
            <w:shd w:val="clear" w:color="auto" w:fill="F2F5F9"/>
          </w:tcPr>
          <w:p>
            <w:r/>
            <w:r>
              <w:rPr>
                <w:sz w:val="19"/>
              </w:rPr>
              <w:t>Điều biến tin tức (1 + λI)</w:t>
            </w:r>
          </w:p>
        </w:tc>
        <w:tc>
          <w:tcPr>
            <w:tcW w:type="dxa" w:w="2268"/>
            <w:shd w:val="clear" w:color="auto" w:fill="F2F5F9"/>
          </w:tcPr>
          <w:p>
            <w:r/>
            <w:r>
              <w:rPr>
                <w:sz w:val="19"/>
              </w:rPr>
              <w:t>Có, λ = 0,30</w:t>
            </w:r>
          </w:p>
        </w:tc>
        <w:tc>
          <w:tcPr>
            <w:tcW w:type="dxa" w:w="2268"/>
            <w:shd w:val="clear" w:color="auto" w:fill="F2F5F9"/>
          </w:tcPr>
          <w:p>
            <w:r/>
            <w:r>
              <w:rPr>
                <w:sz w:val="19"/>
              </w:rPr>
              <w:t>Bỏ</w:t>
            </w:r>
          </w:p>
        </w:tc>
        <w:tc>
          <w:tcPr>
            <w:tcW w:type="dxa" w:w="2665"/>
            <w:shd w:val="clear" w:color="auto" w:fill="F2F5F9"/>
          </w:tcPr>
          <w:p>
            <w:r/>
            <w:r>
              <w:rPr>
                <w:sz w:val="19"/>
              </w:rPr>
              <w:t>Làm đặc trưng biến động xấu đi</w:t>
            </w:r>
          </w:p>
        </w:tc>
      </w:tr>
      <w:tr>
        <w:tc>
          <w:tcPr>
            <w:tcW w:type="dxa" w:w="2154"/>
          </w:tcPr>
          <w:p>
            <w:r/>
            <w:r>
              <w:rPr>
                <w:b/>
                <w:sz w:val="19"/>
              </w:rPr>
              <w:t>Nhiễu đặc thù ε</w:t>
            </w:r>
          </w:p>
        </w:tc>
        <w:tc>
          <w:tcPr>
            <w:tcW w:type="dxa" w:w="2268"/>
          </w:tcPr>
          <w:p>
            <w:r/>
            <w:r>
              <w:rPr>
                <w:b/>
                <w:sz w:val="19"/>
              </w:rPr>
              <w:t>Có, κ = 1,5437</w:t>
            </w:r>
          </w:p>
        </w:tc>
        <w:tc>
          <w:tcPr>
            <w:tcW w:type="dxa" w:w="2268"/>
          </w:tcPr>
          <w:p>
            <w:r/>
            <w:r>
              <w:rPr>
                <w:b/>
                <w:sz w:val="19"/>
              </w:rPr>
              <w:t>Bỏ</w:t>
            </w:r>
          </w:p>
        </w:tc>
        <w:tc>
          <w:tcPr>
            <w:tcW w:type="dxa" w:w="2665"/>
          </w:tcPr>
          <w:p>
            <w:r/>
            <w:r>
              <w:rPr>
                <w:b/>
                <w:sz w:val="19"/>
              </w:rPr>
              <w:t>Tích lũy tạo sai số 30–32 USD</w:t>
            </w:r>
          </w:p>
        </w:tc>
      </w:tr>
      <w:tr>
        <w:tc>
          <w:tcPr>
            <w:tcW w:type="dxa" w:w="2154"/>
            <w:shd w:val="clear" w:color="auto" w:fill="F2F5F9"/>
          </w:tcPr>
          <w:p>
            <w:r/>
            <w:r>
              <w:rPr>
                <w:sz w:val="19"/>
              </w:rPr>
              <w:t>Neo vào</w:t>
            </w:r>
          </w:p>
        </w:tc>
        <w:tc>
          <w:tcPr>
            <w:tcW w:type="dxa" w:w="2268"/>
            <w:shd w:val="clear" w:color="auto" w:fill="F2F5F9"/>
          </w:tcPr>
          <w:p>
            <w:r/>
            <w:r>
              <w:rPr>
                <w:sz w:val="19"/>
              </w:rPr>
              <w:t>Giá đóng thứ Sáu</w:t>
            </w:r>
          </w:p>
        </w:tc>
        <w:tc>
          <w:tcPr>
            <w:tcW w:type="dxa" w:w="2268"/>
            <w:shd w:val="clear" w:color="auto" w:fill="F2F5F9"/>
          </w:tcPr>
          <w:p>
            <w:r/>
            <w:r>
              <w:rPr>
                <w:sz w:val="19"/>
              </w:rPr>
              <w:t>Giữ nguyên</w:t>
            </w:r>
          </w:p>
        </w:tc>
        <w:tc>
          <w:tcPr>
            <w:tcW w:type="dxa" w:w="2665"/>
            <w:shd w:val="clear" w:color="auto" w:fill="F2F5F9"/>
          </w:tcPr>
          <w:p>
            <w:r/>
            <w:r>
              <w:rPr>
                <w:sz w:val="19"/>
              </w:rPr>
              <w:t>Đúng, tránh sai lệch mức giá PAXG</w:t>
            </w:r>
          </w:p>
        </w:tc>
      </w:tr>
      <w:tr>
        <w:tc>
          <w:tcPr>
            <w:tcW w:type="dxa" w:w="2154"/>
          </w:tcPr>
          <w:p>
            <w:r/>
            <w:r>
              <w:rPr>
                <w:sz w:val="19"/>
              </w:rPr>
              <w:t>Vòng lặp hiệu chỉnh</w:t>
            </w:r>
          </w:p>
        </w:tc>
        <w:tc>
          <w:tcPr>
            <w:tcW w:type="dxa" w:w="2268"/>
          </w:tcPr>
          <w:p>
            <w:r/>
            <w:r>
              <w:rPr>
                <w:sz w:val="19"/>
              </w:rPr>
              <w:t>Khớp tương quan ±0,05</w:t>
            </w:r>
          </w:p>
        </w:tc>
        <w:tc>
          <w:tcPr>
            <w:tcW w:type="dxa" w:w="2268"/>
          </w:tcPr>
          <w:p>
            <w:r/>
            <w:r>
              <w:rPr>
                <w:sz w:val="19"/>
              </w:rPr>
              <w:t>Cực tiểu sai số dự báo</w:t>
            </w:r>
          </w:p>
        </w:tc>
        <w:tc>
          <w:tcPr>
            <w:tcW w:type="dxa" w:w="2665"/>
          </w:tcPr>
          <w:p>
            <w:r/>
            <w:r>
              <w:rPr>
                <w:sz w:val="19"/>
              </w:rPr>
              <w:t>Mục tiêu cũ trực giao với độ chính xác</w:t>
            </w:r>
          </w:p>
        </w:tc>
      </w:tr>
    </w:tbl>
    <w:p/>
    <w:tbl>
      <w:tblPr>
        <w:tblStyle w:val="TableGrid"/>
        <w:tblW w:type="auto" w:w="0"/>
        <w:tblLook w:firstColumn="1" w:firstRow="1" w:lastColumn="0" w:lastRow="0" w:noHBand="0" w:noVBand="1" w:val="04A0"/>
      </w:tblPr>
      <w:tblGrid>
        <w:gridCol w:w="9412"/>
      </w:tblGrid>
      <w:tr>
        <w:tc>
          <w:tcPr>
            <w:tcW w:type="dxa" w:w="9412"/>
            <w:shd w:val="clear" w:color="auto" w:fill="EAF4EC"/>
          </w:tcPr>
          <w:p>
            <w:r/>
            <w:r>
              <w:rPr>
                <w:b/>
                <w:color w:val="1B6B3A"/>
                <w:sz w:val="20"/>
              </w:rPr>
              <w:t xml:space="preserve">GIỮ ε KHI NÀO  </w:t>
            </w:r>
            <w:r>
              <w:rPr>
                <w:sz w:val="20"/>
              </w:rPr>
              <w:t>Chỉ giữ số hạng ε khi cần mô phỏng Monte Carlo phân phối kết quả. Khi đó phải sinh nhiều đường mẫu và dùng phân vị, tuyệt đối không lấy một đường mẫu duy nhất làm dữ liệu đầu vào cho mô hình học máy.</w:t>
            </w:r>
          </w:p>
        </w:tc>
      </w:tr>
    </w:tbl>
    <w:p/>
    <w:p>
      <w:pPr>
        <w:pStyle w:val="Heading2"/>
      </w:pPr>
      <w:r>
        <w:rPr>
          <w:rFonts w:ascii="Calibri" w:hAnsi="Calibri"/>
          <w:color w:val="1F3A5F"/>
        </w:rPr>
        <w:t>2.7. Giai đoạn F — Trích đặc trưng</w:t>
      </w:r>
    </w:p>
    <w:p>
      <w:pPr>
        <w:spacing w:after="120"/>
      </w:pPr>
      <w:r>
        <w:rPr>
          <w:b w:val="0"/>
          <w:sz w:val="22"/>
        </w:rPr>
        <w:t>Nguyên tắc bất di bất dịch giữ nguyên từ quy trình cũ: chuỗi 24/7 KHÔNG dùng để sinh lệnh. Mọi giao dịch và chỉ tiêu hiệu suất tính trên chuỗi 24/5 gốc.</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67"/>
            <w:shd w:val="clear" w:color="auto" w:fill="1F3A5F"/>
          </w:tcPr>
          <w:p>
            <w:pPr>
              <w:jc w:val="center"/>
            </w:pPr>
            <w:r/>
            <w:r>
              <w:rPr>
                <w:b/>
                <w:color w:val="FFFFFF"/>
                <w:sz w:val="19"/>
              </w:rPr>
              <w:t>#</w:t>
            </w:r>
          </w:p>
        </w:tc>
        <w:tc>
          <w:tcPr>
            <w:tcW w:type="dxa" w:w="2551"/>
            <w:shd w:val="clear" w:color="auto" w:fill="1F3A5F"/>
          </w:tcPr>
          <w:p>
            <w:pPr>
              <w:jc w:val="center"/>
            </w:pPr>
            <w:r/>
            <w:r>
              <w:rPr>
                <w:b/>
                <w:color w:val="FFFFFF"/>
                <w:sz w:val="19"/>
              </w:rPr>
              <w:t>Đặc trưng</w:t>
            </w:r>
          </w:p>
        </w:tc>
        <w:tc>
          <w:tcPr>
            <w:tcW w:type="dxa" w:w="3118"/>
            <w:shd w:val="clear" w:color="auto" w:fill="1F3A5F"/>
          </w:tcPr>
          <w:p>
            <w:pPr>
              <w:jc w:val="center"/>
            </w:pPr>
            <w:r/>
            <w:r>
              <w:rPr>
                <w:b/>
                <w:color w:val="FFFFFF"/>
                <w:sz w:val="19"/>
              </w:rPr>
              <w:t>Công thức mới</w:t>
            </w:r>
          </w:p>
        </w:tc>
        <w:tc>
          <w:tcPr>
            <w:tcW w:type="dxa" w:w="3118"/>
            <w:shd w:val="clear" w:color="auto" w:fill="1F3A5F"/>
          </w:tcPr>
          <w:p>
            <w:pPr>
              <w:jc w:val="center"/>
            </w:pPr>
            <w:r/>
            <w:r>
              <w:rPr>
                <w:b/>
                <w:color w:val="FFFFFF"/>
                <w:sz w:val="19"/>
              </w:rPr>
              <w:t>Thay đổi</w:t>
            </w:r>
          </w:p>
        </w:tc>
      </w:tr>
      <w:tr>
        <w:tc>
          <w:tcPr>
            <w:tcW w:type="dxa" w:w="567"/>
          </w:tcPr>
          <w:p>
            <w:r/>
            <w:r>
              <w:rPr>
                <w:b/>
                <w:sz w:val="19"/>
              </w:rPr>
              <w:t>1</w:t>
            </w:r>
          </w:p>
        </w:tc>
        <w:tc>
          <w:tcPr>
            <w:tcW w:type="dxa" w:w="2551"/>
          </w:tcPr>
          <w:p>
            <w:r/>
            <w:r>
              <w:rPr>
                <w:b/>
                <w:sz w:val="19"/>
              </w:rPr>
              <w:t>Biến động cuối tuần</w:t>
            </w:r>
          </w:p>
        </w:tc>
        <w:tc>
          <w:tcPr>
            <w:tcW w:type="dxa" w:w="3118"/>
          </w:tcPr>
          <w:p>
            <w:r/>
            <w:r>
              <w:rPr>
                <w:b/>
                <w:sz w:val="19"/>
              </w:rPr>
              <w:t>|r_PAXG| thô qua kỳ nghỉ</w:t>
            </w:r>
          </w:p>
        </w:tc>
        <w:tc>
          <w:tcPr>
            <w:tcW w:type="dxa" w:w="3118"/>
          </w:tcPr>
          <w:p>
            <w:r/>
            <w:r>
              <w:rPr>
                <w:b/>
                <w:sz w:val="19"/>
              </w:rPr>
              <w:t>Thay cho √(Σ r̂²) — tương quan cao hơn 1,4–1,8 lần</w:t>
            </w:r>
          </w:p>
        </w:tc>
      </w:tr>
      <w:tr>
        <w:tc>
          <w:tcPr>
            <w:tcW w:type="dxa" w:w="567"/>
            <w:shd w:val="clear" w:color="auto" w:fill="F2F5F9"/>
          </w:tcPr>
          <w:p>
            <w:r/>
            <w:r>
              <w:rPr>
                <w:sz w:val="19"/>
              </w:rPr>
              <w:t>2</w:t>
            </w:r>
          </w:p>
        </w:tc>
        <w:tc>
          <w:tcPr>
            <w:tcW w:type="dxa" w:w="2551"/>
            <w:shd w:val="clear" w:color="auto" w:fill="F2F5F9"/>
          </w:tcPr>
          <w:p>
            <w:r/>
            <w:r>
              <w:rPr>
                <w:sz w:val="19"/>
              </w:rPr>
              <w:t>Độ lệch tích lũy PAXG–XAU</w:t>
            </w:r>
          </w:p>
        </w:tc>
        <w:tc>
          <w:tcPr>
            <w:tcW w:type="dxa" w:w="3118"/>
            <w:shd w:val="clear" w:color="auto" w:fill="F2F5F9"/>
          </w:tcPr>
          <w:p>
            <w:r/>
            <w:r>
              <w:rPr>
                <w:sz w:val="19"/>
              </w:rPr>
              <w:t>Σ r_PAXG − Σ r̂ (với β mới)</w:t>
            </w:r>
          </w:p>
        </w:tc>
        <w:tc>
          <w:tcPr>
            <w:tcW w:type="dxa" w:w="3118"/>
            <w:shd w:val="clear" w:color="auto" w:fill="F2F5F9"/>
          </w:tcPr>
          <w:p>
            <w:r/>
            <w:r>
              <w:rPr>
                <w:sz w:val="19"/>
              </w:rPr>
              <w:t>Giữ cấu trúc, đổi β</w:t>
            </w:r>
          </w:p>
        </w:tc>
      </w:tr>
      <w:tr>
        <w:tc>
          <w:tcPr>
            <w:tcW w:type="dxa" w:w="567"/>
          </w:tcPr>
          <w:p>
            <w:r/>
            <w:r>
              <w:rPr>
                <w:sz w:val="19"/>
              </w:rPr>
              <w:t>3</w:t>
            </w:r>
          </w:p>
        </w:tc>
        <w:tc>
          <w:tcPr>
            <w:tcW w:type="dxa" w:w="2551"/>
          </w:tcPr>
          <w:p>
            <w:r/>
            <w:r>
              <w:rPr>
                <w:sz w:val="19"/>
              </w:rPr>
              <w:t>Điểm tâm lý cuối tuần</w:t>
            </w:r>
          </w:p>
        </w:tc>
        <w:tc>
          <w:tcPr>
            <w:tcW w:type="dxa" w:w="3118"/>
          </w:tcPr>
          <w:p>
            <w:r/>
            <w:r>
              <w:rPr>
                <w:sz w:val="19"/>
              </w:rPr>
              <w:t>Trung bình tone GDELT trong kỳ nghỉ</w:t>
            </w:r>
          </w:p>
        </w:tc>
        <w:tc>
          <w:tcPr>
            <w:tcW w:type="dxa" w:w="3118"/>
          </w:tcPr>
          <w:p>
            <w:r/>
            <w:r>
              <w:rPr>
                <w:sz w:val="19"/>
              </w:rPr>
              <w:t>Giữ nguyên</w:t>
            </w:r>
          </w:p>
        </w:tc>
      </w:tr>
    </w:tbl>
    <w:p/>
    <w:p>
      <w:pPr>
        <w:spacing w:after="120"/>
      </w:pPr>
      <w:r>
        <w:rPr>
          <w:b w:val="0"/>
          <w:sz w:val="22"/>
        </w:rPr>
        <w:t>Mỗi kỳ nghỉ gán vào cây nến 24/5 đầu tiên sau đó. Các nến khác nhận giá trị 0 kèm cờ nhị phân báo “nến này có/không có thông tin cuối tuần”, tránh để mô hình hiểu nhầm 0 là một quan sát thật.</w:t>
      </w:r>
    </w:p>
    <w:p>
      <w:pPr>
        <w:pStyle w:val="Heading2"/>
      </w:pPr>
      <w:r>
        <w:rPr>
          <w:rFonts w:ascii="Calibri" w:hAnsi="Calibri"/>
          <w:color w:val="1F3A5F"/>
        </w:rPr>
        <w:t>2.8. Giai đoạn G — Khung nghiệm thu bắt buộc</w:t>
      </w:r>
    </w:p>
    <w:p>
      <w:pPr>
        <w:spacing w:after="120"/>
      </w:pPr>
      <w:r>
        <w:rPr>
          <w:b w:val="0"/>
          <w:sz w:val="22"/>
        </w:rPr>
        <w:t>Không chấp nhận bộ dữ liệu nào chưa qua đủ năm phép kiểm dưới đây.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67"/>
            <w:shd w:val="clear" w:color="auto" w:fill="1F3A5F"/>
          </w:tcPr>
          <w:p>
            <w:pPr>
              <w:jc w:val="center"/>
            </w:pPr>
            <w:r/>
            <w:r>
              <w:rPr>
                <w:b/>
                <w:color w:val="FFFFFF"/>
                <w:sz w:val="19"/>
              </w:rPr>
              <w:t>#</w:t>
            </w:r>
          </w:p>
        </w:tc>
        <w:tc>
          <w:tcPr>
            <w:tcW w:type="dxa" w:w="3118"/>
            <w:shd w:val="clear" w:color="auto" w:fill="1F3A5F"/>
          </w:tcPr>
          <w:p>
            <w:pPr>
              <w:jc w:val="center"/>
            </w:pPr>
            <w:r/>
            <w:r>
              <w:rPr>
                <w:b/>
                <w:color w:val="FFFFFF"/>
                <w:sz w:val="19"/>
              </w:rPr>
              <w:t>Phép kiểm</w:t>
            </w:r>
          </w:p>
        </w:tc>
        <w:tc>
          <w:tcPr>
            <w:tcW w:type="dxa" w:w="5669"/>
            <w:shd w:val="clear" w:color="auto" w:fill="1F3A5F"/>
          </w:tcPr>
          <w:p>
            <w:pPr>
              <w:jc w:val="center"/>
            </w:pPr>
            <w:r/>
            <w:r>
              <w:rPr>
                <w:b/>
                <w:color w:val="FFFFFF"/>
                <w:sz w:val="19"/>
              </w:rPr>
              <w:t>Tiêu chí đạt</w:t>
            </w:r>
          </w:p>
        </w:tc>
      </w:tr>
      <w:tr>
        <w:tc>
          <w:tcPr>
            <w:tcW w:type="dxa" w:w="567"/>
          </w:tcPr>
          <w:p>
            <w:r/>
            <w:r>
              <w:rPr>
                <w:sz w:val="19"/>
              </w:rPr>
              <w:t>1</w:t>
            </w:r>
          </w:p>
        </w:tc>
        <w:tc>
          <w:tcPr>
            <w:tcW w:type="dxa" w:w="3118"/>
          </w:tcPr>
          <w:p>
            <w:r/>
            <w:r>
              <w:rPr>
                <w:sz w:val="19"/>
              </w:rPr>
              <w:t>Đối chiếu mốc “giá không đổi”</w:t>
            </w:r>
          </w:p>
        </w:tc>
        <w:tc>
          <w:tcPr>
            <w:tcW w:type="dxa" w:w="5669"/>
          </w:tcPr>
          <w:p>
            <w:r/>
            <w:r>
              <w:rPr>
                <w:sz w:val="19"/>
              </w:rPr>
              <w:t>MAE của phương pháp phải THẤP HƠN mốc này, nếu không thì loại bỏ</w:t>
            </w:r>
          </w:p>
        </w:tc>
      </w:tr>
      <w:tr>
        <w:tc>
          <w:tcPr>
            <w:tcW w:type="dxa" w:w="567"/>
            <w:shd w:val="clear" w:color="auto" w:fill="F2F5F9"/>
          </w:tcPr>
          <w:p>
            <w:r/>
            <w:r>
              <w:rPr>
                <w:sz w:val="19"/>
              </w:rPr>
              <w:t>2</w:t>
            </w:r>
          </w:p>
        </w:tc>
        <w:tc>
          <w:tcPr>
            <w:tcW w:type="dxa" w:w="3118"/>
            <w:shd w:val="clear" w:color="auto" w:fill="F2F5F9"/>
          </w:tcPr>
          <w:p>
            <w:r/>
            <w:r>
              <w:rPr>
                <w:sz w:val="19"/>
              </w:rPr>
              <w:t>Đối chiếu mô hình ngây thơ</w:t>
            </w:r>
          </w:p>
        </w:tc>
        <w:tc>
          <w:tcPr>
            <w:tcW w:type="dxa" w:w="5669"/>
            <w:shd w:val="clear" w:color="auto" w:fill="F2F5F9"/>
          </w:tcPr>
          <w:p>
            <w:r/>
            <w:r>
              <w:rPr>
                <w:sz w:val="19"/>
              </w:rPr>
              <w:t>R² phải vượt R² của dự báo Δ̂ₜ = Δₜ₋₁, và phải báo cáo cả hai</w:t>
            </w:r>
          </w:p>
        </w:tc>
      </w:tr>
      <w:tr>
        <w:tc>
          <w:tcPr>
            <w:tcW w:type="dxa" w:w="567"/>
          </w:tcPr>
          <w:p>
            <w:r/>
            <w:r>
              <w:rPr>
                <w:sz w:val="19"/>
              </w:rPr>
              <w:t>3</w:t>
            </w:r>
          </w:p>
        </w:tc>
        <w:tc>
          <w:tcPr>
            <w:tcW w:type="dxa" w:w="3118"/>
          </w:tcPr>
          <w:p>
            <w:r/>
            <w:r>
              <w:rPr>
                <w:sz w:val="19"/>
              </w:rPr>
              <w:t>Kiểm tra lookahead tự động</w:t>
            </w:r>
          </w:p>
        </w:tc>
        <w:tc>
          <w:tcPr>
            <w:tcW w:type="dxa" w:w="5669"/>
          </w:tcPr>
          <w:p>
            <w:r/>
            <w:r>
              <w:rPr>
                <w:sz w:val="19"/>
              </w:rPr>
              <w:t>Không đặc trưng nào đạt đỉnh tương quan ở độ trễ dương</w:t>
            </w:r>
          </w:p>
        </w:tc>
      </w:tr>
      <w:tr>
        <w:tc>
          <w:tcPr>
            <w:tcW w:type="dxa" w:w="567"/>
            <w:shd w:val="clear" w:color="auto" w:fill="F2F5F9"/>
          </w:tcPr>
          <w:p>
            <w:r/>
            <w:r>
              <w:rPr>
                <w:sz w:val="19"/>
              </w:rPr>
              <w:t>4</w:t>
            </w:r>
          </w:p>
        </w:tc>
        <w:tc>
          <w:tcPr>
            <w:tcW w:type="dxa" w:w="3118"/>
            <w:shd w:val="clear" w:color="auto" w:fill="F2F5F9"/>
          </w:tcPr>
          <w:p>
            <w:r/>
            <w:r>
              <w:rPr>
                <w:sz w:val="19"/>
              </w:rPr>
              <w:t>ADF và KPSS trên phần dư</w:t>
            </w:r>
          </w:p>
        </w:tc>
        <w:tc>
          <w:tcPr>
            <w:tcW w:type="dxa" w:w="5669"/>
            <w:shd w:val="clear" w:color="auto" w:fill="F2F5F9"/>
          </w:tcPr>
          <w:p>
            <w:r/>
            <w:r>
              <w:rPr>
                <w:sz w:val="19"/>
              </w:rPr>
              <w:t>Hai kiểm định phải nhất trí kết luận phần dư dừng</w:t>
            </w:r>
          </w:p>
        </w:tc>
      </w:tr>
      <w:tr>
        <w:tc>
          <w:tcPr>
            <w:tcW w:type="dxa" w:w="567"/>
          </w:tcPr>
          <w:p>
            <w:r/>
            <w:r>
              <w:rPr>
                <w:sz w:val="19"/>
              </w:rPr>
              <w:t>5</w:t>
            </w:r>
          </w:p>
        </w:tc>
        <w:tc>
          <w:tcPr>
            <w:tcW w:type="dxa" w:w="3118"/>
          </w:tcPr>
          <w:p>
            <w:r/>
            <w:r>
              <w:rPr>
                <w:sz w:val="19"/>
              </w:rPr>
              <w:t>Ràng buộc hình học OHLC</w:t>
            </w:r>
          </w:p>
        </w:tc>
        <w:tc>
          <w:tcPr>
            <w:tcW w:type="dxa" w:w="5669"/>
          </w:tcPr>
          <w:p>
            <w:r/>
            <w:r>
              <w:rPr>
                <w:sz w:val="19"/>
              </w:rPr>
              <w:t>Báo cáo tỷ lệ vi phạm trước khi kẹp; sau khi kẹp phải bằng 0</w:t>
            </w:r>
          </w:p>
        </w:tc>
      </w:tr>
    </w:tbl>
    <w:p/>
    <w:tbl>
      <w:tblPr>
        <w:tblStyle w:val="TableGrid"/>
        <w:tblW w:type="auto" w:w="0"/>
        <w:tblLook w:firstColumn="1" w:firstRow="1" w:lastColumn="0" w:lastRow="0" w:noHBand="0" w:noVBand="1" w:val="04A0"/>
      </w:tblPr>
      <w:tblGrid>
        <w:gridCol w:w="9412"/>
      </w:tblGrid>
      <w:tr>
        <w:tc>
          <w:tcPr>
            <w:tcW w:type="dxa" w:w="9412"/>
            <w:shd w:val="clear" w:color="auto" w:fill="FDECEA"/>
          </w:tcPr>
          <w:p>
            <w:r/>
            <w:r>
              <w:rPr>
                <w:b/>
                <w:color w:val="A31D1D"/>
                <w:sz w:val="20"/>
              </w:rPr>
              <w:t xml:space="preserve">QUY TẮC BÁO CÁO  </w:t>
            </w:r>
            <w:r>
              <w:rPr>
                <w:sz w:val="20"/>
              </w:rPr>
              <w:t>Khi trình bày chuỗi 24/7, bắt buộc khai báo sai số ±2,8 USD. Không được trích các con số R² 0,94–0,97 của dự báo một bước như thể chúng mô tả chất lượng dữ liệu cuối tuần — hai đại lượng đo hai điều kiện hoàn toàn khác nhau.</w:t>
            </w:r>
          </w:p>
        </w:tc>
      </w:tr>
    </w:tbl>
    <w:p/>
    <w:p>
      <w:r>
        <w:br w:type="page"/>
      </w:r>
    </w:p>
    <w:p>
      <w:pPr>
        <w:pStyle w:val="Heading1"/>
      </w:pPr>
      <w:r>
        <w:rPr>
          <w:rFonts w:ascii="Calibri" w:hAnsi="Calibri"/>
          <w:color w:val="1F3A5F"/>
        </w:rPr>
        <w:t>PHẦN III — TRIỂN KHAI VÀ GIỚI HẠN</w:t>
      </w:r>
    </w:p>
    <w:p>
      <w:pPr>
        <w:pStyle w:val="Heading2"/>
      </w:pPr>
      <w:r>
        <w:rPr>
          <w:rFonts w:ascii="Calibri" w:hAnsi="Calibri"/>
          <w:color w:val="1F3A5F"/>
        </w:rPr>
        <w:t>3.1. Bản đồ mã nguồn</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3685"/>
            <w:shd w:val="clear" w:color="auto" w:fill="1F3A5F"/>
          </w:tcPr>
          <w:p>
            <w:pPr>
              <w:jc w:val="center"/>
            </w:pPr>
            <w:r/>
            <w:r>
              <w:rPr>
                <w:b/>
                <w:color w:val="FFFFFF"/>
                <w:sz w:val="19"/>
              </w:rPr>
              <w:t>Tệp</w:t>
            </w:r>
          </w:p>
        </w:tc>
        <w:tc>
          <w:tcPr>
            <w:tcW w:type="dxa" w:w="1417"/>
            <w:shd w:val="clear" w:color="auto" w:fill="1F3A5F"/>
          </w:tcPr>
          <w:p>
            <w:pPr>
              <w:jc w:val="center"/>
            </w:pPr>
            <w:r/>
            <w:r>
              <w:rPr>
                <w:b/>
                <w:color w:val="FFFFFF"/>
                <w:sz w:val="19"/>
              </w:rPr>
              <w:t>Giai đoạn</w:t>
            </w:r>
          </w:p>
        </w:tc>
        <w:tc>
          <w:tcPr>
            <w:tcW w:type="dxa" w:w="4252"/>
            <w:shd w:val="clear" w:color="auto" w:fill="1F3A5F"/>
          </w:tcPr>
          <w:p>
            <w:pPr>
              <w:jc w:val="center"/>
            </w:pPr>
            <w:r/>
            <w:r>
              <w:rPr>
                <w:b/>
                <w:color w:val="FFFFFF"/>
                <w:sz w:val="19"/>
              </w:rPr>
              <w:t>Chức năng</w:t>
            </w:r>
          </w:p>
        </w:tc>
      </w:tr>
      <w:tr>
        <w:tc>
          <w:tcPr>
            <w:tcW w:type="dxa" w:w="3685"/>
          </w:tcPr>
          <w:p>
            <w:r/>
            <w:r>
              <w:rPr>
                <w:sz w:val="19"/>
              </w:rPr>
              <w:t>step01e_forexsb.py</w:t>
            </w:r>
          </w:p>
        </w:tc>
        <w:tc>
          <w:tcPr>
            <w:tcW w:type="dxa" w:w="1417"/>
          </w:tcPr>
          <w:p>
            <w:r/>
            <w:r>
              <w:rPr>
                <w:sz w:val="19"/>
              </w:rPr>
              <w:t>A</w:t>
            </w:r>
          </w:p>
        </w:tc>
        <w:tc>
          <w:tcPr>
            <w:tcW w:type="dxa" w:w="4252"/>
          </w:tcPr>
          <w:p>
            <w:r/>
            <w:r>
              <w:rPr>
                <w:sz w:val="19"/>
              </w:rPr>
              <w:t>XAU/USD ba khung từ Dukascopy</w:t>
            </w:r>
          </w:p>
        </w:tc>
      </w:tr>
      <w:tr>
        <w:tc>
          <w:tcPr>
            <w:tcW w:type="dxa" w:w="3685"/>
            <w:shd w:val="clear" w:color="auto" w:fill="F2F5F9"/>
          </w:tcPr>
          <w:p>
            <w:r/>
            <w:r>
              <w:rPr>
                <w:sz w:val="19"/>
              </w:rPr>
              <w:t>step01_collect.py</w:t>
            </w:r>
          </w:p>
        </w:tc>
        <w:tc>
          <w:tcPr>
            <w:tcW w:type="dxa" w:w="1417"/>
            <w:shd w:val="clear" w:color="auto" w:fill="F2F5F9"/>
          </w:tcPr>
          <w:p>
            <w:r/>
            <w:r>
              <w:rPr>
                <w:sz w:val="19"/>
              </w:rPr>
              <w:t>A</w:t>
            </w:r>
          </w:p>
        </w:tc>
        <w:tc>
          <w:tcPr>
            <w:tcW w:type="dxa" w:w="4252"/>
            <w:shd w:val="clear" w:color="auto" w:fill="F2F5F9"/>
          </w:tcPr>
          <w:p>
            <w:r/>
            <w:r>
              <w:rPr>
                <w:sz w:val="19"/>
              </w:rPr>
              <w:t>PAXG/USDT; GLD kiểm chứng chéo</w:t>
            </w:r>
          </w:p>
        </w:tc>
      </w:tr>
      <w:tr>
        <w:tc>
          <w:tcPr>
            <w:tcW w:type="dxa" w:w="3685"/>
          </w:tcPr>
          <w:p>
            <w:r/>
            <w:r>
              <w:rPr>
                <w:sz w:val="19"/>
              </w:rPr>
              <w:t>step01c_bitfinex.py</w:t>
            </w:r>
          </w:p>
        </w:tc>
        <w:tc>
          <w:tcPr>
            <w:tcW w:type="dxa" w:w="1417"/>
          </w:tcPr>
          <w:p>
            <w:r/>
            <w:r>
              <w:rPr>
                <w:sz w:val="19"/>
              </w:rPr>
              <w:t>A</w:t>
            </w:r>
          </w:p>
        </w:tc>
        <w:tc>
          <w:tcPr>
            <w:tcW w:type="dxa" w:w="4252"/>
          </w:tcPr>
          <w:p>
            <w:r/>
            <w:r>
              <w:rPr>
                <w:sz w:val="19"/>
              </w:rPr>
              <w:t>USDT/USD và XAUT/USD</w:t>
            </w:r>
          </w:p>
        </w:tc>
      </w:tr>
      <w:tr>
        <w:tc>
          <w:tcPr>
            <w:tcW w:type="dxa" w:w="3685"/>
            <w:shd w:val="clear" w:color="auto" w:fill="F2F5F9"/>
          </w:tcPr>
          <w:p>
            <w:r/>
            <w:r>
              <w:rPr>
                <w:sz w:val="19"/>
              </w:rPr>
              <w:t>step01b_gdelt.py</w:t>
            </w:r>
          </w:p>
        </w:tc>
        <w:tc>
          <w:tcPr>
            <w:tcW w:type="dxa" w:w="1417"/>
            <w:shd w:val="clear" w:color="auto" w:fill="F2F5F9"/>
          </w:tcPr>
          <w:p>
            <w:r/>
            <w:r>
              <w:rPr>
                <w:sz w:val="19"/>
              </w:rPr>
              <w:t>A</w:t>
            </w:r>
          </w:p>
        </w:tc>
        <w:tc>
          <w:tcPr>
            <w:tcW w:type="dxa" w:w="4252"/>
            <w:shd w:val="clear" w:color="auto" w:fill="F2F5F9"/>
          </w:tcPr>
          <w:p>
            <w:r/>
            <w:r>
              <w:rPr>
                <w:sz w:val="19"/>
              </w:rPr>
              <w:t>Sáu chuỗi tin GDELT</w:t>
            </w:r>
          </w:p>
        </w:tc>
      </w:tr>
      <w:tr>
        <w:tc>
          <w:tcPr>
            <w:tcW w:type="dxa" w:w="3685"/>
          </w:tcPr>
          <w:p>
            <w:r/>
            <w:r>
              <w:rPr>
                <w:sz w:val="19"/>
              </w:rPr>
              <w:t>delta_ohlc/preprocessing.py</w:t>
            </w:r>
          </w:p>
        </w:tc>
        <w:tc>
          <w:tcPr>
            <w:tcW w:type="dxa" w:w="1417"/>
          </w:tcPr>
          <w:p>
            <w:r/>
            <w:r>
              <w:rPr>
                <w:sz w:val="19"/>
              </w:rPr>
              <w:t>B</w:t>
            </w:r>
          </w:p>
        </w:tc>
        <w:tc>
          <w:tcPr>
            <w:tcW w:type="dxa" w:w="4252"/>
          </w:tcPr>
          <w:p>
            <w:r/>
            <w:r>
              <w:rPr>
                <w:sz w:val="19"/>
              </w:rPr>
              <w:t>Khử de-peg, dựng lại nến trên lưới XAU</w:t>
            </w:r>
          </w:p>
        </w:tc>
      </w:tr>
      <w:tr>
        <w:tc>
          <w:tcPr>
            <w:tcW w:type="dxa" w:w="3685"/>
            <w:shd w:val="clear" w:color="auto" w:fill="F2F5F9"/>
          </w:tcPr>
          <w:p>
            <w:r/>
            <w:r>
              <w:rPr>
                <w:sz w:val="19"/>
              </w:rPr>
              <w:t>delta_ohlc/features.py</w:t>
            </w:r>
          </w:p>
        </w:tc>
        <w:tc>
          <w:tcPr>
            <w:tcW w:type="dxa" w:w="1417"/>
            <w:shd w:val="clear" w:color="auto" w:fill="F2F5F9"/>
          </w:tcPr>
          <w:p>
            <w:r/>
            <w:r>
              <w:rPr>
                <w:sz w:val="19"/>
              </w:rPr>
              <w:t>C, F</w:t>
            </w:r>
          </w:p>
        </w:tc>
        <w:tc>
          <w:tcPr>
            <w:tcW w:type="dxa" w:w="4252"/>
            <w:shd w:val="clear" w:color="auto" w:fill="F2F5F9"/>
          </w:tcPr>
          <w:p>
            <w:r/>
            <w:r>
              <w:rPr>
                <w:sz w:val="19"/>
              </w:rPr>
              <w:t>Ma trận đặc trưng, dò lookahead</w:t>
            </w:r>
          </w:p>
        </w:tc>
      </w:tr>
      <w:tr>
        <w:tc>
          <w:tcPr>
            <w:tcW w:type="dxa" w:w="3685"/>
          </w:tcPr>
          <w:p>
            <w:r/>
            <w:r>
              <w:rPr>
                <w:sz w:val="19"/>
              </w:rPr>
              <w:t>delta_ohlc/model.py</w:t>
            </w:r>
          </w:p>
        </w:tc>
        <w:tc>
          <w:tcPr>
            <w:tcW w:type="dxa" w:w="1417"/>
          </w:tcPr>
          <w:p>
            <w:r/>
            <w:r>
              <w:rPr>
                <w:sz w:val="19"/>
              </w:rPr>
              <w:t>D</w:t>
            </w:r>
          </w:p>
        </w:tc>
        <w:tc>
          <w:tcPr>
            <w:tcW w:type="dxa" w:w="4252"/>
          </w:tcPr>
          <w:p>
            <w:r/>
            <w:r>
              <w:rPr>
                <w:sz w:val="19"/>
              </w:rPr>
              <w:t>Hồi quy trượt đa mục tiêu</w:t>
            </w:r>
          </w:p>
        </w:tc>
      </w:tr>
      <w:tr>
        <w:tc>
          <w:tcPr>
            <w:tcW w:type="dxa" w:w="3685"/>
            <w:shd w:val="clear" w:color="auto" w:fill="F2F5F9"/>
          </w:tcPr>
          <w:p>
            <w:r/>
            <w:r>
              <w:rPr>
                <w:sz w:val="19"/>
              </w:rPr>
              <w:t>delta_ohlc/evaluate.py</w:t>
            </w:r>
          </w:p>
        </w:tc>
        <w:tc>
          <w:tcPr>
            <w:tcW w:type="dxa" w:w="1417"/>
            <w:shd w:val="clear" w:color="auto" w:fill="F2F5F9"/>
          </w:tcPr>
          <w:p>
            <w:r/>
            <w:r>
              <w:rPr>
                <w:sz w:val="19"/>
              </w:rPr>
              <w:t>G</w:t>
            </w:r>
          </w:p>
        </w:tc>
        <w:tc>
          <w:tcPr>
            <w:tcW w:type="dxa" w:w="4252"/>
            <w:shd w:val="clear" w:color="auto" w:fill="F2F5F9"/>
          </w:tcPr>
          <w:p>
            <w:r/>
            <w:r>
              <w:rPr>
                <w:sz w:val="19"/>
              </w:rPr>
              <w:t>MAE/RMSE/R², ADF, KPSS</w:t>
            </w:r>
          </w:p>
        </w:tc>
      </w:tr>
      <w:tr>
        <w:tc>
          <w:tcPr>
            <w:tcW w:type="dxa" w:w="3685"/>
          </w:tcPr>
          <w:p>
            <w:r/>
            <w:r>
              <w:rPr>
                <w:sz w:val="19"/>
              </w:rPr>
              <w:t>run_delta_gap_test.py</w:t>
            </w:r>
          </w:p>
        </w:tc>
        <w:tc>
          <w:tcPr>
            <w:tcW w:type="dxa" w:w="1417"/>
          </w:tcPr>
          <w:p>
            <w:r/>
            <w:r>
              <w:rPr>
                <w:sz w:val="19"/>
              </w:rPr>
              <w:t>G</w:t>
            </w:r>
          </w:p>
        </w:tc>
        <w:tc>
          <w:tcPr>
            <w:tcW w:type="dxa" w:w="4252"/>
          </w:tcPr>
          <w:p>
            <w:r/>
            <w:r>
              <w:rPr>
                <w:sz w:val="19"/>
              </w:rPr>
              <w:t>Kiểm định trên kỳ nghỉ thật</w:t>
            </w:r>
          </w:p>
        </w:tc>
      </w:tr>
      <w:tr>
        <w:tc>
          <w:tcPr>
            <w:tcW w:type="dxa" w:w="3685"/>
            <w:shd w:val="clear" w:color="auto" w:fill="F2F5F9"/>
          </w:tcPr>
          <w:p>
            <w:r/>
            <w:r>
              <w:rPr>
                <w:sz w:val="19"/>
              </w:rPr>
              <w:t>run_so_sanh_hai_phuong_phap.py</w:t>
            </w:r>
          </w:p>
        </w:tc>
        <w:tc>
          <w:tcPr>
            <w:tcW w:type="dxa" w:w="1417"/>
            <w:shd w:val="clear" w:color="auto" w:fill="F2F5F9"/>
          </w:tcPr>
          <w:p>
            <w:r/>
            <w:r>
              <w:rPr>
                <w:sz w:val="19"/>
              </w:rPr>
              <w:t>G</w:t>
            </w:r>
          </w:p>
        </w:tc>
        <w:tc>
          <w:tcPr>
            <w:tcW w:type="dxa" w:w="4252"/>
            <w:shd w:val="clear" w:color="auto" w:fill="F2F5F9"/>
          </w:tcPr>
          <w:p>
            <w:r/>
            <w:r>
              <w:rPr>
                <w:sz w:val="19"/>
              </w:rPr>
              <w:t>Đối chiếu sáu cách xử lý</w:t>
            </w:r>
          </w:p>
        </w:tc>
      </w:tr>
    </w:tbl>
    <w:p/>
    <w:p>
      <w:pPr>
        <w:pStyle w:val="Heading2"/>
      </w:pPr>
      <w:r>
        <w:rPr>
          <w:rFonts w:ascii="Calibri" w:hAnsi="Calibri"/>
          <w:color w:val="1F3A5F"/>
        </w:rPr>
        <w:t>3.2. Ba giới hạn phải khai báo</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567"/>
            <w:shd w:val="clear" w:color="auto" w:fill="1F3A5F"/>
          </w:tcPr>
          <w:p>
            <w:pPr>
              <w:jc w:val="center"/>
            </w:pPr>
            <w:r/>
            <w:r>
              <w:rPr>
                <w:b/>
                <w:color w:val="FFFFFF"/>
                <w:sz w:val="19"/>
              </w:rPr>
              <w:t>#</w:t>
            </w:r>
          </w:p>
        </w:tc>
        <w:tc>
          <w:tcPr>
            <w:tcW w:type="dxa" w:w="2835"/>
            <w:shd w:val="clear" w:color="auto" w:fill="1F3A5F"/>
          </w:tcPr>
          <w:p>
            <w:pPr>
              <w:jc w:val="center"/>
            </w:pPr>
            <w:r/>
            <w:r>
              <w:rPr>
                <w:b/>
                <w:color w:val="FFFFFF"/>
                <w:sz w:val="19"/>
              </w:rPr>
              <w:t>Giới hạn</w:t>
            </w:r>
          </w:p>
        </w:tc>
        <w:tc>
          <w:tcPr>
            <w:tcW w:type="dxa" w:w="2835"/>
            <w:shd w:val="clear" w:color="auto" w:fill="1F3A5F"/>
          </w:tcPr>
          <w:p>
            <w:pPr>
              <w:jc w:val="center"/>
            </w:pPr>
            <w:r/>
            <w:r>
              <w:rPr>
                <w:b/>
                <w:color w:val="FFFFFF"/>
                <w:sz w:val="19"/>
              </w:rPr>
              <w:t>Ảnh hưởng</w:t>
            </w:r>
          </w:p>
        </w:tc>
        <w:tc>
          <w:tcPr>
            <w:tcW w:type="dxa" w:w="3118"/>
            <w:shd w:val="clear" w:color="auto" w:fill="1F3A5F"/>
          </w:tcPr>
          <w:p>
            <w:pPr>
              <w:jc w:val="center"/>
            </w:pPr>
            <w:r/>
            <w:r>
              <w:rPr>
                <w:b/>
                <w:color w:val="FFFFFF"/>
                <w:sz w:val="19"/>
              </w:rPr>
              <w:t>Khắc phục</w:t>
            </w:r>
          </w:p>
        </w:tc>
      </w:tr>
      <w:tr>
        <w:tc>
          <w:tcPr>
            <w:tcW w:type="dxa" w:w="567"/>
          </w:tcPr>
          <w:p>
            <w:r/>
            <w:r>
              <w:rPr>
                <w:sz w:val="19"/>
              </w:rPr>
              <w:t>1</w:t>
            </w:r>
          </w:p>
        </w:tc>
        <w:tc>
          <w:tcPr>
            <w:tcW w:type="dxa" w:w="2835"/>
          </w:tcPr>
          <w:p>
            <w:r/>
            <w:r>
              <w:rPr>
                <w:sz w:val="19"/>
              </w:rPr>
              <w:t>PAXG không tồn tại trước 09/2019; Binance niêm yết 08/2020</w:t>
            </w:r>
          </w:p>
        </w:tc>
        <w:tc>
          <w:tcPr>
            <w:tcW w:type="dxa" w:w="2835"/>
          </w:tcPr>
          <w:p>
            <w:r/>
            <w:r>
              <w:rPr>
                <w:sz w:val="19"/>
              </w:rPr>
              <w:t>Beta cuối tuần chỉ ước lượng được từ 2020-08</w:t>
            </w:r>
          </w:p>
        </w:tc>
        <w:tc>
          <w:tcPr>
            <w:tcW w:type="dxa" w:w="3118"/>
          </w:tcPr>
          <w:p>
            <w:r/>
            <w:r>
              <w:rPr>
                <w:sz w:val="19"/>
              </w:rPr>
              <w:t>Không khắc phục được — giới hạn của tài sản</w:t>
            </w:r>
          </w:p>
        </w:tc>
      </w:tr>
      <w:tr>
        <w:tc>
          <w:tcPr>
            <w:tcW w:type="dxa" w:w="567"/>
            <w:shd w:val="clear" w:color="auto" w:fill="F2F5F9"/>
          </w:tcPr>
          <w:p>
            <w:r/>
            <w:r>
              <w:rPr>
                <w:sz w:val="19"/>
              </w:rPr>
              <w:t>2</w:t>
            </w:r>
          </w:p>
        </w:tc>
        <w:tc>
          <w:tcPr>
            <w:tcW w:type="dxa" w:w="2835"/>
            <w:shd w:val="clear" w:color="auto" w:fill="F2F5F9"/>
          </w:tcPr>
          <w:p>
            <w:r/>
            <w:r>
              <w:rPr>
                <w:sz w:val="19"/>
              </w:rPr>
              <w:t>XAU M15 chỉ từ 2018-03 do giới hạn 200 000 nến mỗi tệp</w:t>
            </w:r>
          </w:p>
        </w:tc>
        <w:tc>
          <w:tcPr>
            <w:tcW w:type="dxa" w:w="2835"/>
            <w:shd w:val="clear" w:color="auto" w:fill="F2F5F9"/>
          </w:tcPr>
          <w:p>
            <w:r/>
            <w:r>
              <w:rPr>
                <w:sz w:val="19"/>
              </w:rPr>
              <w:t>Khung M15 dựa trên 7,8 năm thay vì 11 năm</w:t>
            </w:r>
          </w:p>
        </w:tc>
        <w:tc>
          <w:tcPr>
            <w:tcW w:type="dxa" w:w="3118"/>
            <w:shd w:val="clear" w:color="auto" w:fill="F2F5F9"/>
          </w:tcPr>
          <w:p>
            <w:r/>
            <w:r>
              <w:rPr>
                <w:sz w:val="19"/>
              </w:rPr>
              <w:t>API key Twelve Data / Polygon, hoặc xuất M1 từ MetaTrader 5</w:t>
            </w:r>
          </w:p>
        </w:tc>
      </w:tr>
      <w:tr>
        <w:tc>
          <w:tcPr>
            <w:tcW w:type="dxa" w:w="567"/>
          </w:tcPr>
          <w:p>
            <w:r/>
            <w:r>
              <w:rPr>
                <w:sz w:val="19"/>
              </w:rPr>
              <w:t>3</w:t>
            </w:r>
          </w:p>
        </w:tc>
        <w:tc>
          <w:tcPr>
            <w:tcW w:type="dxa" w:w="2835"/>
          </w:tcPr>
          <w:p>
            <w:r/>
            <w:r>
              <w:rPr>
                <w:sz w:val="19"/>
              </w:rPr>
              <w:t>FinBERT chưa dùng đúng nghĩa, thay bằng tone GDELT tổng hợp</w:t>
            </w:r>
          </w:p>
        </w:tc>
        <w:tc>
          <w:tcPr>
            <w:tcW w:type="dxa" w:w="2835"/>
          </w:tcPr>
          <w:p>
            <w:r/>
            <w:r>
              <w:rPr>
                <w:sz w:val="19"/>
              </w:rPr>
              <w:t>Đặc trưng tâm lý yếu hơn thiết kế</w:t>
            </w:r>
          </w:p>
        </w:tc>
        <w:tc>
          <w:tcPr>
            <w:tcW w:type="dxa" w:w="3118"/>
          </w:tcPr>
          <w:p>
            <w:r/>
            <w:r>
              <w:rPr>
                <w:sz w:val="19"/>
              </w:rPr>
              <w:t>Tải artlist rồi chấm điểm từng tiêu đề</w:t>
            </w:r>
          </w:p>
        </w:tc>
      </w:tr>
    </w:tbl>
    <w:p/>
    <w:p>
      <w:pPr>
        <w:pStyle w:val="Heading2"/>
      </w:pPr>
      <w:r>
        <w:rPr>
          <w:rFonts w:ascii="Calibri" w:hAnsi="Calibri"/>
          <w:color w:val="1F3A5F"/>
        </w:rPr>
        <w:t>3.3. Kết luận</w:t>
      </w:r>
    </w:p>
    <w:p>
      <w:pPr>
        <w:spacing w:after="120"/>
      </w:pPr>
      <w:r>
        <w:rPr>
          <w:b w:val="0"/>
          <w:sz w:val="22"/>
        </w:rPr>
        <w:t>Quy trình mới sửa được ba lỗi thiết kế nghiêm trọng của quy trình cũ và đưa sai số từ 32,54 USD xuống khoảng 2,7 USD. Tuy nhiên phải trung thực rằng mức 2,7 USD này chỉ tốt hơn 3–4 % so với việc giả định giá không đổi, và trần lý thuyết đo được từ R² qua kỳ nghỉ chỉ là 12,8 %.</w:t>
      </w:r>
    </w:p>
    <w:p>
      <w:pPr>
        <w:spacing w:after="120"/>
      </w:pPr>
      <w:r>
        <w:rPr>
          <w:b/>
          <w:sz w:val="22"/>
        </w:rPr>
        <w:t>Khuyến nghị sử dụng:</w:t>
      </w:r>
    </w:p>
    <w:p>
      <w:pPr>
        <w:pStyle w:val="ListBullet"/>
        <w:spacing w:after="60"/>
        <w:ind w:left="425"/>
      </w:pPr>
      <w:r>
        <w:rPr>
          <w:sz w:val="22"/>
        </w:rPr>
        <w:t>Dùng chuỗi tái tạo cho BIẾN ĐỘNG, không dùng cho HƯỚNG. Tương quan 0,34–0,49 quá thấp để suy ra chiều đi của giá.</w:t>
      </w:r>
    </w:p>
    <w:p>
      <w:pPr>
        <w:pStyle w:val="ListBullet"/>
        <w:spacing w:after="60"/>
        <w:ind w:left="425"/>
      </w:pPr>
      <w:r>
        <w:rPr>
          <w:sz w:val="22"/>
        </w:rPr>
        <w:t>Trình bày kết quả âm tính này như một đóng góp học thuật độc lập: nó trả lời dứt khoát câu hỏi PAXG có thay thế được vàng giao ngay ngoài giờ hay không.</w:t>
      </w:r>
    </w:p>
    <w:p>
      <w:pPr>
        <w:pStyle w:val="ListBullet"/>
        <w:spacing w:after="60"/>
        <w:ind w:left="425"/>
      </w:pPr>
      <w:r>
        <w:rPr>
          <w:sz w:val="22"/>
        </w:rPr>
        <w:t>Giữ toàn bộ khung nghiệm thu năm phép kiểm cho mọi nghiên cứu về sau.</w:t>
      </w:r>
    </w:p>
    <w:p/>
    <w:p>
      <w:pPr>
        <w:pBdr>
          <w:bottom w:val="single" w:sz="4" w:space="2" w:color="CCCCCC"/>
        </w:pBdr>
      </w:pPr>
    </w:p>
    <w:p>
      <w:pPr>
        <w:spacing w:after="120"/>
      </w:pPr>
      <w:r>
        <w:rPr>
          <w:b w:val="0"/>
          <w:color w:val="555555"/>
          <w:sz w:val="18"/>
        </w:rPr>
        <w:t>Toàn bộ số liệu trong tài liệu này sinh từ mã nguồn kèm theo, hạt giống ngẫu nhiên cố định SEED = 42, có thể tái lập.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