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sz w:val="22"/>
          <w:szCs w:val="22"/>
        </w:rPr>
      </w:pPr>
      <w:r w:rsidDel="00000000" w:rsidR="00000000" w:rsidRPr="00000000">
        <w:rPr>
          <w:rFonts w:ascii="Arial" w:cs="Arial" w:eastAsia="Arial" w:hAnsi="Arial"/>
          <w:sz w:val="22"/>
          <w:szCs w:val="22"/>
          <w:rtl w:val="0"/>
        </w:rPr>
        <w:t xml:space="preserve">VYBE Trade — Business Plan &amp; Benchmarking</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i w:val="1"/>
          <w:iCs w:val="1"/>
          <w:rtl w:val="0"/>
        </w:rPr>
        <w:t xml:space="preserve">VN-EU Biz Connect Platform</w:t>
      </w:r>
      <w:r w:rsidDel="00000000" w:rsidR="00000000" w:rsidRPr="00000000">
        <w:rPr>
          <w:rFonts w:ascii="Arial" w:cs="Arial" w:eastAsia="Arial" w:hAnsi="Arial"/>
          <w:rtl w:val="0"/>
        </w:rPr>
        <w:t xml:space="preserve"> · Oct 2, 2026 · @HM TRAN</w:t>
      </w:r>
    </w:p>
    <w:p w:rsidR="00000000" w:rsidDel="00000000" w:rsidP="00000000" w:rsidRDefault="00000000" w:rsidRPr="00000000" w14:paraId="00000003">
      <w:pPr>
        <w:pStyle w:val="Heading2"/>
        <w:rPr>
          <w:rFonts w:ascii="Arial" w:cs="Arial" w:eastAsia="Arial" w:hAnsi="Arial"/>
        </w:rPr>
      </w:pPr>
      <w:r w:rsidDel="00000000" w:rsidR="00000000" w:rsidRPr="00000000">
        <w:rPr>
          <w:rFonts w:ascii="Arial" w:cs="Arial" w:eastAsia="Arial" w:hAnsi="Arial"/>
          <w:sz w:val="22"/>
          <w:szCs w:val="22"/>
          <w:rtl w:val="0"/>
        </w:rPr>
        <w:t xml:space="preserve">1. </w:t>
      </w:r>
      <w:r w:rsidDel="00000000" w:rsidR="00000000" w:rsidRPr="00000000">
        <w:rPr>
          <w:rFonts w:ascii="Arial" w:cs="Arial" w:eastAsia="Arial" w:hAnsi="Arial"/>
          <w:b w:val="1"/>
          <w:bCs w:val="1"/>
          <w:rtl w:val="0"/>
        </w:rPr>
        <w:t xml:space="preserve">Key message:</w:t>
      </w:r>
      <w:r w:rsidDel="00000000" w:rsidR="00000000" w:rsidRPr="00000000">
        <w:rPr>
          <w:rFonts w:ascii="Arial" w:cs="Arial" w:eastAsia="Arial" w:hAnsi="Arial"/>
          <w:rtl w:val="0"/>
        </w:rPr>
        <w:t xml:space="preserve"> </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 VYBE Trade không nên ra mắt như một "hệ điều hành số / SaaS platform" ngay từ đầu. Nên ra mắt như một </w:t>
      </w:r>
      <w:r w:rsidDel="00000000" w:rsidR="00000000" w:rsidRPr="00000000">
        <w:rPr>
          <w:rFonts w:ascii="Arial" w:cs="Arial" w:eastAsia="Arial" w:hAnsi="Arial"/>
          <w:b w:val="1"/>
          <w:bCs w:val="1"/>
          <w:rtl w:val="0"/>
        </w:rPr>
        <w:t xml:space="preserve">Export Agent cho nhà sản xuất Việt Nam</w:t>
      </w:r>
      <w:r w:rsidDel="00000000" w:rsidR="00000000" w:rsidRPr="00000000">
        <w:rPr>
          <w:rFonts w:ascii="Arial" w:cs="Arial" w:eastAsia="Arial" w:hAnsi="Arial"/>
          <w:rtl w:val="0"/>
        </w:rPr>
        <w:t xml:space="preserve"> — dịch vụ xuất khẩu thuê ngoài (mô hình Columdae) được vận hành bằng một đội AI agent và mạng lưới Trade Rep VYBE tại châu Âu. </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Lý do: mọi benchmark ở mục 2 cho thấy directory và marketplace B2B thất bại khi có danh sách mà không có deal; thành công khi kiểm soát được niềm tin, thanh toán và tuân thủ ở từng lô hàng. Trong kỷ nguyên agentic, phía người mua đã bị các ông lớn như Alibaba Accio chiếm lĩnh. Khoảng trống thật là </w:t>
      </w:r>
      <w:r w:rsidDel="00000000" w:rsidR="00000000" w:rsidRPr="00000000">
        <w:rPr>
          <w:rFonts w:ascii="Arial" w:cs="Arial" w:eastAsia="Arial" w:hAnsi="Arial"/>
          <w:b w:val="1"/>
          <w:bCs w:val="1"/>
          <w:rtl w:val="0"/>
        </w:rPr>
        <w:t xml:space="preserve">phía người bán</w:t>
      </w:r>
      <w:r w:rsidDel="00000000" w:rsidR="00000000" w:rsidRPr="00000000">
        <w:rPr>
          <w:rFonts w:ascii="Arial" w:cs="Arial" w:eastAsia="Arial" w:hAnsi="Arial"/>
          <w:rtl w:val="0"/>
        </w:rPr>
        <w:t xml:space="preserve">: làm cho nhà sản xuất Việt Nam </w:t>
      </w:r>
      <w:r w:rsidDel="00000000" w:rsidR="00000000" w:rsidRPr="00000000">
        <w:rPr>
          <w:rFonts w:ascii="Arial" w:cs="Arial" w:eastAsia="Arial" w:hAnsi="Arial"/>
          <w:i w:val="1"/>
          <w:iCs w:val="1"/>
          <w:rtl w:val="0"/>
        </w:rPr>
        <w:t xml:space="preserve">được agent của người mua châu Âu tìm thấy, đọc hiểu và tin</w:t>
      </w:r>
      <w:r w:rsidDel="00000000" w:rsidR="00000000" w:rsidRPr="00000000">
        <w:rPr>
          <w:rFonts w:ascii="Arial" w:cs="Arial" w:eastAsia="Arial" w:hAnsi="Arial"/>
          <w:rtl w:val="0"/>
        </w:rPr>
        <w:t xml:space="preserve">.</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Wedge để vào thị trường trong 6 tháng tới:</w:t>
      </w:r>
    </w:p>
    <w:p w:rsidR="00000000" w:rsidDel="00000000" w:rsidP="00000000" w:rsidRDefault="00000000" w:rsidRPr="00000000" w14:paraId="000000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EUDR Readiness cho </w:t>
      </w:r>
      <w:r w:rsidDel="00000000" w:rsidR="00000000" w:rsidRPr="00000000">
        <w:rPr>
          <w:rFonts w:ascii="Arial" w:cs="Arial" w:eastAsia="Arial" w:hAnsi="Arial"/>
          <w:rtl w:val="0"/>
        </w:rPr>
        <w:t xml:space="preserve">gạo,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cà phê, cao su, gỗ, ca cao</w:t>
      </w:r>
      <w:r w:rsidDel="00000000" w:rsidR="00000000" w:rsidRPr="00000000">
        <w:rPr>
          <w:rFonts w:ascii="Arial" w:cs="Arial" w:eastAsia="Arial" w:hAnsi="Arial"/>
          <w:rtl w:val="0"/>
        </w:rPr>
        <w:t xml:space="preserve">, hàng đông lạnh</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 </w:t>
      </w:r>
      <w:r w:rsidDel="00000000" w:rsidR="00000000" w:rsidRPr="00000000">
        <w:rPr>
          <w:rFonts w:ascii="Arial" w:cs="Arial" w:eastAsia="Arial" w:hAnsi="Arial"/>
          <w:rtl w:val="0"/>
        </w:rPr>
        <w:t xml:space="preserve">tận dụng HEF 25/10/2026.</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Tìm nhà phân phối EU cho F&amp;B — tận dụng mạng lưới </w:t>
      </w:r>
      <w:r w:rsidDel="00000000" w:rsidR="00000000" w:rsidRPr="00000000">
        <w:rPr>
          <w:rFonts w:ascii="Arial" w:cs="Arial" w:eastAsia="Arial" w:hAnsi="Arial"/>
          <w:rtl w:val="0"/>
        </w:rPr>
        <w:t xml:space="preserve">VYBE + SIAL Paris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rtl w:val="0"/>
        </w:rPr>
        <w:t xml:space="preserve">Xác thực h</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ồ sơ nhà cung cấp (Supplier Passport) —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dữ liệu có cấu trúc, máy đọc được, do người thật của VYBE kiểm chứng tại nhà máy</w:t>
      </w:r>
      <w:r w:rsidDel="00000000" w:rsidR="00000000" w:rsidRPr="00000000">
        <w:rPr>
          <w:rFonts w:ascii="Arial" w:cs="Arial" w:eastAsia="Arial" w:hAnsi="Arial"/>
          <w:rtl w:val="0"/>
        </w:rPr>
        <w:t xml:space="preserve"> - làm việc kỹ với anh Hưng.</w:t>
      </w: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Lợi thế cần phát huy</w:t>
      </w:r>
      <w:r w:rsidDel="00000000" w:rsidR="00000000" w:rsidRPr="00000000">
        <w:rPr>
          <w:rFonts w:ascii="Arial" w:cs="Arial" w:eastAsia="Arial" w:hAnsi="Arial"/>
          <w:rtl w:val="0"/>
        </w:rPr>
        <w:t xml:space="preserve">: xác thực (Trust), tuân thủ tự động, và mạng lưới VYBE </w:t>
      </w:r>
    </w:p>
    <w:p w:rsidR="00000000" w:rsidDel="00000000" w:rsidP="00000000" w:rsidRDefault="00000000" w:rsidRPr="00000000" w14:paraId="0000000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Benchmarking: các nền tảng tương tự vận hành thế nào</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Kết luận chung: nền tảng nào chỉ bán </w:t>
      </w:r>
      <w:r w:rsidDel="00000000" w:rsidR="00000000" w:rsidRPr="00000000">
        <w:rPr>
          <w:rFonts w:ascii="Arial" w:cs="Arial" w:eastAsia="Arial" w:hAnsi="Arial"/>
          <w:i w:val="1"/>
          <w:iCs w:val="1"/>
          <w:u w:val="single"/>
          <w:rtl w:val="0"/>
        </w:rPr>
        <w:t xml:space="preserve">sự hiện diện</w:t>
      </w:r>
      <w:r w:rsidDel="00000000" w:rsidR="00000000" w:rsidRPr="00000000">
        <w:rPr>
          <w:rFonts w:ascii="Arial" w:cs="Arial" w:eastAsia="Arial" w:hAnsi="Arial"/>
          <w:u w:val="single"/>
          <w:rtl w:val="0"/>
        </w:rPr>
        <w:t xml:space="preserve"> (listing, hồ sơ, lead)</w:t>
      </w:r>
      <w:r w:rsidDel="00000000" w:rsidR="00000000" w:rsidRPr="00000000">
        <w:rPr>
          <w:rFonts w:ascii="Arial" w:cs="Arial" w:eastAsia="Arial" w:hAnsi="Arial"/>
          <w:rtl w:val="0"/>
        </w:rPr>
        <w:t xml:space="preserve"> đều tăng trưởng chậm và bị phàn nàn về chất lượng lead; nền tảng nào bước vào </w:t>
      </w:r>
      <w:r w:rsidDel="00000000" w:rsidR="00000000" w:rsidRPr="00000000">
        <w:rPr>
          <w:rFonts w:ascii="Arial" w:cs="Arial" w:eastAsia="Arial" w:hAnsi="Arial"/>
          <w:i w:val="1"/>
          <w:iCs w:val="1"/>
          <w:u w:val="single"/>
          <w:rtl w:val="0"/>
        </w:rPr>
        <w:t xml:space="preserve">thực thi giao dịch</w:t>
      </w:r>
      <w:r w:rsidDel="00000000" w:rsidR="00000000" w:rsidRPr="00000000">
        <w:rPr>
          <w:rFonts w:ascii="Arial" w:cs="Arial" w:eastAsia="Arial" w:hAnsi="Arial"/>
          <w:u w:val="single"/>
          <w:rtl w:val="0"/>
        </w:rPr>
        <w:t xml:space="preserve"> (fulfillment, thanh toán, điều khoản nợ)</w:t>
      </w:r>
      <w:r w:rsidDel="00000000" w:rsidR="00000000" w:rsidRPr="00000000">
        <w:rPr>
          <w:rFonts w:ascii="Arial" w:cs="Arial" w:eastAsia="Arial" w:hAnsi="Arial"/>
          <w:rtl w:val="0"/>
        </w:rPr>
        <w:t xml:space="preserve"> thì tăng nhanh nhưng tốn vốn và biên mỏng. VYBE Trade cần đứng ở giữa: thực thi bằng dịch vụ + agent, không ôm hàng, không ôm tiền.</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Nền tảng</w:t>
            </w:r>
          </w:p>
        </w:tc>
        <w:tc>
          <w:tcPr>
            <w:shd w:fill="f2f2f2" w:val="clea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Mô hình vận hành</w:t>
            </w:r>
          </w:p>
        </w:tc>
        <w:tc>
          <w:tcPr>
            <w:shd w:fill="f2f2f2" w:val="clea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Cách kiếm tiền</w:t>
            </w:r>
          </w:p>
        </w:tc>
        <w:tc>
          <w:tcPr>
            <w:shd w:fill="f2f2f2" w:val="clea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Kết quả</w:t>
            </w:r>
          </w:p>
        </w:tc>
        <w:tc>
          <w:tcPr>
            <w:shd w:fill="f2f2f2" w:val="clea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Bài học cho VYBE Trade</w:t>
            </w:r>
          </w:p>
        </w:tc>
      </w:tr>
      <w:tr>
        <w:trPr>
          <w:cantSplit w:val="0"/>
          <w:tblHeader w:val="0"/>
        </w:trPr>
        <w:tc>
          <w:tcPr/>
          <w:p w:rsidR="00000000" w:rsidDel="00000000" w:rsidP="00000000" w:rsidRDefault="00000000" w:rsidRPr="00000000" w14:paraId="00000012">
            <w:pPr>
              <w:rPr>
                <w:rFonts w:ascii="Arial" w:cs="Arial" w:eastAsia="Arial" w:hAnsi="Arial"/>
              </w:rPr>
            </w:pPr>
            <w:hyperlink r:id="rId6">
              <w:r w:rsidDel="00000000" w:rsidR="00000000" w:rsidRPr="00000000">
                <w:rPr>
                  <w:rFonts w:ascii="Arial" w:cs="Arial" w:eastAsia="Arial" w:hAnsi="Arial"/>
                  <w:color w:val="0563c1"/>
                  <w:u w:val="single"/>
                  <w:rtl w:val="0"/>
                </w:rPr>
                <w:t xml:space="preserve">Alibaba.com + Accio</w:t>
              </w:r>
            </w:hyperlink>
            <w:r w:rsidDel="00000000" w:rsidR="00000000" w:rsidRPr="00000000">
              <w:rPr>
                <w:rFonts w:ascii="Arial" w:cs="Arial" w:eastAsia="Arial" w:hAnsi="Arial"/>
                <w:rtl w:val="0"/>
              </w:rPr>
              <w:t xml:space="preserve"> (Trung Quốc)</w:t>
            </w:r>
          </w:p>
        </w:tc>
        <w:tc>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Marketplace B2B + agent tìm nguồn hàng cho người mua: gửi RFQ, đàm phán nhiều vòng với nhiều nhà cung cấp cùng lúc</w:t>
            </w:r>
          </w:p>
        </w:tc>
        <w:tc>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Gói thành viên cho nhà cung cấp, quảng cáo, token cho agent</w:t>
            </w:r>
          </w:p>
        </w:tc>
        <w:tc>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Accio vượt 10 triệu MAU (3/2026); hơn 230.000 doanh nghiệp đã triển khai agent team. Agent vẫn chưa được tự chốt deal — người dùng phải duyệt giá và PO</w:t>
            </w:r>
          </w:p>
        </w:tc>
        <w:tc>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Phía người mua đã có agent cực mạnh. VYBE không cạnh tranh ở đây mà phải làm cho DN Việt </w:t>
            </w:r>
            <w:r w:rsidDel="00000000" w:rsidR="00000000" w:rsidRPr="00000000">
              <w:rPr>
                <w:rFonts w:ascii="Arial" w:cs="Arial" w:eastAsia="Arial" w:hAnsi="Arial"/>
                <w:i w:val="1"/>
                <w:iCs w:val="1"/>
                <w:rtl w:val="0"/>
              </w:rPr>
              <w:t xml:space="preserve">được các agent này chọn</w:t>
            </w:r>
            <w:r w:rsidDel="00000000" w:rsidR="00000000" w:rsidRPr="00000000">
              <w:rPr>
                <w:rtl w:val="0"/>
              </w:rPr>
            </w:r>
          </w:p>
        </w:tc>
      </w:tr>
      <w:tr>
        <w:trPr>
          <w:cantSplit w:val="0"/>
          <w:tblHeader w:val="0"/>
        </w:trPr>
        <w:tc>
          <w:tcPr/>
          <w:p w:rsidR="00000000" w:rsidDel="00000000" w:rsidP="00000000" w:rsidRDefault="00000000" w:rsidRPr="00000000" w14:paraId="00000017">
            <w:pPr>
              <w:rPr>
                <w:rFonts w:ascii="Arial" w:cs="Arial" w:eastAsia="Arial" w:hAnsi="Arial"/>
              </w:rPr>
            </w:pPr>
            <w:hyperlink r:id="rId7">
              <w:r w:rsidDel="00000000" w:rsidR="00000000" w:rsidRPr="00000000">
                <w:rPr>
                  <w:rFonts w:ascii="Arial" w:cs="Arial" w:eastAsia="Arial" w:hAnsi="Arial"/>
                  <w:color w:val="0563c1"/>
                  <w:u w:val="single"/>
                  <w:rtl w:val="0"/>
                </w:rPr>
                <w:t xml:space="preserve">Europages / wlw</w:t>
              </w:r>
            </w:hyperlink>
            <w:r w:rsidDel="00000000" w:rsidR="00000000" w:rsidRPr="00000000">
              <w:rPr>
                <w:rFonts w:ascii="Arial" w:cs="Arial" w:eastAsia="Arial" w:hAnsi="Arial"/>
                <w:rtl w:val="0"/>
              </w:rPr>
              <w:t xml:space="preserve"> (Visable, Đức)</w:t>
            </w:r>
          </w:p>
        </w:tc>
        <w:tc>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Danh bạ B2B lâu đời (wlw từ 1932), ~3 triệu DN đăng ký</w:t>
            </w:r>
          </w:p>
        </w:tc>
        <w:tc>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Thuê bao hiển thị cho nhà cung cấp (một nguồn ghi ~€399/tháng) + dịch vụ marketing online</w:t>
            </w:r>
          </w:p>
        </w:tc>
        <w:tc>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Hơn 600 nhân sự; Alibaba.com rót vốn năm 2023. Có phản hồi khách hàng rằng lead không khớp ngành nghề</w:t>
            </w:r>
          </w:p>
        </w:tc>
        <w:tc>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Bán "hiện diện" theo tháng rất dễ churn nếu không ra deal. Gói €99–499/tháng của deck đang đi đúng con đường này</w:t>
            </w:r>
          </w:p>
        </w:tc>
      </w:tr>
      <w:tr>
        <w:trPr>
          <w:cantSplit w:val="0"/>
          <w:tblHeader w:val="0"/>
        </w:trPr>
        <w:tc>
          <w:tcPr/>
          <w:p w:rsidR="00000000" w:rsidDel="00000000" w:rsidP="00000000" w:rsidRDefault="00000000" w:rsidRPr="00000000" w14:paraId="0000001C">
            <w:pPr>
              <w:rPr>
                <w:rFonts w:ascii="Arial" w:cs="Arial" w:eastAsia="Arial" w:hAnsi="Arial"/>
              </w:rPr>
            </w:pPr>
            <w:hyperlink r:id="rId8">
              <w:r w:rsidDel="00000000" w:rsidR="00000000" w:rsidRPr="00000000">
                <w:rPr>
                  <w:rFonts w:ascii="Arial" w:cs="Arial" w:eastAsia="Arial" w:hAnsi="Arial"/>
                  <w:color w:val="0563c1"/>
                  <w:u w:val="single"/>
                  <w:rtl w:val="0"/>
                </w:rPr>
                <w:t xml:space="preserve">Tridge</w:t>
              </w:r>
            </w:hyperlink>
            <w:r w:rsidDel="00000000" w:rsidR="00000000" w:rsidRPr="00000000">
              <w:rPr>
                <w:rFonts w:ascii="Arial" w:cs="Arial" w:eastAsia="Arial" w:hAnsi="Arial"/>
                <w:rtl w:val="0"/>
              </w:rPr>
              <w:t xml:space="preserve"> (Hàn Quốc)</w:t>
            </w:r>
          </w:p>
        </w:tc>
        <w:tc>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Marketplace nông sản + dữ liệu giá + dịch vụ fulfillment (QC, vận chuyển)</w:t>
            </w:r>
          </w:p>
        </w:tc>
        <w:tc>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Phí dịch vụ fulfillment, thuê bao dữ liệu</w:t>
            </w:r>
          </w:p>
        </w:tc>
        <w:tc>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Định giá $2,7 tỷ năm 2022 nhờ doanh thu fulfillment $15–23 triệu/tháng; tới 6/2026 chỉ còn ~39 nhân sự (</w:t>
            </w:r>
            <w:hyperlink r:id="rId9">
              <w:r w:rsidDel="00000000" w:rsidR="00000000" w:rsidRPr="00000000">
                <w:rPr>
                  <w:rFonts w:ascii="Arial" w:cs="Arial" w:eastAsia="Arial" w:hAnsi="Arial"/>
                  <w:color w:val="0563c1"/>
                  <w:u w:val="single"/>
                  <w:rtl w:val="0"/>
                </w:rPr>
                <w:t xml:space="preserve">TheVC</w:t>
              </w:r>
            </w:hyperlink>
            <w:r w:rsidDel="00000000" w:rsidR="00000000" w:rsidRPr="00000000">
              <w:rPr>
                <w:rFonts w:ascii="Arial" w:cs="Arial" w:eastAsia="Arial" w:hAnsi="Arial"/>
                <w:rtl w:val="0"/>
              </w:rPr>
              <w:t xml:space="preserve">) và định giá bị nén mạnh (</w:t>
            </w:r>
            <w:hyperlink r:id="rId10">
              <w:r w:rsidDel="00000000" w:rsidR="00000000" w:rsidRPr="00000000">
                <w:rPr>
                  <w:rFonts w:ascii="Arial" w:cs="Arial" w:eastAsia="Arial" w:hAnsi="Arial"/>
                  <w:color w:val="0563c1"/>
                  <w:u w:val="single"/>
                  <w:rtl w:val="0"/>
                </w:rPr>
                <w:t xml:space="preserve">CB Insights</w:t>
              </w:r>
            </w:hyperlink>
            <w:r w:rsidDel="00000000" w:rsidR="00000000" w:rsidRPr="00000000">
              <w:rPr>
                <w:rFonts w:ascii="Arial" w:cs="Arial" w:eastAsia="Arial" w:hAnsi="Arial"/>
                <w:rtl w:val="0"/>
              </w:rPr>
              <w:t xml:space="preserve">)</w:t>
            </w:r>
          </w:p>
        </w:tc>
        <w:tc>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Doanh thu GMV từ việc ôm hàng trông lớn nhưng biên mỏng và đốt vốn. Dữ liệu thị trường là lớp phụ, không tự đứng được</w:t>
            </w:r>
          </w:p>
        </w:tc>
      </w:tr>
      <w:tr>
        <w:trPr>
          <w:cantSplit w:val="0"/>
          <w:tblHeader w:val="0"/>
        </w:trPr>
        <w:tc>
          <w:tcPr/>
          <w:p w:rsidR="00000000" w:rsidDel="00000000" w:rsidP="00000000" w:rsidRDefault="00000000" w:rsidRPr="00000000" w14:paraId="00000021">
            <w:pPr>
              <w:rPr>
                <w:rFonts w:ascii="Arial" w:cs="Arial" w:eastAsia="Arial" w:hAnsi="Arial"/>
              </w:rPr>
            </w:pPr>
            <w:hyperlink r:id="rId11">
              <w:r w:rsidDel="00000000" w:rsidR="00000000" w:rsidRPr="00000000">
                <w:rPr>
                  <w:rFonts w:ascii="Arial" w:cs="Arial" w:eastAsia="Arial" w:hAnsi="Arial"/>
                  <w:color w:val="0563c1"/>
                  <w:u w:val="single"/>
                  <w:rtl w:val="0"/>
                </w:rPr>
                <w:t xml:space="preserve">Ankorstore</w:t>
              </w:r>
            </w:hyperlink>
            <w:r w:rsidDel="00000000" w:rsidR="00000000" w:rsidRPr="00000000">
              <w:rPr>
                <w:rFonts w:ascii="Arial" w:cs="Arial" w:eastAsia="Arial" w:hAnsi="Arial"/>
                <w:rtl w:val="0"/>
              </w:rPr>
              <w:t xml:space="preserve"> (Pháp) / Faire (Mỹ)</w:t>
            </w:r>
          </w:p>
        </w:tc>
        <w:tc>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Marketplace bán sỉ cho cửa hàng độc lập; tài trợ điều khoản thanh toán cho người mua</w:t>
            </w:r>
          </w:p>
        </w:tc>
        <w:tc>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Hoa hồng 20% đơn đầu, 10% đơn đặt lại; không phí niêm yết</w:t>
            </w:r>
          </w:p>
        </w:tc>
        <w:tc>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Kỳ lân €1,75 tỷ (2022) — người bán chấp nhận phí cao vì nền tảng mang </w:t>
            </w:r>
            <w:r w:rsidDel="00000000" w:rsidR="00000000" w:rsidRPr="00000000">
              <w:rPr>
                <w:rFonts w:ascii="Arial" w:cs="Arial" w:eastAsia="Arial" w:hAnsi="Arial"/>
                <w:i w:val="1"/>
                <w:iCs w:val="1"/>
                <w:rtl w:val="0"/>
              </w:rPr>
              <w:t xml:space="preserve">khách mới</w:t>
            </w:r>
            <w:r w:rsidDel="00000000" w:rsidR="00000000" w:rsidRPr="00000000">
              <w:rPr>
                <w:rFonts w:ascii="Arial" w:cs="Arial" w:eastAsia="Arial" w:hAnsi="Arial"/>
                <w:rtl w:val="0"/>
              </w:rPr>
              <w:t xml:space="preserve"> tới</w:t>
            </w:r>
          </w:p>
        </w:tc>
        <w:tc>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Thu tiền khi có đơn được người bán chấp nhận. "Mua trước trả sau 60 ngày" là tính năng giữ người mua — VYBE làm qua đối tác tài chính</w:t>
            </w:r>
          </w:p>
        </w:tc>
      </w:tr>
      <w:tr>
        <w:trPr>
          <w:cantSplit w:val="0"/>
          <w:tblHeader w:val="0"/>
        </w:trPr>
        <w:tc>
          <w:tcPr/>
          <w:p w:rsidR="00000000" w:rsidDel="00000000" w:rsidP="00000000" w:rsidRDefault="00000000" w:rsidRPr="00000000" w14:paraId="00000026">
            <w:pPr>
              <w:rPr>
                <w:rFonts w:ascii="Arial" w:cs="Arial" w:eastAsia="Arial" w:hAnsi="Arial"/>
              </w:rPr>
            </w:pPr>
            <w:hyperlink r:id="rId12">
              <w:r w:rsidDel="00000000" w:rsidR="00000000" w:rsidRPr="00000000">
                <w:rPr>
                  <w:rFonts w:ascii="Arial" w:cs="Arial" w:eastAsia="Arial" w:hAnsi="Arial"/>
                  <w:color w:val="0563c1"/>
                  <w:u w:val="single"/>
                  <w:rtl w:val="0"/>
                </w:rPr>
                <w:t xml:space="preserve">Access2Markets / ROSA</w:t>
              </w:r>
            </w:hyperlink>
            <w:r w:rsidDel="00000000" w:rsidR="00000000" w:rsidRPr="00000000">
              <w:rPr>
                <w:rFonts w:ascii="Arial" w:cs="Arial" w:eastAsia="Arial" w:hAnsi="Arial"/>
                <w:rtl w:val="0"/>
              </w:rPr>
              <w:t xml:space="preserve"> (Ủy ban châu Âu)</w:t>
            </w:r>
          </w:p>
        </w:tc>
        <w:tc>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Cổng tra cứu thuế, quy tắc xuất xứ, tự đánh giá xuất xứ theo từng HS code</w:t>
            </w:r>
          </w:p>
        </w:tc>
        <w:tc>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Miễn phí</w:t>
            </w:r>
          </w:p>
        </w:tc>
        <w:tc>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Đã phủ hầu hết FTA của EU, gồm EVFTA</w:t>
            </w:r>
          </w:p>
        </w:tc>
        <w:tc>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"Máy tính tiết kiệm thuế" không thể là hook trả tiền. Giá trị nằm ở bước sau: gom chứng từ nhà cung cấp cấp 2, BOM, tờ khai REX cho từng lô</w:t>
            </w:r>
          </w:p>
        </w:tc>
      </w:tr>
      <w:tr>
        <w:trPr>
          <w:cantSplit w:val="0"/>
          <w:tblHeader w:val="0"/>
        </w:trPr>
        <w:tc>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Columdae ApS (Đan Mạch) và các Export Management Company</w:t>
            </w:r>
          </w:p>
        </w:tc>
        <w:tc>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Đội xuất khẩu thuê ngoài: nghiên cứu thị trường, tìm nhà phân phối, đại diện bán hàng</w:t>
            </w:r>
          </w:p>
        </w:tc>
        <w:tc>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Retainer tháng + hoa hồng trên doanh số</w:t>
            </w:r>
          </w:p>
        </w:tc>
        <w:tc>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Mô hình bền, có lời từ khách đầu tiên nhưng khó mở rộng vì phụ thuộc nhân sự</w:t>
            </w:r>
          </w:p>
        </w:tc>
        <w:tc>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Đây là mô hình VYBE Trade đã chọn — agent giúp mở rộng</w:t>
            </w:r>
          </w:p>
        </w:tc>
      </w:tr>
      <w:tr>
        <w:trPr>
          <w:cantSplit w:val="0"/>
          <w:tblHeader w:val="0"/>
        </w:trPr>
        <w:tc>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Cổng thương mại quốc gia (Thaitrade.com, buyKOREA, các cổng xúc tiến của Việt Nam)</w:t>
            </w:r>
          </w:p>
        </w:tc>
        <w:tc>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Danh bạ nhà xuất khẩu do nhà nước vận hành</w:t>
            </w:r>
          </w:p>
        </w:tc>
        <w:tc>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Ngân sách nhà nước</w:t>
            </w:r>
          </w:p>
        </w:tc>
        <w:tc>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Nhiều hồ sơ, ít giao dịch đo được (quan sát chung, chưa có số liệu kiểm chứng)</w:t>
            </w:r>
          </w:p>
        </w:tc>
        <w:tc>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Uy tín nhà nước không thay được người theo deal. VYBE nên là </w:t>
            </w:r>
            <w:r w:rsidDel="00000000" w:rsidR="00000000" w:rsidRPr="00000000">
              <w:rPr>
                <w:rFonts w:ascii="Arial" w:cs="Arial" w:eastAsia="Arial" w:hAnsi="Arial"/>
                <w:i w:val="1"/>
                <w:iCs w:val="1"/>
                <w:rtl w:val="0"/>
              </w:rPr>
              <w:t xml:space="preserve">đối tác thực thi</w:t>
            </w:r>
            <w:r w:rsidDel="00000000" w:rsidR="00000000" w:rsidRPr="00000000">
              <w:rPr>
                <w:rFonts w:ascii="Arial" w:cs="Arial" w:eastAsia="Arial" w:hAnsi="Arial"/>
                <w:rtl w:val="0"/>
              </w:rPr>
              <w:t xml:space="preserve"> của các cổng này, không phải bản sao.</w:t>
            </w:r>
          </w:p>
        </w:tc>
      </w:tr>
    </w:tbl>
    <w:p w:rsidR="00000000" w:rsidDel="00000000" w:rsidP="00000000" w:rsidRDefault="00000000" w:rsidRPr="00000000" w14:paraId="00000035">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3. SWOT analysis</w:t>
      </w:r>
    </w:p>
    <w:p w:rsidR="00000000" w:rsidDel="00000000" w:rsidP="00000000" w:rsidRDefault="00000000" w:rsidRPr="00000000" w14:paraId="00000036">
      <w:pPr>
        <w:pStyle w:val="Heading2"/>
        <w:rPr>
          <w:rFonts w:ascii="Arial" w:cs="Arial" w:eastAsia="Arial" w:hAnsi="Arial"/>
        </w:rPr>
      </w:pPr>
      <w:r w:rsidDel="00000000" w:rsidR="00000000" w:rsidRPr="00000000">
        <w:rPr>
          <w:rFonts w:ascii="Arial" w:cs="Arial" w:eastAsia="Arial" w:hAnsi="Arial"/>
          <w:rtl w:val="0"/>
        </w:rPr>
        <w:t xml:space="preserve">Năm yếu tố quyết định thành bại của một nền tảng cross-border trading:</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Yếu tố</w:t>
            </w:r>
          </w:p>
        </w:tc>
        <w:tc>
          <w:tcPr>
            <w:shd w:fill="f2f2f2" w:val="clear"/>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Thành công khi</w:t>
            </w:r>
          </w:p>
        </w:tc>
        <w:tc>
          <w:tcPr>
            <w:shd w:fill="f2f2f2" w:val="clear"/>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Thất bại khi</w:t>
            </w:r>
          </w:p>
        </w:tc>
        <w:tc>
          <w:tcPr>
            <w:shd w:fill="f2f2f2" w:val="clea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Vị thế VYBE Trade </w:t>
            </w:r>
          </w:p>
        </w:tc>
      </w:tr>
      <w:tr>
        <w:trPr>
          <w:cantSplit w:val="0"/>
          <w:tblHeader w:val="0"/>
        </w:trPr>
        <w:tc>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Thanh khoản (đủ cung + cầu)</w:t>
            </w:r>
          </w:p>
        </w:tc>
        <w:tc>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Bắt đầu hẹp: 1–2 ngành hàng, 2–3 nước EU, đủ dày để mỗi người mua thấy 3–5 lựa chọn tốt</w:t>
            </w:r>
          </w:p>
        </w:tc>
        <w:tc>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Mở rộng mọi ngành ngay; listing nhiều nhưng người mua không quay lại</w:t>
            </w:r>
          </w:p>
        </w:tc>
        <w:tc>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Có lợi thế: danh sách SIAL (F&amp;B) và mạng lưới DN Việt tại EU cho phía cầu ban đầu</w:t>
            </w:r>
          </w:p>
        </w:tc>
      </w:tr>
      <w:tr>
        <w:trPr>
          <w:cantSplit w:val="0"/>
          <w:tblHeader w:val="0"/>
        </w:trPr>
        <w:tc>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Niềm tin</w:t>
            </w:r>
          </w:p>
        </w:tc>
        <w:tc>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Xác minh vật lý (thăm nhà máy, mẫu hàng, chứng nhận gốc), có người chịu trách nhiệm</w:t>
            </w:r>
          </w:p>
        </w:tc>
        <w:tc>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"Huy hiệu xác thực" chỉ dựa trên giấy tờ tải lên</w:t>
            </w:r>
          </w:p>
        </w:tc>
        <w:tc>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Lợi thế lớn nhất: Trade Rep VYBE tại EU + người thật đi nhà máy ở Việt Nam</w:t>
            </w:r>
          </w:p>
        </w:tc>
      </w:tr>
      <w:tr>
        <w:trPr>
          <w:cantSplit w:val="0"/>
          <w:tblHeader w:val="0"/>
        </w:trPr>
        <w:tc>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Ai trả tiền, khi nào</w:t>
            </w:r>
          </w:p>
        </w:tc>
        <w:tc>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Người bán trả khi có kết quả (hoa hồng đơn đầu), hoặc trả phí cố định cho việc có hạn chót (EUDR, chứng nhận)</w:t>
            </w:r>
          </w:p>
        </w:tc>
        <w:tc>
          <w:tcPr/>
          <w:p w:rsidR="00000000" w:rsidDel="00000000" w:rsidP="00000000" w:rsidRDefault="00000000" w:rsidRPr="00000000" w14:paraId="00000045">
            <w:pPr>
              <w:rPr>
                <w:rFonts w:ascii="Arial" w:cs="Arial" w:eastAsia="Arial" w:hAnsi="Arial"/>
              </w:rPr>
            </w:pPr>
            <w:r w:rsidDel="00000000" w:rsidR="00000000" w:rsidRPr="00000000">
              <w:rPr>
                <w:rFonts w:ascii="Arial Unicode MS" w:cs="Arial Unicode MS" w:eastAsia="Arial Unicode MS" w:hAnsi="Arial Unicode MS"/>
                <w:rtl w:val="0"/>
              </w:rPr>
              <w:t xml:space="preserve">Thu thuê bao hiển thị trước khi có lead tốt → churn sau 3–6 tháng</w:t>
            </w:r>
          </w:p>
        </w:tc>
        <w:tc>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Mô hình retainer + hoa hồng đã chọn là đúng; gói SaaS €99–499 nên lùi lại</w:t>
            </w:r>
          </w:p>
        </w:tc>
      </w:tr>
      <w:tr>
        <w:trPr>
          <w:cantSplit w:val="0"/>
          <w:tblHeader w:val="0"/>
        </w:trPr>
        <w:tc>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Chống "đi đường vòng" (disintermediation)</w:t>
            </w:r>
          </w:p>
        </w:tc>
        <w:tc>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Nền tảng tiếp tục mang giá trị sau lần gặp đầu: chứng từ mỗi lô, điều khoản thanh toán, theo dõi chất lượng</w:t>
            </w:r>
          </w:p>
        </w:tc>
        <w:tc>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Chỉ làm mai mối → hai bên trao đổi email rồi rời nền tảng</w:t>
            </w:r>
          </w:p>
        </w:tc>
        <w:tc>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Cần thiết kế: hoa hồng 12–24 tháng trên khách giới thiệu, và gói tuân thủ theo lô hàng</w:t>
            </w:r>
          </w:p>
        </w:tc>
      </w:tr>
      <w:tr>
        <w:trPr>
          <w:cantSplit w:val="0"/>
          <w:tblHeader w:val="0"/>
        </w:trPr>
        <w:tc>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Đơn vị kinh tế (unit economics)</w:t>
            </w:r>
          </w:p>
        </w:tc>
        <w:tc>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Chi phí phục vụ một DN giảm nhanh nhờ công cụ; CAC thấp nhờ kênh thể chế</w:t>
            </w:r>
          </w:p>
        </w:tc>
        <w:tc>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Mỗi khách cần 1 chuyên viên toàn thời gian; CAC cao vì cold outreach</w:t>
            </w:r>
          </w:p>
        </w:tc>
        <w:tc>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Tỷ lệ phản hồi cold outreach hiện ~1/30 — phải đi qua kênh hiệp hội, thương vụ, VPSA/Vietrade</w:t>
            </w:r>
          </w:p>
        </w:tc>
      </w:tr>
    </w:tbl>
    <w:p w:rsidR="00000000" w:rsidDel="00000000" w:rsidP="00000000" w:rsidRDefault="00000000" w:rsidRPr="00000000" w14:paraId="0000004F">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Bốn trở ngại riêng của hành lang EU – Việt Nam</w:t>
      </w:r>
    </w:p>
    <w:p w:rsidR="00000000" w:rsidDel="00000000" w:rsidP="00000000" w:rsidRDefault="00000000" w:rsidRPr="00000000" w14:paraId="000000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Năng lực đáp ứng của nhà cung cấp</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C</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hất lượng không đồng đều, MOQ, nhãn mác, chứng nhận (BRC, IFS, GlobalG.A.P.), không phải vì không tìm ra nhà cung cấp. Vì vậy chương trình nâng cấp nhà cung cấp (mục 7) là lõi </w:t>
      </w:r>
      <w:r w:rsidDel="00000000" w:rsidR="00000000" w:rsidRPr="00000000">
        <w:rPr>
          <w:rFonts w:ascii="Arial" w:cs="Arial" w:eastAsia="Arial" w:hAnsi="Arial"/>
          <w:rtl w:val="0"/>
        </w:rPr>
        <w:t xml:space="preserve">của VYBE Trade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Quy tắc xuất xứ chặt theo ngành</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Dệt may theo quy tắc "từ vải trở đi": vải phải có xuất xứ EU hoặc Việt Nam (</w:t>
      </w:r>
      <w:hyperlink r:id="rId13">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Hải quan</w:t>
        </w:r>
      </w:hyperlink>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 đây là bài toán chuỗi cung ứng, không phải bài toán điền form.</w:t>
      </w:r>
    </w:p>
    <w:p w:rsidR="00000000" w:rsidDel="00000000" w:rsidP="00000000" w:rsidRDefault="00000000" w:rsidRPr="00000000" w14:paraId="0000005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Quy định mới</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EUDR áp dụng 30/12/2026 cho DN lớn và vừa, 30/6/2027 cho DN siêu nhỏ và nhỏ (</w:t>
      </w:r>
      <w:hyperlink r:id="rId14">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Beauchamps</w:t>
        </w:r>
      </w:hyperlink>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nghĩa vụ thẩm định chuyển cho nhà nhập khẩu đầu tiên (</w:t>
      </w:r>
      <w:hyperlink r:id="rId15">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Arendt</w:t>
        </w:r>
      </w:hyperlink>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nên họ sẽ đòi dữ liệu</w:t>
      </w:r>
      <w:r w:rsidDel="00000000" w:rsidR="00000000" w:rsidRPr="00000000">
        <w:rPr>
          <w:rFonts w:ascii="Arial" w:cs="Arial" w:eastAsia="Arial" w:hAnsi="Arial"/>
          <w:i w:val="0"/>
          <w:iCs w:val="0"/>
          <w:smallCaps w:val="0"/>
          <w:strike w:val="0"/>
          <w:color w:val="000000"/>
          <w:u w:val="single"/>
          <w:shd w:fill="auto" w:val="clear"/>
          <w:vertAlign w:val="baseline"/>
          <w:rtl w:val="0"/>
        </w:rPr>
        <w:t xml:space="preserve"> toạ độ vùng trồng</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từ phía Việt Nam.</w:t>
      </w:r>
    </w:p>
    <w:p w:rsidR="00000000" w:rsidDel="00000000" w:rsidP="00000000" w:rsidRDefault="00000000" w:rsidRPr="00000000" w14:paraId="0000005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Hàng đi qua cảng EU dùng ưu đãi tốt hơn hàng đi sâu nội địa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hyperlink r:id="rId16">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Antidumping.vn</w:t>
        </w:r>
      </w:hyperlink>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 gợi ý ưu tiên Hà Lan, Bỉ, Đức, Pháp, </w:t>
      </w:r>
      <w:r w:rsidDel="00000000" w:rsidR="00000000" w:rsidRPr="00000000">
        <w:rPr>
          <w:rFonts w:ascii="Arial" w:cs="Arial" w:eastAsia="Arial" w:hAnsi="Arial"/>
          <w:rtl w:val="0"/>
        </w:rPr>
        <w:t xml:space="preserve">và các lãnh thổ mới: Romania, Bulgaria,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rtl w:val="0"/>
        </w:rPr>
        <w:t xml:space="preserve">Hy lạp</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và các nhà nhập khẩu có kho tại cảng.</w:t>
      </w:r>
    </w:p>
    <w:p w:rsidR="00000000" w:rsidDel="00000000" w:rsidP="00000000" w:rsidRDefault="00000000" w:rsidRPr="00000000" w14:paraId="00000054">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4. Khác biệt bước ngoặt trong kỷ nguyên agentic</w:t>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b w:val="1"/>
          <w:bCs w:val="1"/>
          <w:rtl w:val="0"/>
        </w:rPr>
        <w:t xml:space="preserve">Luận điểm:</w:t>
      </w:r>
      <w:r w:rsidDel="00000000" w:rsidR="00000000" w:rsidRPr="00000000">
        <w:rPr>
          <w:rFonts w:ascii="Arial" w:cs="Arial" w:eastAsia="Arial" w:hAnsi="Arial"/>
          <w:rtl w:val="0"/>
        </w:rPr>
        <w:t xml:space="preserve"> khi người mua giao việc tìm nguồn hàng cho agent, cuộc chơi không còn là "ai có danh bạ lớn nhất" mà là "</w:t>
      </w:r>
      <w:r w:rsidDel="00000000" w:rsidR="00000000" w:rsidRPr="00000000">
        <w:rPr>
          <w:rFonts w:ascii="Arial" w:cs="Arial" w:eastAsia="Arial" w:hAnsi="Arial"/>
          <w:u w:val="single"/>
          <w:rtl w:val="0"/>
        </w:rPr>
        <w:t xml:space="preserve">dữ liệu nhà cung cấp của ai được agent tin nhất</w:t>
      </w:r>
      <w:r w:rsidDel="00000000" w:rsidR="00000000" w:rsidRPr="00000000">
        <w:rPr>
          <w:rFonts w:ascii="Arial" w:cs="Arial" w:eastAsia="Arial" w:hAnsi="Arial"/>
          <w:rtl w:val="0"/>
        </w:rPr>
        <w:t xml:space="preserve">". Agent của Alibaba đã tự gửi RFQ và đàm phán nhiều vòng, nhưng vẫn cần người duyệt giá và PO (</w:t>
      </w:r>
      <w:hyperlink r:id="rId17">
        <w:r w:rsidDel="00000000" w:rsidR="00000000" w:rsidRPr="00000000">
          <w:rPr>
            <w:rFonts w:ascii="Arial" w:cs="Arial" w:eastAsia="Arial" w:hAnsi="Arial"/>
            <w:color w:val="0563c1"/>
            <w:u w:val="single"/>
            <w:rtl w:val="0"/>
          </w:rPr>
          <w:t xml:space="preserve">Digital Commerce 360</w:t>
        </w:r>
      </w:hyperlink>
      <w:r w:rsidDel="00000000" w:rsidR="00000000" w:rsidRPr="00000000">
        <w:rPr>
          <w:rFonts w:ascii="Arial" w:cs="Arial" w:eastAsia="Arial" w:hAnsi="Arial"/>
          <w:rtl w:val="0"/>
        </w:rPr>
        <w:t xml:space="preserve">). Nhà sản xuất Việt Nam nào không có dữ liệu có cấu trúc, được kiểm chứng, sẽ trở nên vô hình với các agent này — y như doanh nghiệp không có website năm 2005.</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VYBE Trade không xây thêm một agent cho người mua. VYBE Trade là </w:t>
      </w:r>
      <w:r w:rsidDel="00000000" w:rsidR="00000000" w:rsidRPr="00000000">
        <w:rPr>
          <w:rFonts w:ascii="Arial" w:cs="Arial" w:eastAsia="Arial" w:hAnsi="Arial"/>
          <w:b w:val="1"/>
          <w:bCs w:val="1"/>
          <w:rtl w:val="0"/>
        </w:rPr>
        <w:t xml:space="preserve">agent source of truth cho phía người bán Việt Nam</w:t>
      </w:r>
      <w:r w:rsidDel="00000000" w:rsidR="00000000" w:rsidRPr="00000000">
        <w:rPr>
          <w:rFonts w:ascii="Arial" w:cs="Arial" w:eastAsia="Arial" w:hAnsi="Arial"/>
          <w:rtl w:val="0"/>
        </w:rPr>
        <w:t xml:space="preserve">.</w:t>
      </w:r>
    </w:p>
    <w:p w:rsidR="00000000" w:rsidDel="00000000" w:rsidP="00000000" w:rsidRDefault="00000000" w:rsidRPr="00000000" w14:paraId="00000057">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Năm năng lực tạo bước ngoặt</w:t>
      </w:r>
    </w:p>
    <w:p w:rsidR="00000000" w:rsidDel="00000000" w:rsidP="00000000" w:rsidRDefault="00000000" w:rsidRPr="00000000" w14:paraId="000000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Supplier Passport máy đọc được.</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Mỗi nhà cung cấp có một hồ sơ chuẩn hoá: HS code, công suất, MOQ, chứng nhận (kèm ảnh bản gốc và ngày hết hạn), toạ độ vùng nguyên liệu cho EUDR, lịch sử lô hàng, kết quả thăm nhà máy. Hồ sơ mở qua API/MCP để agent mua hàng (Accio, các copilot procurement của EU) truy vấn trực tiếp. Đây là cách DN Việt "được tìm thấy" trong thế giới agent.</w:t>
      </w:r>
    </w:p>
    <w:p w:rsidR="00000000" w:rsidDel="00000000" w:rsidP="00000000" w:rsidRDefault="00000000" w:rsidRPr="00000000" w14:paraId="0000005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Export Agent Team cho DN Việt.</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Một nhóm agent làm thay phòng xuất khẩu mà SME không có: đọc RFQ bằng tiếng Đức/Pháp/Hà Lan, soạn báo giá theo Incoterms, chuẩn bị bộ chứng từ xuất xứ (EUR.1 / REX), gom dữ liệu thẩm định EUDR, nhắc follow-up. Mục tiêu: một nhân viên xuất khẩu + agent cho ra sản lượng của năm người.</w:t>
      </w:r>
    </w:p>
    <w:p w:rsidR="00000000" w:rsidDel="00000000" w:rsidP="00000000" w:rsidRDefault="00000000" w:rsidRPr="00000000" w14:paraId="0000005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Compliance-as-code.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Quy tắc xuất xứ theo từng mặt hàng (PSR) của EVFTA, EUDR, nhãn mác thực phẩm EU được mã hoá thành luật kiểm tra. Mỗi lô hàng tự sinh một "evidence pack" mà nhà nhập khẩu EU nộp được ngay. Khác với ROSA (tự đánh giá một lần), đây là kiểm tra lặp lại theo từng lô và từng nhà cung cấp cấp 2.</w:t>
      </w:r>
    </w:p>
    <w:p w:rsidR="00000000" w:rsidDel="00000000" w:rsidP="00000000" w:rsidRDefault="00000000" w:rsidRPr="00000000" w14:paraId="0000005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Con người chịu trách nhiệm ở hai đầu.</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Agent không đi thăm nhà máy và không ngồi bàn ăn với nhà phân phối ở Lyon. Trade Rep VYBE tại EU và kiểm định viên tại Việt Nam ký xác nhận vào từng hồ sơ. Đây là phần ông lớn không sao chép được bằng tiền — và là ý nghĩa thật của "Treaty-Native Moat" trong deck.</w:t>
      </w:r>
    </w:p>
    <w:p w:rsidR="00000000" w:rsidDel="00000000" w:rsidP="00000000" w:rsidRDefault="00000000" w:rsidRPr="00000000" w14:paraId="0000005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Vòng học từ deal thật.</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Mỗi báo giá, mẫu hàng bị từ chối, lỗi chất lượng, thời gian giao hàng được ghi lại. Sau 12 tháng, VYBE có bộ dữ liệu giá và tiêu chuẩn người mua EU theo ngành hàng Việt Nam mà không cổng nào có — đó mới là sản phẩm Market Intelligence có giá trị.</w:t>
      </w:r>
    </w:p>
    <w:p w:rsidR="00000000" w:rsidDel="00000000" w:rsidP="00000000" w:rsidRDefault="00000000" w:rsidRPr="00000000" w14:paraId="0000005D">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So sánh mô hình cũ và mô hình VYBE Trade</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5E">
            <w:pPr>
              <w:rPr>
                <w:rFonts w:ascii="Arial" w:cs="Arial" w:eastAsia="Arial" w:hAnsi="Arial"/>
              </w:rPr>
            </w:pPr>
            <w:r w:rsidDel="00000000" w:rsidR="00000000" w:rsidRPr="00000000">
              <w:rPr>
                <w:rtl w:val="0"/>
              </w:rPr>
            </w:r>
          </w:p>
        </w:tc>
        <w:tc>
          <w:tcPr>
            <w:shd w:fill="f2f2f2" w:val="clear"/>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Directory / marketplace truyền thống</w:t>
            </w:r>
          </w:p>
        </w:tc>
        <w:tc>
          <w:tcPr>
            <w:shd w:fill="f2f2f2" w:val="clear"/>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VYBE Trade (agent-native, seller-side)</w:t>
            </w:r>
          </w:p>
        </w:tc>
      </w:tr>
      <w:tr>
        <w:trPr>
          <w:cantSplit w:val="0"/>
          <w:tblHeader w:val="0"/>
        </w:trPr>
        <w:tc>
          <w:tcPr/>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Người dùng chính</w:t>
            </w:r>
          </w:p>
        </w:tc>
        <w:tc>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Người mua tìm kiếm</w:t>
            </w:r>
          </w:p>
        </w:tc>
        <w:tc>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Nhà sản xuất Việt Nam được "đại diện"</w:t>
            </w:r>
          </w:p>
        </w:tc>
      </w:tr>
      <w:tr>
        <w:trPr>
          <w:cantSplit w:val="0"/>
          <w:tblHeader w:val="0"/>
        </w:trPr>
        <w:tc>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Đơn vị giá trị</w:t>
            </w:r>
          </w:p>
        </w:tc>
        <w:tc>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Một listing</w:t>
            </w:r>
          </w:p>
        </w:tc>
        <w:tc>
          <w:tcPr/>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Một lô hàng đạt chuẩn tới tay người mua</w:t>
            </w:r>
          </w:p>
        </w:tc>
      </w:tr>
      <w:tr>
        <w:trPr>
          <w:cantSplit w:val="0"/>
          <w:tblHeader w:val="0"/>
        </w:trPr>
        <w:tc>
          <w:tcPr/>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Niềm tin</w:t>
            </w:r>
          </w:p>
        </w:tc>
        <w:tc>
          <w:tcPr/>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Huy hiệu dựa trên giấy tờ tải lên</w:t>
            </w:r>
          </w:p>
        </w:tc>
        <w:tc>
          <w:tcPr/>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Xác minh vật lý + chữ ký người chịu trách nhiệm + lịch sử lô hàng + (team đề xuất thêm các phương pháp xác thực khác tốt hơn)</w:t>
            </w:r>
          </w:p>
        </w:tc>
      </w:tr>
      <w:tr>
        <w:trPr>
          <w:cantSplit w:val="0"/>
          <w:tblHeader w:val="0"/>
        </w:trPr>
        <w:tc>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Giao diện với người mua</w:t>
            </w:r>
          </w:p>
        </w:tc>
        <w:tc>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Website, form liên hệ</w:t>
            </w:r>
          </w:p>
        </w:tc>
        <w:tc>
          <w:tcPr/>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Website + API/MCP cho agent của người mua</w:t>
            </w:r>
          </w:p>
        </w:tc>
      </w:tr>
      <w:tr>
        <w:trPr>
          <w:cantSplit w:val="0"/>
          <w:tblHeader w:val="0"/>
        </w:trPr>
        <w:tc>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Tuân thủ</w:t>
            </w:r>
          </w:p>
        </w:tc>
        <w:tc>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Thông tin tham khảo</w:t>
            </w:r>
          </w:p>
        </w:tc>
        <w:tc>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Kiểm tra tự động vùng trồng, theo lô hàng, xuất evidence pack</w:t>
            </w:r>
          </w:p>
        </w:tc>
      </w:tr>
      <w:tr>
        <w:trPr>
          <w:cantSplit w:val="0"/>
          <w:tblHeader w:val="0"/>
        </w:trPr>
        <w:tc>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Doanh thu</w:t>
            </w:r>
          </w:p>
        </w:tc>
        <w:tc>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Thuê bao hiển thị</w:t>
            </w:r>
          </w:p>
        </w:tc>
        <w:tc>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Phí sẵn sàng xuất khẩu + retainer + hoa hồng theo kết quả</w:t>
            </w:r>
          </w:p>
        </w:tc>
      </w:tr>
      <w:tr>
        <w:trPr>
          <w:cantSplit w:val="0"/>
          <w:tblHeader w:val="0"/>
        </w:trPr>
        <w:tc>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Phòng thủ</w:t>
            </w:r>
          </w:p>
        </w:tc>
        <w:tc>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Quy mô dữ liệu</w:t>
            </w:r>
          </w:p>
        </w:tc>
        <w:tc>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Mạng lưới người thật + dữ liệu deal + quan hệ thể chế</w:t>
            </w:r>
          </w:p>
        </w:tc>
      </w:tr>
    </w:tbl>
    <w:p w:rsidR="00000000" w:rsidDel="00000000" w:rsidP="00000000" w:rsidRDefault="00000000" w:rsidRPr="00000000" w14:paraId="00000076">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5. Định vị và mô hình kinh doanh</w:t>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b w:val="1"/>
          <w:bCs w:val="1"/>
          <w:rtl w:val="0"/>
        </w:rPr>
        <w:t xml:space="preserve">Định vị:</w:t>
      </w:r>
      <w:r w:rsidDel="00000000" w:rsidR="00000000" w:rsidRPr="00000000">
        <w:rPr>
          <w:rFonts w:ascii="Arial" w:cs="Arial" w:eastAsia="Arial" w:hAnsi="Arial"/>
          <w:rtl w:val="0"/>
        </w:rPr>
        <w:t xml:space="preserve"> VYBE Trade là cánh tay xuất khâir nối dài, chạy bằng AI agent và mạng lưới doanh nhân Việt tại châu Âu, giúp nhà sản xuất Việt Nam đạt chuẩn và bán được hàng cho người mua EU — thu tiền chủ yếu trên kết quả.</w:t>
      </w:r>
    </w:p>
    <w:p w:rsidR="00000000" w:rsidDel="00000000" w:rsidP="00000000" w:rsidRDefault="00000000" w:rsidRPr="00000000" w14:paraId="00000078">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Phạm vi tập trung 18 tháng đầu</w:t>
      </w:r>
    </w:p>
    <w:p w:rsidR="00000000" w:rsidDel="00000000" w:rsidP="00000000" w:rsidRDefault="00000000" w:rsidRPr="00000000" w14:paraId="0000007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Ngành hàng:</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(1) Thực phẩm và nông sản chế biến — </w:t>
      </w:r>
      <w:r w:rsidDel="00000000" w:rsidR="00000000" w:rsidRPr="00000000">
        <w:rPr>
          <w:rFonts w:ascii="Arial" w:cs="Arial" w:eastAsia="Arial" w:hAnsi="Arial"/>
          <w:rtl w:val="0"/>
        </w:rPr>
        <w:t xml:space="preserve">gạo,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cà phê, hạt điều, hồ tiêu, thuỷ sản, trái cây sấy và đông lạnh, gia vị; (2) Hàng thuộc diện EUDR — cà phê, cao su, đồ gỗ. </w:t>
      </w:r>
      <w:r w:rsidDel="00000000" w:rsidR="00000000" w:rsidRPr="00000000">
        <w:rPr>
          <w:rFonts w:ascii="Arial" w:cs="Arial" w:eastAsia="Arial" w:hAnsi="Arial"/>
          <w:rtl w:val="0"/>
        </w:rPr>
        <w:t xml:space="preserve">Pending: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dệt may: quy tắc "từ vải trở đi" và cạnh tranh quá đông.</w:t>
      </w:r>
    </w:p>
    <w:p w:rsidR="00000000" w:rsidDel="00000000" w:rsidP="00000000" w:rsidRDefault="00000000" w:rsidRPr="00000000" w14:paraId="0000007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Thị trường:</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Pháp , Đức, Hà Lan/Bỉ , Ba Lan, </w:t>
      </w:r>
      <w:r w:rsidDel="00000000" w:rsidR="00000000" w:rsidRPr="00000000">
        <w:rPr>
          <w:rFonts w:ascii="Arial" w:cs="Arial" w:eastAsia="Arial" w:hAnsi="Arial"/>
          <w:rtl w:val="0"/>
        </w:rPr>
        <w:t xml:space="preserve">Séc, Nauy, Thuỵ sĩ, Thuỵ Điển, Tây Ban Nha, UK, Romania.</w:t>
      </w:r>
    </w:p>
    <w:p w:rsidR="00000000" w:rsidDel="00000000" w:rsidP="00000000" w:rsidRDefault="00000000" w:rsidRPr="00000000" w14:paraId="0000007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Khách hàng mục tiêu phía Việt Nam:</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DN sản xuất 50–500 lao động, đã có chứng nhận cơ bản, đã xuất khẩu qua trung gian nhưng chưa có nhà phân phối riêng tại EU.</w:t>
      </w:r>
    </w:p>
    <w:p w:rsidR="00000000" w:rsidDel="00000000" w:rsidP="00000000" w:rsidRDefault="00000000" w:rsidRPr="00000000" w14:paraId="0000007C">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Bốn luồng doanh thu</w:t>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Các mức giá dưới đây là giả thuyết cần kiểm chứng với 10 khách hàng đầu tiên.</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Luồng</w:t>
            </w:r>
          </w:p>
        </w:tc>
        <w:tc>
          <w:tcPr>
            <w:shd w:fill="f2f2f2" w:val="clear"/>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Ai trả</w:t>
            </w:r>
          </w:p>
        </w:tc>
        <w:tc>
          <w:tcPr>
            <w:shd w:fill="f2f2f2" w:val="clear"/>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Mức giá giả thuyết</w:t>
            </w:r>
          </w:p>
        </w:tc>
        <w:tc>
          <w:tcPr>
            <w:shd w:fill="f2f2f2" w:val="clear"/>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Vì sao khách hàng trả tiền?</w:t>
            </w:r>
          </w:p>
        </w:tc>
      </w:tr>
      <w:tr>
        <w:trPr>
          <w:cantSplit w:val="0"/>
          <w:tblHeader w:val="0"/>
        </w:trPr>
        <w:tc>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Export / EUDR Readiness Pack</w:t>
            </w:r>
          </w:p>
        </w:tc>
        <w:tc>
          <w:tcPr/>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Nhà sản xuất Việt Nam (có thể được hiệp hội ngành tài trợ một phần)</w:t>
            </w:r>
          </w:p>
        </w:tc>
        <w:tc>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€1.500–4.000 / DN, trọn gói 4–6 tuần</w:t>
            </w:r>
          </w:p>
        </w:tc>
        <w:tc>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Có deadline thật (30/12/2026), nhu cầu từ người mua EU thật</w:t>
            </w:r>
          </w:p>
        </w:tc>
      </w:tr>
      <w:tr>
        <w:trPr>
          <w:cantSplit w:val="0"/>
          <w:tblHeader w:val="0"/>
        </w:trPr>
        <w:tc>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Export Agent Retainer</w:t>
            </w:r>
          </w:p>
        </w:tc>
        <w:tc>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Nhà sản xuất Việt Nam</w:t>
            </w:r>
          </w:p>
        </w:tc>
        <w:tc>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€600–1.500 / tháng, flat-rate, tối thiểu 6 tháng</w:t>
            </w:r>
          </w:p>
        </w:tc>
        <w:tc>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Thay một phòng xuất khẩu; rẻ hơn tuyển một nhân viên ở EU</w:t>
            </w:r>
          </w:p>
        </w:tc>
      </w:tr>
      <w:tr>
        <w:trPr>
          <w:cantSplit w:val="0"/>
          <w:tblHeader w:val="0"/>
        </w:trPr>
        <w:tc>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Successful commission</w:t>
            </w:r>
          </w:p>
        </w:tc>
        <w:tc>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Nhà sản xuất Việt Nam</w:t>
            </w:r>
          </w:p>
        </w:tc>
        <w:tc>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10% doanh thu 12 tháng đầu từ người mua do VYBE giới thiệu</w:t>
            </w:r>
          </w:p>
        </w:tc>
        <w:tc>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Chỉ trả khi có đơn; cạnh tranh hơn Ankorstore (20% đơn đầu)</w:t>
            </w:r>
          </w:p>
        </w:tc>
      </w:tr>
      <w:tr>
        <w:trPr>
          <w:cantSplit w:val="0"/>
          <w:tblHeader w:val="0"/>
        </w:trPr>
        <w:tc>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Sourcing Sprint cho người mua EU</w:t>
            </w:r>
          </w:p>
        </w:tc>
        <w:tc>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Nhà nhập khẩu, nhà phân phối EU</w:t>
            </w:r>
          </w:p>
        </w:tc>
        <w:tc>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€2.000–5.000 / shortlist 3–5 nhà cung cấp đã xác minh trong 3 tuần</w:t>
            </w:r>
          </w:p>
        </w:tc>
        <w:tc>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Tiết kiệm thời gian ddi thẩm định và rủi ro chọn sai nhà cung cấp</w:t>
            </w:r>
          </w:p>
        </w:tc>
      </w:tr>
    </w:tbl>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b w:val="1"/>
          <w:bCs w:val="1"/>
          <w:rtl w:val="0"/>
        </w:rPr>
        <w:t xml:space="preserve">Doanh thu đối tác (từ tháng 3 trở đi):</w:t>
      </w:r>
      <w:r w:rsidDel="00000000" w:rsidR="00000000" w:rsidRPr="00000000">
        <w:rPr>
          <w:rFonts w:ascii="Arial" w:cs="Arial" w:eastAsia="Arial" w:hAnsi="Arial"/>
          <w:rtl w:val="0"/>
        </w:rPr>
        <w:t xml:space="preserve"> phí giới thiệu từ ngân hàng/fintech tài trợ thương mại, bảo hiểm tín dụng, logistics, kiểm định (SGS, Bureau Veritas…). VYBE không tự vận hành ký quỹ hay cho vay; lộ trình tài trợ chuỗi cung ứng và RWA ở mục 12.</w:t>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b w:val="1"/>
          <w:bCs w:val="1"/>
          <w:rtl w:val="0"/>
        </w:rPr>
        <w:t xml:space="preserve">Doanh thu nền tảng (từ tháng 9):</w:t>
      </w:r>
      <w:r w:rsidDel="00000000" w:rsidR="00000000" w:rsidRPr="00000000">
        <w:rPr>
          <w:rFonts w:ascii="Arial" w:cs="Arial" w:eastAsia="Arial" w:hAnsi="Arial"/>
          <w:rtl w:val="0"/>
        </w:rPr>
        <w:t xml:space="preserve"> thuê bao Supplier Passport cho DN đã "tốt nghiệp" khỏi retainer, và báo cáo Market Intelligence từ dữ liệu deal thật.</w:t>
      </w:r>
    </w:p>
    <w:p w:rsidR="00000000" w:rsidDel="00000000" w:rsidP="00000000" w:rsidRDefault="00000000" w:rsidRPr="00000000" w14:paraId="00000094">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Cấu trúc pháp nhân</w:t>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Giữ cấu trúc hai tầng đã đề xuất: Hội VYBE (phi lợi nhuận) sở hữu thương hiệu và cộng đồng; pháp nhân thương mại thuộc DFL24 vận hành theo hợp đồng cấp phép thương hiệu, trả phí bản quyền hoặc tỷ lệ doanh thu cho Hội. Trade Rep là cộng tác viên hưởng hoa hồng, ký hợp đồng với pháp nhân thương mại, không với Hội.</w:t>
      </w:r>
    </w:p>
    <w:p w:rsidR="00000000" w:rsidDel="00000000" w:rsidP="00000000" w:rsidRDefault="00000000" w:rsidRPr="00000000" w14:paraId="00000096">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6. Tầm nhìn, tham vọng và mục tiêu then chốt</w:t>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b w:val="1"/>
          <w:bCs w:val="1"/>
          <w:rtl w:val="0"/>
        </w:rPr>
        <w:t xml:space="preserve">Tầm nhìn 2030:</w:t>
      </w:r>
      <w:r w:rsidDel="00000000" w:rsidR="00000000" w:rsidRPr="00000000">
        <w:rPr>
          <w:rFonts w:ascii="Arial" w:cs="Arial" w:eastAsia="Arial" w:hAnsi="Arial"/>
          <w:rtl w:val="0"/>
        </w:rPr>
        <w:t xml:space="preserve"> mọi nhà sản xuất Việt Nam </w:t>
      </w:r>
      <w:r w:rsidDel="00000000" w:rsidR="00000000" w:rsidRPr="00000000">
        <w:rPr>
          <w:rFonts w:ascii="Arial" w:cs="Arial" w:eastAsia="Arial" w:hAnsi="Arial"/>
          <w:u w:val="single"/>
          <w:rtl w:val="0"/>
        </w:rPr>
        <w:t xml:space="preserve">đạt chuẩn</w:t>
      </w:r>
      <w:r w:rsidDel="00000000" w:rsidR="00000000" w:rsidRPr="00000000">
        <w:rPr>
          <w:rFonts w:ascii="Arial" w:cs="Arial" w:eastAsia="Arial" w:hAnsi="Arial"/>
          <w:rtl w:val="0"/>
        </w:rPr>
        <w:t xml:space="preserve"> đều có thể được người mua châu Âu (có thể mở rộng sang Canada, US, Taiwan,...) — </w:t>
      </w:r>
      <w:r w:rsidDel="00000000" w:rsidR="00000000" w:rsidRPr="00000000">
        <w:rPr>
          <w:rFonts w:ascii="Arial" w:cs="Arial" w:eastAsia="Arial" w:hAnsi="Arial"/>
          <w:u w:val="single"/>
          <w:rtl w:val="0"/>
        </w:rPr>
        <w:t xml:space="preserve">và agent </w:t>
      </w:r>
      <w:r w:rsidDel="00000000" w:rsidR="00000000" w:rsidRPr="00000000">
        <w:rPr>
          <w:rFonts w:ascii="Arial" w:cs="Arial" w:eastAsia="Arial" w:hAnsi="Arial"/>
          <w:rtl w:val="0"/>
        </w:rPr>
        <w:t xml:space="preserve">của họ — tìm thấy, tin tưởng và đặt hàng trong vòng 30 ngày.</w:t>
      </w:r>
    </w:p>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b w:val="1"/>
          <w:bCs w:val="1"/>
          <w:rtl w:val="0"/>
        </w:rPr>
        <w:t xml:space="preserve">Sứ mệnh:</w:t>
      </w:r>
      <w:r w:rsidDel="00000000" w:rsidR="00000000" w:rsidRPr="00000000">
        <w:rPr>
          <w:rFonts w:ascii="Arial" w:cs="Arial" w:eastAsia="Arial" w:hAnsi="Arial"/>
          <w:rtl w:val="0"/>
        </w:rPr>
        <w:t xml:space="preserve"> biến hiệp định EVFTA từ giấy thành đơn hàng, bằng cách nâng chuẩn nhà sản xuất Việt Nam trước, rồi mới kết nối.</w:t>
      </w:r>
    </w:p>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b w:val="1"/>
          <w:bCs w:val="1"/>
          <w:rtl w:val="0"/>
        </w:rPr>
        <w:t xml:space="preserve">Tham vọng 12 tháng:</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300 nhà cung cấp có Supplier Passport đã xác minh vật lý</w:t>
      </w:r>
    </w:p>
    <w:p w:rsidR="00000000" w:rsidDel="00000000" w:rsidP="00000000" w:rsidRDefault="00000000" w:rsidRPr="00000000" w14:paraId="0000009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60 người mua EU đặt hàng lặp lại</w:t>
      </w:r>
    </w:p>
    <w:p w:rsidR="00000000" w:rsidDel="00000000" w:rsidP="00000000" w:rsidRDefault="00000000" w:rsidRPr="00000000" w14:paraId="0000009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 triệu giá trị xuất khẩu được VYBE Trade tạo điều kiện </w:t>
      </w:r>
      <w:r w:rsidDel="00000000" w:rsidR="00000000" w:rsidRPr="00000000">
        <w:rPr>
          <w:rFonts w:ascii="Arial" w:cs="Arial" w:eastAsia="Arial" w:hAnsi="Arial"/>
          <w:rtl w:val="0"/>
        </w:rPr>
        <w:t xml:space="preserve">năm đầu tiên, tăng trưởng 100% năm</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50% nhà cung cấp trong chương trình tăng ít nhất một bậc sẵn sàng xuất khẩu (mục 7)</w:t>
      </w:r>
    </w:p>
    <w:p w:rsidR="00000000" w:rsidDel="00000000" w:rsidP="00000000" w:rsidRDefault="00000000" w:rsidRPr="00000000" w14:paraId="0000009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Hoà vốn vận hành trước tháng </w:t>
      </w:r>
      <w:r w:rsidDel="00000000" w:rsidR="00000000" w:rsidRPr="00000000">
        <w:rPr>
          <w:rFonts w:ascii="Arial" w:cs="Arial" w:eastAsia="Arial" w:hAnsi="Arial"/>
          <w:rtl w:val="0"/>
        </w:rPr>
        <w:t xml:space="preserve">06</w:t>
      </w:r>
      <w:r w:rsidDel="00000000" w:rsidR="00000000" w:rsidRPr="00000000">
        <w:rPr>
          <w:rtl w:val="0"/>
        </w:rPr>
      </w:r>
    </w:p>
    <w:p w:rsidR="00000000" w:rsidDel="00000000" w:rsidP="00000000" w:rsidRDefault="00000000" w:rsidRPr="00000000" w14:paraId="0000009F">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OKR theo ba chặng</w:t>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b w:val="1"/>
          <w:bCs w:val="1"/>
          <w:rtl w:val="0"/>
        </w:rPr>
        <w:t xml:space="preserve">Chặng 1 — Chứng minh có người trả tiền (10/2026 – 1/2027)</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O1. Nhà sản xuất Việt Nam trả tiền cho việc sẵn sàng xuất khẩu</w:t>
      </w:r>
    </w:p>
    <w:p w:rsidR="00000000" w:rsidDel="00000000" w:rsidP="00000000" w:rsidRDefault="00000000" w:rsidRPr="00000000" w14:paraId="000000A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KR1: 15 Readiness Pack trả phí, trong đó ít nhất 8 gói EUDR</w:t>
      </w:r>
    </w:p>
    <w:p w:rsidR="00000000" w:rsidDel="00000000" w:rsidP="00000000" w:rsidRDefault="00000000" w:rsidRPr="00000000" w14:paraId="000000A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KR2: 5 bộ evidence pack EUDR được nhà nhập khẩu EU chấp nhận</w:t>
      </w:r>
    </w:p>
    <w:p w:rsidR="00000000" w:rsidDel="00000000" w:rsidP="00000000" w:rsidRDefault="00000000" w:rsidRPr="00000000" w14:paraId="000000A4">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000000"/>
          <w:u w:val="none"/>
          <w:shd w:fill="auto" w:val="clear"/>
          <w:vertAlign w:val="baseline"/>
          <w:rtl w:val="0"/>
        </w:rPr>
        <w:t xml:space="preserve">KR3: Doanh thu ≥ €30.000</w:t>
      </w:r>
    </w:p>
    <w:p w:rsidR="00000000" w:rsidDel="00000000" w:rsidP="00000000" w:rsidRDefault="00000000" w:rsidRPr="00000000" w14:paraId="000000A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O2. Người mua EU có nhu cầu thật</w:t>
      </w:r>
    </w:p>
    <w:p w:rsidR="00000000" w:rsidDel="00000000" w:rsidP="00000000" w:rsidRDefault="00000000" w:rsidRPr="00000000" w14:paraId="000000A6">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KR1: 10 người mua EU ký sourcing brief (ngành hàng, khối lượng, tiêu chuẩn)</w:t>
      </w:r>
    </w:p>
    <w:p w:rsidR="00000000" w:rsidDel="00000000" w:rsidP="00000000" w:rsidRDefault="00000000" w:rsidRPr="00000000" w14:paraId="000000A7">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KR2: 20 cuộc gặp người mua – nhà cung cấp, bắt đầu từ VYBE Executive Dinner 19/10</w:t>
      </w:r>
    </w:p>
    <w:p w:rsidR="00000000" w:rsidDel="00000000" w:rsidP="00000000" w:rsidRDefault="00000000" w:rsidRPr="00000000" w14:paraId="000000A8">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KR3: 2–3 đơn hàng thí điểm đã xuất</w:t>
      </w:r>
    </w:p>
    <w:p w:rsidR="00000000" w:rsidDel="00000000" w:rsidP="00000000" w:rsidRDefault="00000000" w:rsidRPr="00000000" w14:paraId="000000A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O3. Bộ agent tối thiểu chạy được</w:t>
      </w:r>
    </w:p>
    <w:p w:rsidR="00000000" w:rsidDel="00000000" w:rsidP="00000000" w:rsidRDefault="00000000" w:rsidRPr="00000000" w14:paraId="000000A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KR1: Supplier Passport v1 cho 50 nhà cung cấp</w:t>
      </w:r>
    </w:p>
    <w:p w:rsidR="00000000" w:rsidDel="00000000" w:rsidP="00000000" w:rsidRDefault="00000000" w:rsidRPr="00000000" w14:paraId="000000A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KR2: Thời gian từ RFQ tới báo giá dưới 48 giờ</w:t>
      </w:r>
    </w:p>
    <w:p w:rsidR="00000000" w:rsidDel="00000000" w:rsidP="00000000" w:rsidRDefault="00000000" w:rsidRPr="00000000" w14:paraId="000000A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KR3: Một chuyên viên xuất khẩu phục vụ được ≥ 8 khách hàng</w:t>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b w:val="1"/>
          <w:bCs w:val="1"/>
          <w:rtl w:val="0"/>
        </w:rPr>
        <w:t xml:space="preserve">Chặng 2 — Cỗ máy doanh thu lặp lại (2/2027 – 10/2027)</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O1. Doanh thu định kỳ: 25 khách retainer, MRR €</w:t>
      </w:r>
      <w:r w:rsidDel="00000000" w:rsidR="00000000" w:rsidRPr="00000000">
        <w:rPr>
          <w:rFonts w:ascii="Arial" w:cs="Arial" w:eastAsia="Arial" w:hAnsi="Arial"/>
          <w:rtl w:val="0"/>
        </w:rPr>
        <w:t xml:space="preserve">50</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.000, churn dưới 20% mỗi 6 tháng</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O2. Deal: €</w:t>
      </w:r>
      <w:r w:rsidDel="00000000" w:rsidR="00000000" w:rsidRPr="00000000">
        <w:rPr>
          <w:rFonts w:ascii="Arial" w:cs="Arial" w:eastAsia="Arial" w:hAnsi="Arial"/>
          <w:rtl w:val="0"/>
        </w:rPr>
        <w:t xml:space="preserve">10</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triệu giá trị đơn hàng được tạo điều kiện; 15 người mua đặt lại</w:t>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O3. Mạng lưới: Trade Rep hoạt động tại </w:t>
      </w:r>
      <w:r w:rsidDel="00000000" w:rsidR="00000000" w:rsidRPr="00000000">
        <w:rPr>
          <w:rFonts w:ascii="Arial" w:cs="Arial" w:eastAsia="Arial" w:hAnsi="Arial"/>
          <w:rtl w:val="0"/>
        </w:rPr>
        <w:t xml:space="preserve">7</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nước EU, mỗi người chốt ≥ 2 deal/năm</w:t>
      </w:r>
    </w:p>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b w:val="1"/>
          <w:bCs w:val="1"/>
          <w:rtl w:val="0"/>
        </w:rPr>
        <w:t xml:space="preserve">Chặng 3 — Trở thành hạ tầng (11/2027 - 11/2028)</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O1. Nền tảng: API Supplier Passport được ít nhất 2 nền tảng procurement hoặc agent mua hàng tích hợp; 300 passport</w:t>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O2. Tác động sản xuất: ≥ 30% giá trị xuất khẩu qua VYBE là hàng chế biến sâu hoặc có thương hiệu riêng</w:t>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O3. Tài chính: EBITDA dương; gọi Seed/Series A dựa trên số liệu deal thật</w:t>
      </w:r>
    </w:p>
    <w:p w:rsidR="00000000" w:rsidDel="00000000" w:rsidP="00000000" w:rsidRDefault="00000000" w:rsidRPr="00000000" w14:paraId="000000B5">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7. Làm nền sản xuất Việt Nam tốt hơn: VYBE Supplier Upgrade Program</w:t>
      </w:r>
    </w:p>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Điểm khác biệt về sứ mệnh: VYBE Trade đo thành công bằng việc nhà sản xuất Việt Nam </w:t>
      </w:r>
      <w:r w:rsidDel="00000000" w:rsidR="00000000" w:rsidRPr="00000000">
        <w:rPr>
          <w:rFonts w:ascii="Arial" w:cs="Arial" w:eastAsia="Arial" w:hAnsi="Arial"/>
          <w:b w:val="1"/>
          <w:bCs w:val="1"/>
          <w:i w:val="1"/>
          <w:iCs w:val="1"/>
          <w:u w:val="single"/>
          <w:rtl w:val="0"/>
        </w:rPr>
        <w:t xml:space="preserve">tốt lên</w:t>
      </w:r>
      <w:r w:rsidDel="00000000" w:rsidR="00000000" w:rsidRPr="00000000">
        <w:rPr>
          <w:rFonts w:ascii="Arial" w:cs="Arial" w:eastAsia="Arial" w:hAnsi="Arial"/>
          <w:rtl w:val="0"/>
        </w:rPr>
        <w:t xml:space="preserve">, không chỉ bằng số deal. Một nền tảng thương mại thuần tuý chỉ lọc ra DN đã giỏi và đủ điều kiện; VYBE Trade nâng DN </w:t>
      </w:r>
      <w:r w:rsidDel="00000000" w:rsidR="00000000" w:rsidRPr="00000000">
        <w:rPr>
          <w:rFonts w:ascii="Arial" w:cs="Arial" w:eastAsia="Arial" w:hAnsi="Arial"/>
          <w:u w:val="single"/>
          <w:rtl w:val="0"/>
        </w:rPr>
        <w:t xml:space="preserve">gần đạt lên mức đạt </w:t>
      </w:r>
      <w:r w:rsidDel="00000000" w:rsidR="00000000" w:rsidRPr="00000000">
        <w:rPr>
          <w:rFonts w:ascii="Arial" w:cs="Arial" w:eastAsia="Arial" w:hAnsi="Arial"/>
          <w:rtl w:val="0"/>
        </w:rPr>
        <w:t xml:space="preserve">— và đó là nơi phần lớn tiềm năng EVFTA đang bị bỏ ngỏ.</w:t>
      </w:r>
    </w:p>
    <w:p w:rsidR="00000000" w:rsidDel="00000000" w:rsidP="00000000" w:rsidRDefault="00000000" w:rsidRPr="00000000" w14:paraId="000000B7">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Chỉ số sẵn sàng xuất khẩu EU (VYBE Export Readiness Index)</w:t>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Mỗi nhà cung cấp được chấm điểm trên sáu trục, dùng cho cả chẩn đoán lẫn Supplier Passport.</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Trục</w:t>
            </w:r>
          </w:p>
        </w:tc>
        <w:tc>
          <w:tcPr>
            <w:shd w:fill="f2f2f2" w:val="clear"/>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Câu hỏi đo lường</w:t>
            </w:r>
          </w:p>
        </w:tc>
        <w:tc>
          <w:tcPr>
            <w:shd w:fill="f2f2f2" w:val="clear"/>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Ví dụ bằng chứng</w:t>
            </w:r>
          </w:p>
        </w:tc>
      </w:tr>
      <w:tr>
        <w:trPr>
          <w:cantSplit w:val="0"/>
          <w:tblHeader w:val="0"/>
        </w:trPr>
        <w:tc>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Chất lượng và an toàn</w:t>
            </w:r>
          </w:p>
        </w:tc>
        <w:tc>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Có hệ thống quản lý chất lượng được bên thứ ba công nhận không?</w:t>
            </w:r>
          </w:p>
        </w:tc>
        <w:tc>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BRCGS, IFS, HACCP, GlobalG.A.P., kết quả kiểm nghiệm dư lượng</w:t>
            </w:r>
          </w:p>
        </w:tc>
      </w:tr>
      <w:tr>
        <w:trPr>
          <w:cantSplit w:val="0"/>
          <w:tblHeader w:val="0"/>
        </w:trPr>
        <w:tc>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 xml:space="preserve">Truy xuất và EUDR</w:t>
            </w:r>
          </w:p>
        </w:tc>
        <w:tc>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Có toạ độ vùng nguyên liệu và chuỗi hồ sơ tới nông hộ không?</w:t>
            </w:r>
          </w:p>
        </w:tc>
        <w:tc>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tl w:val="0"/>
              </w:rPr>
              <w:t xml:space="preserve">Polygon vùng trồng, hợp đồng thu mua, nhật ký lô</w:t>
            </w:r>
          </w:p>
        </w:tc>
      </w:tr>
      <w:tr>
        <w:trPr>
          <w:cantSplit w:val="0"/>
          <w:tblHeader w:val="0"/>
        </w:trPr>
        <w:tc>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Xuất xứ</w:t>
            </w:r>
          </w:p>
        </w:tc>
        <w:tc>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Đáp ứng quy tắc xuất xứ EVFTA cho từng mã hàng không?</w:t>
            </w:r>
          </w:p>
        </w:tc>
        <w:tc>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BOM, tờ khai nhà cung cấp cấp 2, đăng ký REX</w:t>
            </w:r>
          </w:p>
        </w:tc>
      </w:tr>
      <w:tr>
        <w:trPr>
          <w:cantSplit w:val="0"/>
          <w:tblHeader w:val="0"/>
        </w:trPr>
        <w:tc>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Năng lực thương mại</w:t>
            </w:r>
          </w:p>
        </w:tc>
        <w:tc>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Báo giá đúng Incoterms, đúng hạn, đúng ngôn ngữ không?</w:t>
            </w:r>
          </w:p>
        </w:tc>
        <w:tc>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Thời gian phản hồi RFQ, mẫu báo giá, catalogue</w:t>
            </w:r>
          </w:p>
        </w:tc>
      </w:tr>
      <w:tr>
        <w:trPr>
          <w:cantSplit w:val="0"/>
          <w:tblHeader w:val="0"/>
        </w:trPr>
        <w:tc>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Năng lực cung ứng</w:t>
            </w:r>
          </w:p>
        </w:tc>
        <w:tc>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Giữ được chất lượng và tiến độ ở MOQ của người mua EU không?</w:t>
            </w:r>
          </w:p>
        </w:tc>
        <w:tc>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Công suất, tỷ lệ giao đúng hạn, tỷ lệ lỗi</w:t>
            </w:r>
          </w:p>
        </w:tc>
      </w:tr>
      <w:tr>
        <w:trPr>
          <w:cantSplit w:val="0"/>
          <w:tblHeader w:val="0"/>
        </w:trPr>
        <w:tc>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Bền vững và xã hội</w:t>
            </w:r>
          </w:p>
        </w:tc>
        <w:tc>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Đáp ứng được bộ câu hỏi ESG của nhà nhập khẩu không?</w:t>
            </w:r>
          </w:p>
        </w:tc>
        <w:tc>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Chính sách lao động, năng lượng, nước thải; nhóm dữ liệu khớp CSRD/CSDDD của khách hàng</w:t>
            </w:r>
          </w:p>
        </w:tc>
      </w:tr>
    </w:tbl>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Ba bậc: </w:t>
      </w:r>
      <w:r w:rsidDel="00000000" w:rsidR="00000000" w:rsidRPr="00000000">
        <w:rPr>
          <w:rFonts w:ascii="Arial" w:cs="Arial" w:eastAsia="Arial" w:hAnsi="Arial"/>
          <w:b w:val="1"/>
          <w:bCs w:val="1"/>
          <w:rtl w:val="0"/>
        </w:rPr>
        <w:t xml:space="preserve">Sẵn sàng thử</w:t>
      </w:r>
      <w:r w:rsidDel="00000000" w:rsidR="00000000" w:rsidRPr="00000000">
        <w:rPr>
          <w:rFonts w:ascii="Arial" w:cs="Arial" w:eastAsia="Arial" w:hAnsi="Arial"/>
          <w:rtl w:val="0"/>
        </w:rPr>
        <w:t xml:space="preserve"> (bán được qua importer có hỗ trợ) → </w:t>
      </w:r>
      <w:r w:rsidDel="00000000" w:rsidR="00000000" w:rsidRPr="00000000">
        <w:rPr>
          <w:rFonts w:ascii="Arial" w:cs="Arial" w:eastAsia="Arial" w:hAnsi="Arial"/>
          <w:b w:val="1"/>
          <w:bCs w:val="1"/>
          <w:rtl w:val="0"/>
        </w:rPr>
        <w:t xml:space="preserve">Sẵn sàng vào EU</w:t>
      </w:r>
      <w:r w:rsidDel="00000000" w:rsidR="00000000" w:rsidRPr="00000000">
        <w:rPr>
          <w:rFonts w:ascii="Arial Unicode MS" w:cs="Arial Unicode MS" w:eastAsia="Arial Unicode MS" w:hAnsi="Arial Unicode MS"/>
          <w:rtl w:val="0"/>
        </w:rPr>
        <w:t xml:space="preserve"> (bán trực tiếp cho nhà phân phối) → </w:t>
      </w:r>
      <w:r w:rsidDel="00000000" w:rsidR="00000000" w:rsidRPr="00000000">
        <w:rPr>
          <w:rFonts w:ascii="Arial" w:cs="Arial" w:eastAsia="Arial" w:hAnsi="Arial"/>
          <w:b w:val="1"/>
          <w:bCs w:val="1"/>
          <w:rtl w:val="0"/>
        </w:rPr>
        <w:t xml:space="preserve">Đối tác chiến lược</w:t>
      </w:r>
      <w:r w:rsidDel="00000000" w:rsidR="00000000" w:rsidRPr="00000000">
        <w:rPr>
          <w:rFonts w:ascii="Arial" w:cs="Arial" w:eastAsia="Arial" w:hAnsi="Arial"/>
          <w:rtl w:val="0"/>
        </w:rPr>
        <w:t xml:space="preserve"> (private label, hợp đồng nhiều năm).</w:t>
      </w:r>
    </w:p>
    <w:p w:rsidR="00000000" w:rsidDel="00000000" w:rsidP="00000000" w:rsidRDefault="00000000" w:rsidRPr="00000000" w14:paraId="000000CF">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Năm cơ chế nâng cấp thực chất</w:t>
      </w:r>
    </w:p>
    <w:p w:rsidR="00000000" w:rsidDel="00000000" w:rsidP="00000000" w:rsidRDefault="00000000" w:rsidRPr="00000000" w14:paraId="000000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Phản hồi từ người mua quay về nhà máy.</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Mỗi mẫu bị từ chối, mỗi lỗi kiểm hàng được chuyển thành một danh sách việc cụ thể cho nhà máy, có người theo dõi. Đây là vòng học mà xuất khẩu qua trung gian không bao giờ có.</w:t>
      </w:r>
    </w:p>
    <w:p w:rsidR="00000000" w:rsidDel="00000000" w:rsidP="00000000" w:rsidRDefault="00000000" w:rsidRPr="00000000" w14:paraId="000000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Dịch vụ dùng chung theo cụm.</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Gom 10–20 DN cùng ngành để chia chi phí kiểm nghiệm, tư vấn chứng nhận, thiết kế bao bì và nhãn đạt chuẩn EU, chụp ảnh sản phẩm. Chi phí trên mỗi DN giảm mạnh so với tự làm.</w:t>
      </w:r>
    </w:p>
    <w:p w:rsidR="00000000" w:rsidDel="00000000" w:rsidP="00000000" w:rsidRDefault="00000000" w:rsidRPr="00000000" w14:paraId="000000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EUDR theo vùng, không theo từng DN.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Làm việc với hợp tác xã và vùng nguyên liệu để lập bản đồ toạ độ một lần, dùng cho nhiều nhà xuất khẩu cùng mua từ vùng đó.</w:t>
      </w:r>
    </w:p>
    <w:p w:rsidR="00000000" w:rsidDel="00000000" w:rsidP="00000000" w:rsidRDefault="00000000" w:rsidRPr="00000000" w14:paraId="000000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Đi lên chuỗi giá trị.</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Mỗi khách retainer có lộ trình từ hàng thô sang hàng chế biến hoặc thương hiệu riêng (ví dụ: cà phê nhân → cà phê rang cho chuỗi private label EU; hạt điều thô → snack đóng gói). Theo dõi tỷ lệ giá trị hàng chế biến sâu trong tổng kim ngạch qua VYBE.</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Đào tạo tại chỗ bằng việc thật.</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Chuyên viên xuất khẩu của DN được kèm cặp trên chính RFQ và lô hàng của họ, kèm Export Agent làm trợ lý — sau 12 tháng DN tự chạy được phần lớn quy trình.</w:t>
      </w:r>
    </w:p>
    <w:p w:rsidR="00000000" w:rsidDel="00000000" w:rsidP="00000000" w:rsidRDefault="00000000" w:rsidRPr="00000000" w14:paraId="000000D5">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Chỉ số tác động công bố hằng năm</w:t>
      </w:r>
    </w:p>
    <w:p w:rsidR="00000000" w:rsidDel="00000000" w:rsidP="00000000" w:rsidRDefault="00000000" w:rsidRPr="00000000" w14:paraId="000000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Số DN tăng bậc trong Readiness Index</w:t>
      </w:r>
    </w:p>
    <w:p w:rsidR="00000000" w:rsidDel="00000000" w:rsidP="00000000" w:rsidRDefault="00000000" w:rsidRPr="00000000" w14:paraId="000000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Tỷ lệ lỗi và tỷ lệ giao đúng hạn trước/sau 12 tháng</w:t>
      </w:r>
    </w:p>
    <w:p w:rsidR="00000000" w:rsidDel="00000000" w:rsidP="00000000" w:rsidRDefault="00000000" w:rsidRPr="00000000" w14:paraId="000000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Chênh lệch giá bán (price premium) so với bán qua trung gian</w:t>
      </w:r>
    </w:p>
    <w:p w:rsidR="00000000" w:rsidDel="00000000" w:rsidP="00000000" w:rsidRDefault="00000000" w:rsidRPr="00000000" w14:paraId="000000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Tỷ trọng hàng chế biến sâu và có thương hiệu</w:t>
      </w:r>
    </w:p>
    <w:p w:rsidR="00000000" w:rsidDel="00000000" w:rsidP="00000000" w:rsidRDefault="00000000" w:rsidRPr="00000000" w14:paraId="000000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Số nông hộ và hecta được đưa vào hệ thống truy xuất EUDR</w:t>
      </w:r>
    </w:p>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Báo cáo tác động này cũng là tài sản để làm việc với Bộ Công Thương, thương vụ, các chương trình hỗ trợ của EU và quỹ đầu tư tác động.</w:t>
      </w:r>
    </w:p>
    <w:p w:rsidR="00000000" w:rsidDel="00000000" w:rsidP="00000000" w:rsidRDefault="00000000" w:rsidRPr="00000000" w14:paraId="000000DC">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8. Tổ chức vận hành</w:t>
      </w:r>
    </w:p>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Cấu trúc tinh gọn: lõi 7–8 người tại Việt Nam và 1–2 người tại EU, cộng mạng lưới Trade Rep hưởng hoa hồng. Agent làm phần lặp lại; con người giữ phần cần chữ ký và quan hệ.</w:t>
      </w:r>
    </w:p>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Pr>
        <w:drawing>
          <wp:inline distB="0" distT="0" distL="0" distR="0">
            <wp:extent cx="5486400" cy="4612821"/>
            <wp:effectExtent b="0" l="0" r="0" t="0"/>
            <wp:docPr descr="mô hình vận hành VYBE Trade · 5 lớp" id="1" name="image1.png"/>
            <a:graphic>
              <a:graphicData uri="http://schemas.openxmlformats.org/drawingml/2006/picture">
                <pic:pic>
                  <pic:nvPicPr>
                    <pic:cNvPr descr="mô hình vận hành VYBE Trade · 5 lớp" id="0" name="image1.png"/>
                    <pic:cNvPicPr preferRelativeResize="0"/>
                  </pic:nvPicPr>
                  <pic:blipFill>
                    <a:blip r:embed="rId18"/>
                    <a:srcRect b="0" l="0" r="0" t="0"/>
                    <a:stretch>
                      <a:fillRect/>
                    </a:stretch>
                  </pic:blipFill>
                  <pic:spPr>
                    <a:xfrm>
                      <a:off x="0" y="0"/>
                      <a:ext cx="5486400" cy="4612821"/>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mô hình vận hành VYBE Trade · 5 lớp</w:t>
      </w:r>
    </w:p>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Từ trên xuống: yêu cầu của người mua đi qua người VYBE, được agent xử lý, ghi vào lớp dữ liệu, rồi tới nhà máy; phản hồi chất lượng đi ngược lên theo cùng đường.</w:t>
      </w:r>
    </w:p>
    <w:p w:rsidR="00000000" w:rsidDel="00000000" w:rsidP="00000000" w:rsidRDefault="00000000" w:rsidRPr="00000000" w14:paraId="000000E1">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Đội ngũ 12 tháng đầu</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Vai trò</w:t>
            </w:r>
          </w:p>
        </w:tc>
        <w:tc>
          <w:tcPr>
            <w:shd w:fill="f2f2f2" w:val="clear"/>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Đặt tại</w:t>
            </w:r>
          </w:p>
        </w:tc>
        <w:tc>
          <w:tcPr>
            <w:shd w:fill="f2f2f2" w:val="clear"/>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Số người</w:t>
            </w:r>
          </w:p>
        </w:tc>
        <w:tc>
          <w:tcPr>
            <w:shd w:fill="f2f2f2" w:val="clear"/>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Việc chính</w:t>
            </w:r>
          </w:p>
        </w:tc>
      </w:tr>
      <w:tr>
        <w:trPr>
          <w:cantSplit w:val="0"/>
          <w:tblHeader w:val="0"/>
        </w:trPr>
        <w:tc>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CEO / Managing Director</w:t>
            </w:r>
          </w:p>
        </w:tc>
        <w:tc>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Paris</w:t>
            </w:r>
          </w:p>
        </w:tc>
        <w:tc>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Người mua lớn, đối tác thể chế, gọi vốn; toàn quyền vận hành, Hội VYBE chỉ bảo trợ</w:t>
            </w:r>
          </w:p>
        </w:tc>
      </w:tr>
      <w:tr>
        <w:trPr>
          <w:cantSplit w:val="0"/>
          <w:tblHeader w:val="0"/>
        </w:trPr>
        <w:tc>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Head of Supplier Operations</w:t>
            </w:r>
          </w:p>
        </w:tc>
        <w:tc>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TP.HCM</w:t>
            </w:r>
          </w:p>
        </w:tc>
        <w:tc>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Readiness Index, chương trình nâng cấp, chất lượng hồ sơ</w:t>
            </w:r>
          </w:p>
        </w:tc>
      </w:tr>
      <w:tr>
        <w:trPr>
          <w:cantSplit w:val="0"/>
          <w:tblHeader w:val="0"/>
        </w:trPr>
        <w:tc>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Chuyên viên xuất khẩu (Export Manager)</w:t>
            </w:r>
          </w:p>
        </w:tc>
        <w:tc>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Việt Nam</w:t>
            </w:r>
          </w:p>
        </w:tc>
        <w:tc>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2 - 4 - giai doạn đầu Linsan hỗ trợ</w:t>
            </w:r>
          </w:p>
        </w:tc>
        <w:tc>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Mỗi người phục vụ 8–10 khách retainer với hỗ trợ của agent</w:t>
            </w:r>
          </w:p>
        </w:tc>
      </w:tr>
      <w:tr>
        <w:trPr>
          <w:cantSplit w:val="0"/>
          <w:tblHeader w:val="0"/>
        </w:trPr>
        <w:tc>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Kiểm định viên hiện trường</w:t>
            </w:r>
          </w:p>
        </w:tc>
        <w:tc>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Các vùng sản xuất</w:t>
            </w:r>
          </w:p>
        </w:tc>
        <w:tc>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2 bán thời gian. Giai đoạn đầu anh Hưng hỗ trợ</w:t>
            </w:r>
          </w:p>
        </w:tc>
        <w:tc>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Thăm nhà máy, chụp ảnh, ký xác minh Passport</w:t>
            </w:r>
          </w:p>
        </w:tc>
      </w:tr>
      <w:tr>
        <w:trPr>
          <w:cantSplit w:val="0"/>
          <w:tblHeader w:val="0"/>
        </w:trPr>
        <w:tc>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Kỹ sư AI agent và full-stack</w:t>
            </w:r>
          </w:p>
        </w:tc>
        <w:tc>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Việt Nam</w:t>
            </w:r>
          </w:p>
        </w:tc>
        <w:tc>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Agent workflow, Supplier Passport, API/MCP, tích hợp</w:t>
            </w:r>
          </w:p>
        </w:tc>
      </w:tr>
      <w:tr>
        <w:trPr>
          <w:cantSplit w:val="0"/>
          <w:tblHeader w:val="0"/>
        </w:trPr>
        <w:tc>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Trade Rep VYBE</w:t>
            </w:r>
          </w:p>
        </w:tc>
        <w:tc>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7-10 nước EU</w:t>
            </w:r>
          </w:p>
        </w:tc>
        <w:tc>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10-12 cộng tác viên</w:t>
            </w:r>
          </w:p>
        </w:tc>
        <w:tc>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Gặp người mua, xác nhận nhu cầu; hưởng hoa hồng theo deal</w:t>
            </w:r>
          </w:p>
        </w:tc>
      </w:tr>
    </w:tbl>
    <w:p w:rsidR="00000000" w:rsidDel="00000000" w:rsidP="00000000" w:rsidRDefault="00000000" w:rsidRPr="00000000" w14:paraId="000000FE">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Nguyên tắc kỹ thuật</w:t>
      </w:r>
    </w:p>
    <w:p w:rsidR="00000000" w:rsidDel="00000000" w:rsidP="00000000" w:rsidRDefault="00000000" w:rsidRPr="00000000" w14:paraId="000000F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Người duyệt trước khi gửi.</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Không agent nào tự gửi báo giá, ký hồ sơ hay cam kết giá — giống cách Alibaba đang giới hạn Accio.</w:t>
      </w:r>
    </w:p>
    <w:p w:rsidR="00000000" w:rsidDel="00000000" w:rsidP="00000000" w:rsidRDefault="00000000" w:rsidRPr="00000000" w14:paraId="000001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Dữ liệu chuẩn mở.</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Supplier Passport theo schema công khai (ví dụ schema.org, GS1) để agent bên ngoài đọc được; mở qua API và MCP server.</w:t>
      </w:r>
    </w:p>
    <w:p w:rsidR="00000000" w:rsidDel="00000000" w:rsidP="00000000" w:rsidRDefault="00000000" w:rsidRPr="00000000" w14:paraId="000001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Tự xây phần lõi</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Passport, bộ luật tuân thủ, workflow agent</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CRM</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Nhật ký kiểm toán.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Mỗi hồ sơ ghi ai xác minh, khi nào, dựa trên bằng chứng nào — đây là thứ nhà nhập khẩu EU cần khi bị thanh tra EUDR.</w:t>
      </w:r>
      <w:r w:rsidDel="00000000" w:rsidR="00000000" w:rsidRPr="00000000">
        <w:rPr>
          <w:rtl w:val="0"/>
        </w:rPr>
      </w:r>
    </w:p>
    <w:p w:rsidR="00000000" w:rsidDel="00000000" w:rsidP="00000000" w:rsidRDefault="00000000" w:rsidRPr="00000000" w14:paraId="00000103">
      <w:pPr>
        <w:pStyle w:val="Heading2"/>
        <w:rPr>
          <w:rFonts w:ascii="Arial" w:cs="Arial" w:eastAsia="Arial" w:hAnsi="Arial"/>
        </w:rPr>
      </w:pPr>
      <w:r w:rsidDel="00000000" w:rsidR="00000000" w:rsidRPr="00000000">
        <w:rPr>
          <w:rFonts w:ascii="Arial" w:cs="Arial" w:eastAsia="Arial" w:hAnsi="Arial"/>
          <w:sz w:val="22"/>
          <w:szCs w:val="22"/>
          <w:rtl w:val="0"/>
        </w:rPr>
        <w:t xml:space="preserve">9. Rủi ro và giả định cần kiểm chứng</w:t>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Giả định</w:t>
            </w:r>
          </w:p>
        </w:tc>
        <w:tc>
          <w:tcPr>
            <w:shd w:fill="f2f2f2" w:val="clear"/>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Phép thử</w:t>
            </w:r>
          </w:p>
        </w:tc>
        <w:tc>
          <w:tcPr>
            <w:shd w:fill="f2f2f2" w:val="clear"/>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Ngưỡng đạt</w:t>
            </w:r>
          </w:p>
        </w:tc>
        <w:tc>
          <w:tcPr>
            <w:shd w:fill="f2f2f2" w:val="clear"/>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Nếu không đạt</w:t>
            </w:r>
          </w:p>
        </w:tc>
      </w:tr>
      <w:tr>
        <w:trPr>
          <w:cantSplit w:val="0"/>
          <w:tblHeader w:val="0"/>
        </w:trPr>
        <w:tc>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Nhà sản xuất Việt Nam trả €1.500+ cho Readiness Pack</w:t>
            </w:r>
          </w:p>
        </w:tc>
        <w:tc>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Chào giá cho 20 DN gặp ở SIAL</w:t>
            </w:r>
          </w:p>
        </w:tc>
        <w:tc>
          <w:tcPr/>
          <w:p w:rsidR="00000000" w:rsidDel="00000000" w:rsidP="00000000" w:rsidRDefault="00000000" w:rsidRPr="00000000" w14:paraId="0000010A">
            <w:pPr>
              <w:rPr>
                <w:rFonts w:ascii="Arial" w:cs="Arial" w:eastAsia="Arial" w:hAnsi="Arial"/>
              </w:rPr>
            </w:pPr>
            <w:r w:rsidDel="00000000" w:rsidR="00000000" w:rsidRPr="00000000">
              <w:rPr>
                <w:rFonts w:ascii="Arial Unicode MS" w:cs="Arial Unicode MS" w:eastAsia="Arial Unicode MS" w:hAnsi="Arial Unicode MS"/>
                <w:rtl w:val="0"/>
              </w:rPr>
              <w:t xml:space="preserve">≥ 8 DN ký</w:t>
            </w:r>
          </w:p>
        </w:tc>
        <w:tc>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Hạ giá, hoặc bán qua hiệp hội ngành trả thay</w:t>
            </w:r>
          </w:p>
        </w:tc>
      </w:tr>
      <w:tr>
        <w:trPr>
          <w:cantSplit w:val="0"/>
          <w:tblHeader w:val="0"/>
        </w:trPr>
        <w:tc>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Importer EU thực sự đòi dữ liệu EUDR từ phía Việt Nam</w:t>
            </w:r>
          </w:p>
        </w:tc>
        <w:tc>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Phỏng vấn 10 importer cà phê, cao su, gỗ</w:t>
            </w:r>
          </w:p>
        </w:tc>
        <w:tc>
          <w:tcPr/>
          <w:p w:rsidR="00000000" w:rsidDel="00000000" w:rsidP="00000000" w:rsidRDefault="00000000" w:rsidRPr="00000000" w14:paraId="0000010E">
            <w:pPr>
              <w:rPr>
                <w:rFonts w:ascii="Arial" w:cs="Arial" w:eastAsia="Arial" w:hAnsi="Arial"/>
              </w:rPr>
            </w:pPr>
            <w:r w:rsidDel="00000000" w:rsidR="00000000" w:rsidRPr="00000000">
              <w:rPr>
                <w:rFonts w:ascii="Arial Unicode MS" w:cs="Arial Unicode MS" w:eastAsia="Arial Unicode MS" w:hAnsi="Arial Unicode MS"/>
                <w:rtl w:val="0"/>
              </w:rPr>
              <w:t xml:space="preserve">≥ 6/10 xác nhận</w:t>
            </w:r>
          </w:p>
        </w:tc>
        <w:tc>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Thu hẹp sang nêm F&amp;B, bỏ EUDR làm cửa vào</w:t>
            </w:r>
          </w:p>
        </w:tc>
      </w:tr>
      <w:tr>
        <w:trPr>
          <w:cantSplit w:val="0"/>
          <w:tblHeader w:val="0"/>
        </w:trPr>
        <w:tc>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Kênh thể chế cho tỷ lệ phản hồi tốt hơn cold outreach</w:t>
            </w:r>
          </w:p>
        </w:tc>
        <w:tc>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So sánh 30 thư qua thương vụ/hiệp hội với 30 cold email</w:t>
            </w:r>
          </w:p>
        </w:tc>
        <w:tc>
          <w:tcPr/>
          <w:p w:rsidR="00000000" w:rsidDel="00000000" w:rsidP="00000000" w:rsidRDefault="00000000" w:rsidRPr="00000000" w14:paraId="00000112">
            <w:pPr>
              <w:rPr>
                <w:rFonts w:ascii="Arial" w:cs="Arial" w:eastAsia="Arial" w:hAnsi="Arial"/>
              </w:rPr>
            </w:pPr>
            <w:r w:rsidDel="00000000" w:rsidR="00000000" w:rsidRPr="00000000">
              <w:rPr>
                <w:rFonts w:ascii="Arial Unicode MS" w:cs="Arial Unicode MS" w:eastAsia="Arial Unicode MS" w:hAnsi="Arial Unicode MS"/>
                <w:rtl w:val="0"/>
              </w:rPr>
              <w:t xml:space="preserve">Phản hồi ≥ 5 lần mức ~1/30</w:t>
            </w:r>
          </w:p>
        </w:tc>
        <w:tc>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Dùng Dinner và hội chợ làm kênh chính</w:t>
            </w:r>
          </w:p>
        </w:tc>
      </w:tr>
      <w:tr>
        <w:trPr>
          <w:cantSplit w:val="0"/>
          <w:tblHeader w:val="0"/>
        </w:trPr>
        <w:tc>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Giá trị đơn hàng trung bình ~€60.000/năm/khách</w:t>
            </w:r>
          </w:p>
        </w:tc>
        <w:tc>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Theo dõi 2–3 đơn thí điểm</w:t>
            </w:r>
          </w:p>
        </w:tc>
        <w:tc>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 €30.000 cho đơn đầu</w:t>
            </w:r>
          </w:p>
        </w:tc>
        <w:tc>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Tăng tỷ trọng retainer, giảm phụ thuộc hoa hồng</w:t>
            </w:r>
          </w:p>
        </w:tc>
      </w:tr>
      <w:tr>
        <w:trPr>
          <w:cantSplit w:val="0"/>
          <w:tblHeader w:val="0"/>
        </w:trPr>
        <w:tc>
          <w:tcPr/>
          <w:p w:rsidR="00000000" w:rsidDel="00000000" w:rsidP="00000000" w:rsidRDefault="00000000" w:rsidRPr="00000000" w14:paraId="00000118">
            <w:pPr>
              <w:rPr>
                <w:rFonts w:ascii="Arial" w:cs="Arial" w:eastAsia="Arial" w:hAnsi="Arial"/>
              </w:rPr>
            </w:pPr>
            <w:r w:rsidDel="00000000" w:rsidR="00000000" w:rsidRPr="00000000">
              <w:rPr>
                <w:rFonts w:ascii="Arial Unicode MS" w:cs="Arial Unicode MS" w:eastAsia="Arial Unicode MS" w:hAnsi="Arial Unicode MS"/>
                <w:rtl w:val="0"/>
              </w:rPr>
              <w:t xml:space="preserve">Agent giúp 1 người phục vụ ≥ 8 khách</w:t>
            </w:r>
          </w:p>
        </w:tc>
        <w:tc>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Đo thời gian thực tế trên 3 khách đầu</w:t>
            </w:r>
          </w:p>
        </w:tc>
        <w:tc>
          <w:tcPr/>
          <w:p w:rsidR="00000000" w:rsidDel="00000000" w:rsidP="00000000" w:rsidRDefault="00000000" w:rsidRPr="00000000" w14:paraId="0000011A">
            <w:pPr>
              <w:rPr>
                <w:rFonts w:ascii="Arial" w:cs="Arial" w:eastAsia="Arial" w:hAnsi="Arial"/>
              </w:rPr>
            </w:pPr>
            <w:r w:rsidDel="00000000" w:rsidR="00000000" w:rsidRPr="00000000">
              <w:rPr>
                <w:rFonts w:ascii="Arial Unicode MS" w:cs="Arial Unicode MS" w:eastAsia="Arial Unicode MS" w:hAnsi="Arial Unicode MS"/>
                <w:rtl w:val="0"/>
              </w:rPr>
              <w:t xml:space="preserve">≤ 15 giờ/khách/tháng</w:t>
            </w:r>
          </w:p>
        </w:tc>
        <w:tc>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Giới hạn số khách, tuyển trước khi mở rộng</w:t>
            </w:r>
          </w:p>
        </w:tc>
      </w:tr>
      <w:tr>
        <w:trPr>
          <w:cantSplit w:val="0"/>
          <w:tblHeader w:val="0"/>
        </w:trPr>
        <w:tc>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Trade Rep là hội viên VYBE chịu làm theo hoa hồng</w:t>
            </w:r>
          </w:p>
        </w:tc>
        <w:tc>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Tuyển thử 3 Rep tại Pháp, Đức, Hà Lan</w:t>
            </w:r>
          </w:p>
        </w:tc>
        <w:tc>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 2 Rep chốt được 1 sourcing brief trong 60 ngày</w:t>
            </w:r>
          </w:p>
        </w:tc>
        <w:tc>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Thuê 1 Business Developer bán thời gian ở EU</w:t>
            </w:r>
          </w:p>
        </w:tc>
      </w:tr>
      <w:tr>
        <w:trPr>
          <w:cantSplit w:val="0"/>
          <w:tblHeader w:val="0"/>
        </w:trPr>
        <w:tc>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Bỏ qua nền tảng: hai bên gặp rồi đi đường vòng</w:t>
            </w:r>
          </w:p>
        </w:tc>
        <w:tc>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Điều khoản hoa hồng 12–24 tháng trong hợp đồng retainer</w:t>
            </w:r>
          </w:p>
        </w:tc>
        <w:tc>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Không tranh chấp ở 2–3 deal đầu</w:t>
            </w:r>
          </w:p>
        </w:tc>
        <w:tc>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Chuyển giá trị sang gói tuân thủ theo lô hàng</w:t>
            </w:r>
          </w:p>
        </w:tc>
      </w:tr>
    </w:tbl>
    <w:p w:rsidR="00000000" w:rsidDel="00000000" w:rsidP="00000000" w:rsidRDefault="00000000" w:rsidRPr="00000000" w14:paraId="00000124">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Rủi ro chiến lược</w:t>
      </w:r>
    </w:p>
    <w:p w:rsidR="00000000" w:rsidDel="00000000" w:rsidP="00000000" w:rsidRDefault="00000000" w:rsidRPr="00000000" w14:paraId="000001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rtl w:val="0"/>
        </w:rPr>
        <w:t xml:space="preserve">Đối thủ lớn</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Alibaba đã có agent, đã đầu tư vào Europages. </w:t>
      </w:r>
      <w:r w:rsidDel="00000000" w:rsidR="00000000" w:rsidRPr="00000000">
        <w:rPr>
          <w:rFonts w:ascii="Arial" w:cs="Arial" w:eastAsia="Arial" w:hAnsi="Arial"/>
          <w:b w:val="1"/>
          <w:bCs w:val="1"/>
          <w:rtl w:val="0"/>
        </w:rPr>
        <w:t xml:space="preserve">Giải pháp</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không đấu ở phía người mua; trở thành nguồn dữ liệu xác minh mà agent của họ cần đọc, và giữ quan hệ người–người mà họ không có.</w:t>
      </w:r>
    </w:p>
    <w:p w:rsidR="00000000" w:rsidDel="00000000" w:rsidP="00000000" w:rsidRDefault="00000000" w:rsidRPr="00000000" w14:paraId="000001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Rủi ro trách nhiệm khi xác minh.</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Một nhà cung cấp "đã xác minh" giao hàng lỗi có thể kéo VYBE vào tranh chấp. </w:t>
      </w:r>
      <w:r w:rsidDel="00000000" w:rsidR="00000000" w:rsidRPr="00000000">
        <w:rPr>
          <w:rFonts w:ascii="Arial" w:cs="Arial" w:eastAsia="Arial" w:hAnsi="Arial"/>
          <w:rtl w:val="0"/>
        </w:rPr>
        <w:t xml:space="preserve">Giải pháp</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xác minh theo phạm vi ghi rõ, bảo hiểm trách nhiệm nghề nghiệp, không cam kết "an toàn 100%".</w:t>
      </w:r>
    </w:p>
    <w:p w:rsidR="00000000" w:rsidDel="00000000" w:rsidP="00000000" w:rsidRDefault="00000000" w:rsidRPr="00000000" w14:paraId="000001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Lẫn lộn vai trò Hội và doanh nghiệp.</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Hội viên có thể thấy VYBE "kinh doanh trên cộng đồng". </w:t>
      </w:r>
      <w:r w:rsidDel="00000000" w:rsidR="00000000" w:rsidRPr="00000000">
        <w:rPr>
          <w:rFonts w:ascii="Arial" w:cs="Arial" w:eastAsia="Arial" w:hAnsi="Arial"/>
          <w:rtl w:val="0"/>
        </w:rPr>
        <w:t xml:space="preserve">Giải pháp</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hợp đồng cấp phép minh bạch, công bố phần doanh thu trả lại cho Hội, ưu đãi giá cho hội viên.</w:t>
      </w:r>
    </w:p>
    <w:p w:rsidR="00000000" w:rsidDel="00000000" w:rsidP="00000000" w:rsidRDefault="00000000" w:rsidRPr="00000000" w14:paraId="000001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Bẫy đánh bóng tên tuổi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MoU và sự kiện không phải KPI. KPI chỉ gồm: khách trả tiền, đơn hàng đã xuất, nhà cung cấp tăng bậc.</w:t>
      </w:r>
    </w:p>
    <w:p w:rsidR="00000000" w:rsidDel="00000000" w:rsidP="00000000" w:rsidRDefault="00000000" w:rsidRPr="00000000" w14:paraId="00000129">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12. Tài trợ chuỗi cung ứng, RWA và quỹ tài sản số</w:t>
      </w:r>
    </w:p>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b w:val="1"/>
          <w:bCs w:val="1"/>
          <w:rtl w:val="0"/>
        </w:rPr>
        <w:t xml:space="preserve">Kết luận:</w:t>
      </w:r>
      <w:r w:rsidDel="00000000" w:rsidR="00000000" w:rsidRPr="00000000">
        <w:rPr>
          <w:rFonts w:ascii="Arial" w:cs="Arial" w:eastAsia="Arial" w:hAnsi="Arial"/>
          <w:rtl w:val="0"/>
        </w:rPr>
        <w:t xml:space="preserve"> tài chính sẽ là sức mạnh lớn nhất của VYBE Trade — nhưng giá trị nằm ở </w:t>
      </w:r>
      <w:r w:rsidDel="00000000" w:rsidR="00000000" w:rsidRPr="00000000">
        <w:rPr>
          <w:rFonts w:ascii="Arial" w:cs="Arial" w:eastAsia="Arial" w:hAnsi="Arial"/>
          <w:b w:val="1"/>
          <w:bCs w:val="1"/>
          <w:rtl w:val="0"/>
        </w:rPr>
        <w:t xml:space="preserve">dữ liệu xác minh từng lô hàng</w:t>
      </w:r>
      <w:r w:rsidDel="00000000" w:rsidR="00000000" w:rsidRPr="00000000">
        <w:rPr>
          <w:rFonts w:ascii="Arial" w:cs="Arial" w:eastAsia="Arial" w:hAnsi="Arial"/>
          <w:rtl w:val="0"/>
        </w:rPr>
        <w:t xml:space="preserve">, không nằm ở token. Thứ tự: dữ liệu → tài trợ qua đối tác có giấy phép → quỹ thí điểm ngoài chuỗi → token hoá đơn vị quỹ. VYBE Trade đóng vai người khởi tạo và quản lý dữ liệu giao dịch (originator + data servicer), không tự đứng tên rủi ro tín dụng trong 12 tháng đầu. Sau 12 tháng thì quyết định đi sâu hơn hay không.</w:t>
      </w:r>
    </w:p>
    <w:p w:rsidR="00000000" w:rsidDel="00000000" w:rsidP="00000000" w:rsidRDefault="00000000" w:rsidRPr="00000000" w14:paraId="0000012B">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Vì sao tài chính là nút thắt</w:t>
      </w:r>
    </w:p>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Theo ADB, khoảng thiếu hụt tài trợ thương mại toàn cầu vẫn ở mức $2,5 nghìn tỷ năm 2025, khoảng 10% thương mại thế giới; 41% hồ sơ xin tài trợ thương mại của SME bị từ chối (</w:t>
      </w:r>
      <w:hyperlink r:id="rId19">
        <w:r w:rsidDel="00000000" w:rsidR="00000000" w:rsidRPr="00000000">
          <w:rPr>
            <w:rFonts w:ascii="Arial" w:cs="Arial" w:eastAsia="Arial" w:hAnsi="Arial"/>
            <w:color w:val="0563c1"/>
            <w:u w:val="single"/>
            <w:rtl w:val="0"/>
          </w:rPr>
          <w:t xml:space="preserve">ADB, 1/2026</w:t>
        </w:r>
      </w:hyperlink>
      <w:r w:rsidDel="00000000" w:rsidR="00000000" w:rsidRPr="00000000">
        <w:rPr>
          <w:rFonts w:ascii="Arial" w:cs="Arial" w:eastAsia="Arial" w:hAnsi="Arial"/>
          <w:rtl w:val="0"/>
        </w:rPr>
        <w:t xml:space="preserve">). Ở hành lang EU – Việt Nam, nút thắt rất cụ thể: người mua EU muốn trả chậm 60–90 ngày, trong khi nhà sản xuất Việt Nam phải trả tiền nguyên liệu và nông hộ trước; ngân hàng trong nước thường cho vay theo tài sản thế chấp chứ chưa cho vay theo đơn hàng hay khoản phải thu từ người mua EU. DN có sản phẩm tốt vẫn phải từ chối đơn lớn vì không đủ vốn lưu động.</w:t>
      </w:r>
    </w:p>
    <w:p w:rsidR="00000000" w:rsidDel="00000000" w:rsidP="00000000" w:rsidRDefault="00000000" w:rsidRPr="00000000" w14:paraId="0000012D">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Tiền nằm ở đâu trong một lô hàng</w:t>
      </w:r>
    </w:p>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Pr>
        <w:drawing>
          <wp:inline distB="0" distT="0" distL="0" distR="0">
            <wp:extent cx="5486400" cy="3951514"/>
            <wp:effectExtent b="0" l="0" r="0" t="0"/>
            <wp:docPr descr="tài trợ theo 5 chặng của một lô hàng" id="2" name="image2.png"/>
            <a:graphic>
              <a:graphicData uri="http://schemas.openxmlformats.org/drawingml/2006/picture">
                <pic:pic>
                  <pic:nvPicPr>
                    <pic:cNvPr descr="tài trợ theo 5 chặng của một lô hàng" id="0" name="image2.png"/>
                    <pic:cNvPicPr preferRelativeResize="0"/>
                  </pic:nvPicPr>
                  <pic:blipFill>
                    <a:blip r:embed="rId20"/>
                    <a:srcRect b="0" l="0" r="0" t="0"/>
                    <a:stretch>
                      <a:fillRect/>
                    </a:stretch>
                  </pic:blipFill>
                  <pic:spPr>
                    <a:xfrm>
                      <a:off x="0" y="0"/>
                      <a:ext cx="5486400" cy="3951514"/>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Mỗi chặng có một "tài sản" có thể tài trợ, và một loại dữ liệu mà VYBE đã thu thập sẵn trong mô hình ở mục 4–8. Chặng 5 có rủi ro thấp nhất vì người trả nợ là người mua EU có tín nhiệm và được bảo hiểm tín dụng; chặng 1 có tác động lớn nhất nhưng rủi ro cao nhất. </w:t>
      </w:r>
    </w:p>
    <w:p w:rsidR="00000000" w:rsidDel="00000000" w:rsidP="00000000" w:rsidRDefault="00000000" w:rsidRPr="00000000" w14:paraId="00000130">
      <w:pPr>
        <w:rPr>
          <w:rFonts w:ascii="Arial" w:cs="Arial" w:eastAsia="Arial" w:hAnsi="Arial"/>
          <w:sz w:val="22"/>
          <w:szCs w:val="22"/>
        </w:rPr>
      </w:pPr>
      <w:r w:rsidDel="00000000" w:rsidR="00000000" w:rsidRPr="00000000">
        <w:rPr>
          <w:rFonts w:ascii="Arial" w:cs="Arial" w:eastAsia="Arial" w:hAnsi="Arial"/>
          <w:sz w:val="22"/>
          <w:szCs w:val="22"/>
          <w:rtl w:val="0"/>
        </w:rPr>
        <w:t xml:space="preserve">Benchmark: tài trợ thương mại số </w:t>
      </w:r>
      <w:r w:rsidDel="00000000" w:rsidR="00000000" w:rsidRPr="00000000">
        <w:rPr>
          <w:rFonts w:ascii="Arial" w:cs="Arial" w:eastAsia="Arial" w:hAnsi="Arial"/>
          <w:rtl w:val="0"/>
        </w:rPr>
        <w:t xml:space="preserve">ứng dụng</w:t>
      </w:r>
      <w:r w:rsidDel="00000000" w:rsidR="00000000" w:rsidRPr="00000000">
        <w:rPr>
          <w:rFonts w:ascii="Arial" w:cs="Arial" w:eastAsia="Arial" w:hAnsi="Arial"/>
          <w:sz w:val="22"/>
          <w:szCs w:val="22"/>
          <w:rtl w:val="0"/>
        </w:rPr>
        <w:t xml:space="preserve"> RWA </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Mô hình</w:t>
            </w:r>
          </w:p>
        </w:tc>
        <w:tc>
          <w:tcPr>
            <w:shd w:fill="f2f2f2" w:val="clear"/>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Kết quả</w:t>
            </w:r>
          </w:p>
        </w:tc>
        <w:tc>
          <w:tcPr>
            <w:shd w:fill="f2f2f2" w:val="clear"/>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Bài học cho VYBE Trade</w:t>
            </w:r>
          </w:p>
        </w:tc>
      </w:tr>
      <w:tr>
        <w:trPr>
          <w:cantSplit w:val="0"/>
          <w:tblHeader w:val="0"/>
        </w:trPr>
        <w:tc>
          <w:tcPr/>
          <w:p w:rsidR="00000000" w:rsidDel="00000000" w:rsidP="00000000" w:rsidRDefault="00000000" w:rsidRPr="00000000" w14:paraId="00000134">
            <w:pPr>
              <w:rPr>
                <w:rFonts w:ascii="Arial" w:cs="Arial" w:eastAsia="Arial" w:hAnsi="Arial"/>
              </w:rPr>
            </w:pPr>
            <w:hyperlink r:id="rId21">
              <w:r w:rsidDel="00000000" w:rsidR="00000000" w:rsidRPr="00000000">
                <w:rPr>
                  <w:rFonts w:ascii="Arial" w:cs="Arial" w:eastAsia="Arial" w:hAnsi="Arial"/>
                  <w:color w:val="0563c1"/>
                  <w:u w:val="single"/>
                  <w:rtl w:val="0"/>
                </w:rPr>
                <w:t xml:space="preserve">we.trade, Marco Polo, Contour</w:t>
              </w:r>
            </w:hyperlink>
            <w:r w:rsidDel="00000000" w:rsidR="00000000" w:rsidRPr="00000000">
              <w:rPr>
                <w:rFonts w:ascii="Arial" w:cs="Arial" w:eastAsia="Arial" w:hAnsi="Arial"/>
                <w:rtl w:val="0"/>
              </w:rPr>
              <w:t xml:space="preserve"> — mạng lưới dùng blockchain tài trợ thương mại của các ngân hàng lớn</w:t>
            </w:r>
          </w:p>
        </w:tc>
        <w:tc>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Cả ba đóng cửa 2022–2023; Contour chỉ xử lý khoảng 60–70 giao dịch/tháng trước khi đóng (</w:t>
            </w:r>
            <w:hyperlink r:id="rId22">
              <w:r w:rsidDel="00000000" w:rsidR="00000000" w:rsidRPr="00000000">
                <w:rPr>
                  <w:rFonts w:ascii="Arial" w:cs="Arial" w:eastAsia="Arial" w:hAnsi="Arial"/>
                  <w:color w:val="0563c1"/>
                  <w:u w:val="single"/>
                  <w:rtl w:val="0"/>
                </w:rPr>
                <w:t xml:space="preserve">Ledger Insights</w:t>
              </w:r>
            </w:hyperlink>
            <w:r w:rsidDel="00000000" w:rsidR="00000000" w:rsidRPr="00000000">
              <w:rPr>
                <w:rFonts w:ascii="Arial" w:cs="Arial" w:eastAsia="Arial" w:hAnsi="Arial"/>
                <w:rtl w:val="0"/>
              </w:rPr>
              <w:t xml:space="preserve">)</w:t>
            </w:r>
          </w:p>
        </w:tc>
        <w:tc>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Công nghệ không tạo ra giao dịch. Thiếu chứng từ số và thiếu người dùng thật thì chuỗi khối vô dụng</w:t>
            </w:r>
          </w:p>
        </w:tc>
      </w:tr>
      <w:tr>
        <w:trPr>
          <w:cantSplit w:val="0"/>
          <w:tblHeader w:val="0"/>
        </w:trPr>
        <w:tc>
          <w:tcPr/>
          <w:p w:rsidR="00000000" w:rsidDel="00000000" w:rsidP="00000000" w:rsidRDefault="00000000" w:rsidRPr="00000000" w14:paraId="00000137">
            <w:pPr>
              <w:rPr>
                <w:rFonts w:ascii="Arial" w:cs="Arial" w:eastAsia="Arial" w:hAnsi="Arial"/>
              </w:rPr>
            </w:pPr>
            <w:hyperlink r:id="rId23">
              <w:r w:rsidDel="00000000" w:rsidR="00000000" w:rsidRPr="00000000">
                <w:rPr>
                  <w:rFonts w:ascii="Arial" w:cs="Arial" w:eastAsia="Arial" w:hAnsi="Arial"/>
                  <w:color w:val="0563c1"/>
                  <w:u w:val="single"/>
                  <w:rtl w:val="0"/>
                </w:rPr>
                <w:t xml:space="preserve">Goldfinch</w:t>
              </w:r>
            </w:hyperlink>
            <w:r w:rsidDel="00000000" w:rsidR="00000000" w:rsidRPr="00000000">
              <w:rPr>
                <w:rFonts w:ascii="Arial" w:cs="Arial" w:eastAsia="Arial" w:hAnsi="Arial"/>
                <w:rtl w:val="0"/>
              </w:rPr>
              <w:t xml:space="preserve"> — cho vay RWA cho doanh nghiệp thị trường mới nổi</w:t>
            </w:r>
          </w:p>
        </w:tc>
        <w:tc>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Vỡ nợ liên tiếp (Tugende $5 triệu, Stratos, Lend East); đề xuất giải thể 6/2026. Nhà sáng lập thừa nhận nhà đầu tư crypto thông thường không thật sự muốn private credit</w:t>
            </w:r>
          </w:p>
        </w:tc>
        <w:tc>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Thẩm định tín dụng và theo dõi khoản vay là lõi; "đưa lên chuỗi" không thay được thẩm định</w:t>
            </w:r>
          </w:p>
        </w:tc>
      </w:tr>
      <w:tr>
        <w:trPr>
          <w:cantSplit w:val="0"/>
          <w:tblHeader w:val="0"/>
        </w:trPr>
        <w:tc>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Centrifuge — token hoá hoá đơn, khoản phải thu làm tài sản bảo đảm</w:t>
            </w:r>
          </w:p>
        </w:tc>
        <w:tc>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Thuộc nhóm dẫn đầu mảng tín dụng token hoá, khoảng $8 tỷ giá trị phân phối trên chuỗi (rwa.xyz, 9/2026, qua </w:t>
            </w:r>
            <w:hyperlink r:id="rId24">
              <w:r w:rsidDel="00000000" w:rsidR="00000000" w:rsidRPr="00000000">
                <w:rPr>
                  <w:rFonts w:ascii="Arial" w:cs="Arial" w:eastAsia="Arial" w:hAnsi="Arial"/>
                  <w:color w:val="0563c1"/>
                  <w:u w:val="single"/>
                  <w:rtl w:val="0"/>
                </w:rPr>
                <w:t xml:space="preserve">eco.com</w:t>
              </w:r>
            </w:hyperlink>
            <w:r w:rsidDel="00000000" w:rsidR="00000000" w:rsidRPr="00000000">
              <w:rPr>
                <w:rFonts w:ascii="Arial" w:cs="Arial" w:eastAsia="Arial" w:hAnsi="Arial"/>
                <w:rtl w:val="0"/>
              </w:rPr>
              <w:t xml:space="preserve">)</w:t>
            </w:r>
          </w:p>
        </w:tc>
        <w:tc>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Sống được khi pool có originator chuyên nghiệp, tài sản ngắn hạn, người trả nợ có tín nhiệm</w:t>
            </w:r>
          </w:p>
        </w:tc>
      </w:tr>
      <w:tr>
        <w:trPr>
          <w:cantSplit w:val="0"/>
          <w:tblHeader w:val="0"/>
        </w:trPr>
        <w:tc>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Ankorstore / Faire — cho người mua trả sau 60 ngày, đối tác tài chính ứng vốn</w:t>
            </w:r>
          </w:p>
        </w:tc>
        <w:tc>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Tính năng tăng trưởng mạnh nhất của cả hai (mục 2)</w:t>
            </w:r>
          </w:p>
        </w:tc>
        <w:tc>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Điều khoản thanh toán cho người mua EU là thứ khiến họ quay lại nền tảng và không đi đường vòng</w:t>
            </w:r>
          </w:p>
        </w:tc>
      </w:tr>
    </w:tbl>
    <w:p w:rsidR="00000000" w:rsidDel="00000000" w:rsidP="00000000" w:rsidRDefault="00000000" w:rsidRPr="00000000" w14:paraId="00000140">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Kiến trúc đề xuất: ba tầng tách bạch</w:t>
      </w:r>
    </w:p>
    <w:p w:rsidR="00000000" w:rsidDel="00000000" w:rsidP="00000000" w:rsidRDefault="00000000" w:rsidRPr="00000000" w14:paraId="000001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Tầng dữ liệu và khởi tạo — VYBE Trade.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Mỗi giao dịch có một "Trade Data Room": Supplier Passport, PO, ảnh tiến độ, kiểm kê kho, eBL, C/O, evidence pack EUDR, biên bản nhận hàng. Agent tuân thủ (mục 4) kiểm tra điều kiện giải ngân; người VYBE ký xác nhận. VYBE không cho vay, không giữ tiền.</w:t>
      </w:r>
    </w:p>
    <w:p w:rsidR="00000000" w:rsidDel="00000000" w:rsidP="00000000" w:rsidRDefault="00000000" w:rsidRPr="00000000" w14:paraId="000001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Tầng tài trợ — đối tác có giấy phép.</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Công ty factoring tại EU, ngân hàng Việt Nam có đối tác tại EU, nhà bảo hiểm tín dụng thương mại (Allianz Trade, Coface, Atradius). Họ ra quyết định tín dụng cuối cùng.</w:t>
      </w:r>
    </w:p>
    <w:p w:rsidR="00000000" w:rsidDel="00000000" w:rsidP="00000000" w:rsidRDefault="00000000" w:rsidRPr="00000000" w14:paraId="000001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Tầng vốn — VYBE Trade Finance Fund.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Một quỹ đầu tư thay thế (AIF) do công ty quản lý quỹ có giấy phép vận hành, mua các khoản phải thu đã bảo hiểm của DN Việt trong mạng lưới. VYBE là sponsor, giữ một phần vốn chịu lỗ đầu tiên (first-loss) để có trách nhiệm thật; nhà đầu tư là family office, quỹ tác động, doanh nhân Việt tại châu Âu đủ điều kiện nhà đầu tư chuyên nghiệp. Cấu trúc cụ thể (ví dụ quỹ tại Luxembourg quản lý bởi AIFM bên ngoài) cần luật sư xác nhận.</w:t>
      </w:r>
    </w:p>
    <w:p w:rsidR="00000000" w:rsidDel="00000000" w:rsidP="00000000" w:rsidRDefault="00000000" w:rsidRPr="00000000" w14:paraId="00000144">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RWA cho hàng hoá, logistics và quỹ: dùng ở đâu thì có giá trị</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Tài sản</w:t>
            </w:r>
          </w:p>
        </w:tc>
        <w:tc>
          <w:tcPr>
            <w:shd w:fill="f2f2f2" w:val="clear"/>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rtl w:val="0"/>
              </w:rPr>
              <w:t xml:space="preserve">Token hoá như thế nào</w:t>
            </w:r>
          </w:p>
        </w:tc>
        <w:tc>
          <w:tcPr>
            <w:shd w:fill="f2f2f2" w:val="clear"/>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tl w:val="0"/>
              </w:rPr>
              <w:t xml:space="preserve">Giá trị thật</w:t>
            </w:r>
          </w:p>
        </w:tc>
        <w:tc>
          <w:tcPr>
            <w:shd w:fill="f2f2f2" w:val="clear"/>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Điều kiện tiên quyết</w:t>
            </w:r>
          </w:p>
        </w:tc>
      </w:tr>
      <w:tr>
        <w:trPr>
          <w:cantSplit w:val="0"/>
          <w:tblHeader w:val="0"/>
        </w:trPr>
        <w:tc>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Hàng hoá trong kho</w:t>
            </w:r>
          </w:p>
        </w:tc>
        <w:tc>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Token đại diện chứng từ kho của một lô cụ thể</w:t>
            </w:r>
          </w:p>
        </w:tc>
        <w:tc>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Chuyển nhượng và cầm cố nhanh, minh bạch, khó cầm cố trùng</w:t>
            </w:r>
          </w:p>
        </w:tc>
        <w:tc>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Kho do bên thứ ba quản lý; pháp luật công nhận chứng từ kho; kiểm kê độc lập định kỳ</w:t>
            </w:r>
          </w:p>
        </w:tc>
      </w:tr>
      <w:tr>
        <w:trPr>
          <w:cantSplit w:val="0"/>
          <w:tblHeader w:val="0"/>
        </w:trPr>
        <w:tc>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Hàng đi đường</w:t>
            </w:r>
          </w:p>
        </w:tc>
        <w:tc>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Không tự tạo token: dùng vận đơn điện tử (eBL) của hãng tàu và nền tảng eBL đã có</w:t>
            </w:r>
          </w:p>
        </w:tc>
        <w:tc>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Biết hàng ở đâu, ai kiểm soát quyền nhận hàng → giải ngân theo mốc</w:t>
            </w:r>
          </w:p>
        </w:tc>
        <w:tc>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Hãng tàu và ngân hàng chấp nhận eBL trên tuyến Việt Nam – EU</w:t>
            </w:r>
          </w:p>
        </w:tc>
      </w:tr>
      <w:tr>
        <w:trPr>
          <w:cantSplit w:val="0"/>
          <w:tblHeader w:val="0"/>
        </w:trPr>
        <w:tc>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Khoản phải thu</w:t>
            </w:r>
          </w:p>
        </w:tc>
        <w:tc>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Token đại diện phần quyền trong pool khoản phải thu, qua SPV</w:t>
            </w:r>
          </w:p>
        </w:tc>
        <w:tc>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Mở nguồn vốn rộng hơn ngân hàng, thanh toán nhanh, số liệu pool công khai</w:t>
            </w:r>
          </w:p>
        </w:tc>
        <w:tc>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Người mua xác nhận nợ; bảo hiểm tín dụng; cấu trúc SPV có hiệu lực đòi nợ xuyên biên giới</w:t>
            </w:r>
          </w:p>
        </w:tc>
      </w:tr>
      <w:tr>
        <w:trPr>
          <w:cantSplit w:val="0"/>
          <w:tblHeader w:val="0"/>
        </w:trPr>
        <w:tc>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rtl w:val="0"/>
              </w:rPr>
              <w:t xml:space="preserve">Đơn vị quỹ (digital asset fund)</w:t>
            </w:r>
          </w:p>
        </w:tc>
        <w:tc>
          <w:tcPr/>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rtl w:val="0"/>
              </w:rPr>
              <w:t xml:space="preserve">Chứng chỉ quỹ dạng token trên nền tảng được cấp phép</w:t>
            </w:r>
          </w:p>
        </w:tc>
        <w:tc>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Tiếp cận nhà đầu tư toàn cầu, chuyển nhượng thứ cấp, báo cáo theo thời gian thực</w:t>
            </w:r>
          </w:p>
        </w:tc>
        <w:tc>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rtl w:val="0"/>
              </w:rPr>
              <w:t xml:space="preserve">Tại EU đây nhiều khả năng là công cụ tài chính (MiFID II, AIFMD), không phải tài sản crypto theo MiCA — cần tư vấn pháp lý; tối thiểu 18 tháng số liệu thanh toán trước khi mở</w:t>
            </w:r>
          </w:p>
        </w:tc>
      </w:tr>
    </w:tbl>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b w:val="1"/>
          <w:bCs w:val="1"/>
          <w:rtl w:val="0"/>
        </w:rPr>
        <w:t xml:space="preserve">Điểm giao nhau với agentic:</w:t>
      </w:r>
      <w:r w:rsidDel="00000000" w:rsidR="00000000" w:rsidRPr="00000000">
        <w:rPr>
          <w:rFonts w:ascii="Arial" w:cs="Arial" w:eastAsia="Arial" w:hAnsi="Arial"/>
          <w:rtl w:val="0"/>
        </w:rPr>
        <w:t xml:space="preserve"> điều kiện giải ngân có thể được lập trình — agent kiểm tra kiểm kê kho, eBL đã phát hành, biên bản nhận hàng; khi đủ bằng chứng và có chữ ký người kiểm định, hợp đồng thông minh hoặc hệ thống của đối tác tài trợ giải ngân tự động. Đây là "programmable trade finance" thật, khác với việc chỉ gắn nhãn RWA.</w:t>
      </w:r>
    </w:p>
    <w:p w:rsidR="00000000" w:rsidDel="00000000" w:rsidP="00000000" w:rsidRDefault="00000000" w:rsidRPr="00000000" w14:paraId="0000015A">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Cửa sổ pháp lý tại Việt Nam</w:t>
      </w:r>
    </w:p>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rtl w:val="0"/>
        </w:rPr>
        <w:t xml:space="preserve">Nghị quyết 05/2025/NQ-CP (9/2025) mở thí điểm 5 năm thị trường tài sản mã hoá, dựa trên Luật Công nghiệp công nghệ số có hiệu lực từ 1/1/2026 (</w:t>
      </w:r>
      <w:hyperlink r:id="rId25">
        <w:r w:rsidDel="00000000" w:rsidR="00000000" w:rsidRPr="00000000">
          <w:rPr>
            <w:rFonts w:ascii="Arial" w:cs="Arial" w:eastAsia="Arial" w:hAnsi="Arial"/>
            <w:color w:val="0563c1"/>
            <w:u w:val="single"/>
            <w:rtl w:val="0"/>
          </w:rPr>
          <w:t xml:space="preserve">Allen &amp; Gledhill</w:t>
        </w:r>
      </w:hyperlink>
      <w:r w:rsidDel="00000000" w:rsidR="00000000" w:rsidRPr="00000000">
        <w:rPr>
          <w:rFonts w:ascii="Arial" w:cs="Arial" w:eastAsia="Arial" w:hAnsi="Arial"/>
          <w:rtl w:val="0"/>
        </w:rPr>
        <w:t xml:space="preserve">). Nghị quyết nhấn mạnh token hoá tài sản thật và chỉ cho phép chào bán cho nhà đầu tư nước ngoài (</w:t>
      </w:r>
      <w:hyperlink r:id="rId26">
        <w:r w:rsidDel="00000000" w:rsidR="00000000" w:rsidRPr="00000000">
          <w:rPr>
            <w:rFonts w:ascii="Arial" w:cs="Arial" w:eastAsia="Arial" w:hAnsi="Arial"/>
            <w:color w:val="0563c1"/>
            <w:u w:val="single"/>
            <w:rtl w:val="0"/>
          </w:rPr>
          <w:t xml:space="preserve">Apolat Legal</w:t>
        </w:r>
      </w:hyperlink>
      <w:r w:rsidDel="00000000" w:rsidR="00000000" w:rsidRPr="00000000">
        <w:rPr>
          <w:rFonts w:ascii="Arial" w:cs="Arial" w:eastAsia="Arial" w:hAnsi="Arial"/>
          <w:rtl w:val="0"/>
        </w:rPr>
        <w:t xml:space="preserve">); tối đa 5 nhà cung cấp dịch vụ được cấp phép, và Nghị định 284/2026 xử phạt dịch vụ không phép từ 1/9/2026 (</w:t>
      </w:r>
      <w:hyperlink r:id="rId27">
        <w:r w:rsidDel="00000000" w:rsidR="00000000" w:rsidRPr="00000000">
          <w:rPr>
            <w:rFonts w:ascii="Arial" w:cs="Arial" w:eastAsia="Arial" w:hAnsi="Arial"/>
            <w:color w:val="0563c1"/>
            <w:u w:val="single"/>
            <w:rtl w:val="0"/>
          </w:rPr>
          <w:t xml:space="preserve">Crowdfund Insider</w:t>
        </w:r>
      </w:hyperlink>
      <w:r w:rsidDel="00000000" w:rsidR="00000000" w:rsidRPr="00000000">
        <w:rPr>
          <w:rFonts w:ascii="Arial" w:cs="Arial" w:eastAsia="Arial" w:hAnsi="Arial"/>
          <w:rtl w:val="0"/>
        </w:rPr>
        <w:t xml:space="preserve">).</w:t>
      </w:r>
    </w:p>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Hàm ý cho VYBE: mô hình "tài sản thật của DN Việt Nam, vốn của nhà đầu tư châu Âu" khớp đúng tinh thần thí điểm. Đây là cửa sổ thời cơ có thật, hợp lý hơn cửa sổ EVIPA trong deck. Nhưng VYBE </w:t>
      </w:r>
      <w:r w:rsidDel="00000000" w:rsidR="00000000" w:rsidRPr="00000000">
        <w:rPr>
          <w:rFonts w:ascii="Arial" w:cs="Arial" w:eastAsia="Arial" w:hAnsi="Arial"/>
          <w:b w:val="1"/>
          <w:bCs w:val="1"/>
          <w:rtl w:val="0"/>
        </w:rPr>
        <w:t xml:space="preserve">không tự phát hành token</w:t>
      </w:r>
      <w:r w:rsidDel="00000000" w:rsidR="00000000" w:rsidRPr="00000000">
        <w:rPr>
          <w:rFonts w:ascii="Arial" w:cs="Arial" w:eastAsia="Arial" w:hAnsi="Arial"/>
          <w:rtl w:val="0"/>
        </w:rPr>
        <w:t xml:space="preserve"> khi chưa có giấy phép; con đường đúng là làm đối tác cung cấp dữ liệu và tài sản cho một trong các nhà cung cấp được cấp phép, sau khi đã chứng minh pool ngoài chuỗi.</w:t>
      </w:r>
    </w:p>
    <w:p w:rsidR="00000000" w:rsidDel="00000000" w:rsidP="00000000" w:rsidRDefault="00000000" w:rsidRPr="00000000" w14:paraId="0000015D">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Kết nối tài chính với nâng cấp sản xuất</w:t>
      </w:r>
    </w:p>
    <w:p w:rsidR="00000000" w:rsidDel="00000000" w:rsidP="00000000" w:rsidRDefault="00000000" w:rsidRPr="00000000" w14:paraId="000001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Lãi suất theo bậc Readiness Index (mục 7).</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DN tăng bậc thì được tài trợ rẻ hơn, tỷ lệ ứng cao hơn — động lực tài chính trực tiếp để nâng chuẩn.</w:t>
      </w:r>
    </w:p>
    <w:p w:rsidR="00000000" w:rsidDel="00000000" w:rsidP="00000000" w:rsidRDefault="00000000" w:rsidRPr="00000000" w14:paraId="000001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Trả nông hộ đúng hạn.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Vốn chặng 1–2 giúp DN mua trực tiếp từ vùng trồng đã lập bản đồ EUDR, thay vì qua thương lái mất dấu truy xuất.</w:t>
      </w:r>
    </w:p>
    <w:p w:rsidR="00000000" w:rsidDel="00000000" w:rsidP="00000000" w:rsidRDefault="00000000" w:rsidRPr="00000000" w14:paraId="000001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Nhận đơn lớn hơn.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DN không phải từ chối hợp đồng private label nhiều năm chỉ vì thiếu vốn lưu động.</w:t>
      </w:r>
    </w:p>
    <w:p w:rsidR="00000000" w:rsidDel="00000000" w:rsidP="00000000" w:rsidRDefault="00000000" w:rsidRPr="00000000" w14:paraId="00000161">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Doanh thu và lộ trình</w:t>
      </w:r>
    </w:p>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Minh hoạ: một quỹ €10 triệu tài trợ khoản phải thu kỳ hạn ~100 ngày quay vòng khoảng 3,5 lần/năm, tức ~€35 triệu tài trợ mỗi năm. Phí khởi tạo 0,5–1% mang lại ~€175.000–350.000/năm cho VYBE, chưa tính phí dữ liệu/servicing và phần lợi nhuận của sponsor quỹ — lớn hơn phần lớn các luồng doanh thu dịch vụ ở mục 5.</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Giai đoạn</w:t>
            </w:r>
          </w:p>
        </w:tc>
        <w:tc>
          <w:tcPr>
            <w:shd w:fill="f2f2f2" w:val="clear"/>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Việc làm</w:t>
            </w:r>
          </w:p>
        </w:tc>
        <w:tc>
          <w:tcPr>
            <w:shd w:fill="f2f2f2" w:val="clear"/>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Cổng để sang giai đoạn sau</w:t>
            </w:r>
          </w:p>
        </w:tc>
      </w:tr>
      <w:tr>
        <w:trPr>
          <w:cantSplit w:val="0"/>
          <w:tblHeader w:val="0"/>
        </w:trPr>
        <w:tc>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rtl w:val="0"/>
              </w:rPr>
              <w:t xml:space="preserve">F1 · tháng 0–3</w:t>
            </w:r>
          </w:p>
        </w:tc>
        <w:tc>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rtl w:val="0"/>
              </w:rPr>
              <w:t xml:space="preserve">Giới thiệu DN tới factoring và bảo hiểm tín dụng; xây Trade Data Room; ghi lịch sử thanh toán</w:t>
            </w:r>
          </w:p>
        </w:tc>
        <w:tc>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 €2 triệu khoản phải thu được tài trợ qua đối tác, không tổn thất ngoài bảo hiểm</w:t>
            </w:r>
          </w:p>
        </w:tc>
      </w:tr>
      <w:tr>
        <w:trPr>
          <w:cantSplit w:val="0"/>
          <w:tblHeader w:val="0"/>
        </w:trPr>
        <w:tc>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F2 · tháng 4–8</w:t>
            </w:r>
          </w:p>
        </w:tc>
        <w:tc>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Pool thí điểm €2–5 triệu ngoài chuỗi cùng một quỹ hoặc fintech đối tác; bắt đầu tài trợ chặng 4 (eBL)</w:t>
            </w:r>
          </w:p>
        </w:tc>
        <w:tc>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rtl w:val="0"/>
              </w:rPr>
              <w:t xml:space="preserve">Nợ quá hạn trên 90 ngày dưới 1%; giải ngân dưới 5 ngày</w:t>
            </w:r>
          </w:p>
        </w:tc>
      </w:tr>
      <w:tr>
        <w:trPr>
          <w:cantSplit w:val="0"/>
          <w:tblHeader w:val="0"/>
        </w:trPr>
        <w:tc>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F3 · tháng 9–12</w:t>
            </w:r>
          </w:p>
        </w:tc>
        <w:tc>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rtl w:val="0"/>
              </w:rPr>
              <w:t xml:space="preserve">Lập VYBE Trade Finance Fund; token hoá đơn vị quỹ trên nền tảng được cấp phép; thí điểm chứng từ kho token hoá theo NQ 05 nếu có đối tác được cấp phép</w:t>
            </w:r>
          </w:p>
        </w:tc>
        <w:tc>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rtl w:val="0"/>
              </w:rPr>
              <w:t xml:space="preserve">12 tháng số liệu thanh toán được kiểm toán</w:t>
            </w:r>
          </w:p>
        </w:tc>
      </w:tr>
    </w:tbl>
    <w:p w:rsidR="00000000" w:rsidDel="00000000" w:rsidP="00000000" w:rsidRDefault="00000000" w:rsidRPr="00000000" w14:paraId="0000016F">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Rủi ro riêng của lớp tài chính</w:t>
      </w:r>
    </w:p>
    <w:p w:rsidR="00000000" w:rsidDel="00000000" w:rsidP="00000000" w:rsidRDefault="00000000" w:rsidRPr="00000000" w14:paraId="000001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Gian lận tài sản bảo đảm.</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Cầm cố trùng chứng từ kho và hoá đơn giả là rủi ro kinh điển của tài trợ hàng hoá. Đối sách: chỉ tài trợ khi kho do bên thứ ba quản lý và người mua xác nhận nợ; đây cũng là nơi token hoá có ích thật.</w:t>
      </w:r>
    </w:p>
    <w:p w:rsidR="00000000" w:rsidDel="00000000" w:rsidP="00000000" w:rsidRDefault="00000000" w:rsidRPr="00000000" w14:paraId="0000017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Xung đột lợi ích.</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VYBE vừa giới thiệu DN, vừa bán khoản phải thu của họ cho nhà đầu tư. Đối sách: quyết định tín dụng do đối tác độc lập, VYBE giữ first-loss.</w:t>
      </w:r>
    </w:p>
    <w:p w:rsidR="00000000" w:rsidDel="00000000" w:rsidP="00000000" w:rsidRDefault="00000000" w:rsidRPr="00000000" w14:paraId="000001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Uy tín cộng đồng.</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Nếu hội viên VYBE mất tiền trong quỹ, hại cho Hội lớn hơn mọi lợi ích tài chính. Đối sách: chỉ mở cho nhà đầu tư chuyên nghiệp, tách hẳn quỹ khỏi Hội.</w:t>
      </w:r>
    </w:p>
    <w:p w:rsidR="00000000" w:rsidDel="00000000" w:rsidP="00000000" w:rsidRDefault="00000000" w:rsidRPr="00000000" w14:paraId="0000017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Tỷ giá VND/EUR và tập trung.</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Ghi nợ bằng EUR, giới hạn tỷ trọng một người mua hoặc một ngành hàng trong pool.</w:t>
      </w:r>
    </w:p>
    <w:p w:rsidR="00000000" w:rsidDel="00000000" w:rsidP="00000000" w:rsidRDefault="00000000" w:rsidRPr="00000000" w14:paraId="000001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Gắn mác crypto.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Nhà nhập khẩu EU và ngân hàng có thể e ngại. Với họ, VYBE nói ngôn ngữ "tài trợ thương mại có bảo hiểm"; token chỉ là hạ tầng phía nhà đầu tư.</w:t>
      </w:r>
    </w:p>
    <w:p w:rsidR="00000000" w:rsidDel="00000000" w:rsidP="00000000" w:rsidRDefault="00000000" w:rsidRPr="00000000" w14:paraId="00000175">
      <w:pPr>
        <w:pStyle w:val="Heading2"/>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Lưu ý giải quyết điểm nghẽn hiện diện và thực thi: </w:t>
      </w:r>
      <w:r w:rsidDel="00000000" w:rsidR="00000000" w:rsidRPr="00000000">
        <w:rPr>
          <w:rFonts w:ascii="Arial" w:cs="Arial" w:eastAsia="Arial" w:hAnsi="Arial"/>
          <w:b w:val="0"/>
          <w:bCs w:val="0"/>
          <w:sz w:val="22"/>
          <w:szCs w:val="22"/>
          <w:rtl w:val="0"/>
        </w:rPr>
        <w:t xml:space="preserve">VYBE Trade thực thi tới đâu thì chịu trách nhiệm tới đó, nhưng hàng, tiền và rủi ro tín dụng luôn nằm ở bảng cân đối của bên có chi phí vốn thấp nhất cho đúng loại rủi ro ấy. Phần VYBE giữ lại là thứ không ai khác có: dữ liệu xác minh, con người chịu trách nhiệm, và sự tin cậy của cộng đồng người Việt cùng các kênh nhà nước.</w:t>
      </w:r>
    </w:p>
    <w:p w:rsidR="00000000" w:rsidDel="00000000" w:rsidP="00000000" w:rsidRDefault="00000000" w:rsidRPr="00000000" w14:paraId="00000176">
      <w:pPr>
        <w:pStyle w:val="Heading2"/>
        <w:rPr>
          <w:rFonts w:ascii="Arial" w:cs="Arial" w:eastAsia="Arial" w:hAnsi="Arial"/>
        </w:rPr>
      </w:pPr>
      <w:r w:rsidDel="00000000" w:rsidR="00000000" w:rsidRPr="00000000">
        <w:rPr>
          <w:rFonts w:ascii="Arial" w:cs="Arial" w:eastAsia="Arial" w:hAnsi="Arial"/>
          <w:b w:val="0"/>
          <w:bCs w:val="0"/>
          <w:sz w:val="22"/>
          <w:szCs w:val="22"/>
          <w:rtl w:val="0"/>
        </w:rPr>
        <w:t xml:space="preserve"> </w:t>
      </w:r>
      <w:r w:rsidDel="00000000" w:rsidR="00000000" w:rsidRPr="00000000">
        <w:rPr>
          <w:rFonts w:ascii="Arial" w:cs="Arial" w:eastAsia="Arial" w:hAnsi="Arial"/>
          <w:rtl w:val="0"/>
        </w:rPr>
        <w:t xml:space="preserve">Tính toán: ba mô hình trên cùng €10 triệu GMV mỗi năm</w:t>
      </w:r>
    </w:p>
    <w:p w:rsidR="00000000" w:rsidDel="00000000" w:rsidP="00000000" w:rsidRDefault="00000000" w:rsidRPr="00000000" w14:paraId="00000177">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Các con số là giả định minh hoạ để so sánh cấu trúc, cần thay bằng số thật sau 90 ngày.</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8.204081632653"/>
        <w:gridCol w:w="2225.387755102041"/>
        <w:gridCol w:w="1967.5102040816328"/>
        <w:gridCol w:w="3958.8979591836733"/>
        <w:tblGridChange w:id="0">
          <w:tblGrid>
            <w:gridCol w:w="1208.204081632653"/>
            <w:gridCol w:w="2225.387755102041"/>
            <w:gridCol w:w="1967.5102040816328"/>
            <w:gridCol w:w="3958.897959183673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pStyle w:val="Heading2"/>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Chỉ tiêu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pStyle w:val="Heading2"/>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 Danh bạ / listing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pStyle w:val="Heading2"/>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 Ôm hàng, tự fulfillment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pStyle w:val="Heading2"/>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 VYBE: đại lý + điều phối + dữ liệu</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Doanh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~€480.000 (100 NCC × €400/tháng), không gắn với GMV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€10 triệu ghi nhận; biên gộp 8–12% = €0,8–1,2 triệu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€637.500: hoa hồng 5% (€500.000) + phí điều phối logistics, kiểm định, bảo hiểm 1% (€100.000) + phí khởi tạo tài trợ 0,75% trên 50% GMV được tài trợ (€37.500)</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Chi phí trực tiếp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Bán hàng và marketing 50–70% doanh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Vận hành vật lý 4–6% GMV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Chia Trade Rep 30% hoa hồng (€150.000) + vận hành 2% GMV (€200.000) + Quỹ bảo chứng 10% hoa hồng (€50.000)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Đóng góp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€150.000–240.000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€200.000–600.000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~€237.500, cộng retainer (mục 10)</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Vốn lưu động phải bỏ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~€3,3 triệu (chu kỳ tiền 120 ngày × €10 triệu / 365)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~0 trong 24 tháng đầu; tối đa first-loss có trần ở giai đoạn quỹ</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Lợi nhuận trên vốn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Không áp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6–18%/năm, trước chi phí chung và rủi ro tồn kho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Gần như không cần vốn; lãi đến từ con người và dữ liệu</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Chất lượng lead, giữ chân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Thấp, churn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Cao: có người chịu trách nhiệm từng deal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Rủi ro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Churn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Hàng tồn, nợ xấu, tỷ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Bị đi đường vòng — xử lý bằng đòn bẩy 1</w:t>
            </w:r>
          </w:p>
        </w:tc>
      </w:tr>
    </w:tbl>
    <w:p w:rsidR="00000000" w:rsidDel="00000000" w:rsidP="00000000" w:rsidRDefault="00000000" w:rsidRPr="00000000" w14:paraId="00000198">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Đọc bảng:</w:t>
      </w:r>
      <w:r w:rsidDel="00000000" w:rsidR="00000000" w:rsidRPr="00000000">
        <w:rPr>
          <w:rFonts w:ascii="Arial" w:cs="Arial" w:eastAsia="Arial" w:hAnsi="Arial"/>
          <w:b w:val="0"/>
          <w:bCs w:val="0"/>
          <w:sz w:val="22"/>
          <w:szCs w:val="22"/>
          <w:rtl w:val="0"/>
        </w:rPr>
        <w:t xml:space="preserve"> mô hình B cho doanh thu gấp ~15 lần C nhưng chôn ~€3,3 triệu vốn để đổi lấy mức đóng góp tương đương. Mô hình C giữ được thứ A thiếu (trách nhiệm theo deal) mà không gánh thứ B gánh (vốn và hàng). Đó là định nghĩa định lượng của "đứng ở giữa".</w:t>
      </w:r>
    </w:p>
    <w:p w:rsidR="00000000" w:rsidDel="00000000" w:rsidP="00000000" w:rsidRDefault="00000000" w:rsidRPr="00000000" w14:paraId="00000199">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Điểm hoà vốn của mô hình C.</w:t>
      </w:r>
      <w:r w:rsidDel="00000000" w:rsidR="00000000" w:rsidRPr="00000000">
        <w:rPr>
          <w:rFonts w:ascii="Arial" w:cs="Arial" w:eastAsia="Arial" w:hAnsi="Arial"/>
          <w:b w:val="0"/>
          <w:bCs w:val="0"/>
          <w:sz w:val="22"/>
          <w:szCs w:val="22"/>
          <w:rtl w:val="0"/>
        </w:rPr>
        <w:t xml:space="preserve"> Chi phí cố định năm đầu ~€200.000 (mục 10). Mỗi khách retainer đóng góp ~€8.800/năm (€12.000 − €2.300 − €900), mỗi €1 GMV đóng góp ~2,4 cent:</w:t>
      </w:r>
    </w:p>
    <w:p w:rsidR="00000000" w:rsidDel="00000000" w:rsidP="00000000" w:rsidRDefault="00000000" w:rsidRPr="00000000" w14:paraId="0000019A">
      <w:pPr>
        <w:pStyle w:val="Heading2"/>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\text{GMV}_{\text{hoà vốn}} = \frac{200.000 - 8.800 \times N_{\text{retainer}}}{0{,}02375}</w:t>
      </w:r>
    </w:p>
    <w:tbl>
      <w:tblPr>
        <w:tblStyle w:val="Table12"/>
        <w:tblW w:w="5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2450"/>
        <w:tblGridChange w:id="0">
          <w:tblGrid>
            <w:gridCol w:w="3440"/>
            <w:gridCol w:w="2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pStyle w:val="Heading2"/>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Số khách retainer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pStyle w:val="Heading2"/>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GMV cần để hoà vốn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~€6,6 triệu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~€4,7 triệu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18 (công suất 2 Export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~€1,8 triệu</w:t>
            </w:r>
          </w:p>
        </w:tc>
      </w:tr>
    </w:tbl>
    <w:p w:rsidR="00000000" w:rsidDel="00000000" w:rsidP="00000000" w:rsidRDefault="00000000" w:rsidRPr="00000000" w14:paraId="000001A3">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Kết luận vận hành: trong năm đầu, retainer là thứ trả lương; GMV là phần thưởng. Không cần chạy theo khối lượng hàng để sống sót.</w:t>
      </w:r>
    </w:p>
    <w:p w:rsidR="00000000" w:rsidDel="00000000" w:rsidP="00000000" w:rsidRDefault="00000000" w:rsidRPr="00000000" w14:paraId="000001A4">
      <w:pPr>
        <w:pStyle w:val="Heading3"/>
        <w:spacing w:before="280" w:lineRule="auto"/>
        <w:rPr>
          <w:rFonts w:ascii="Arial" w:cs="Arial" w:eastAsia="Arial" w:hAnsi="Arial"/>
          <w:sz w:val="26"/>
          <w:szCs w:val="26"/>
        </w:rPr>
      </w:pPr>
      <w:bookmarkStart w:colFirst="0" w:colLast="0" w:name="_nqjc42an25dk" w:id="0"/>
      <w:bookmarkEnd w:id="0"/>
      <w:r w:rsidDel="00000000" w:rsidR="00000000" w:rsidRPr="00000000">
        <w:rPr>
          <w:rFonts w:ascii="Arial" w:cs="Arial" w:eastAsia="Arial" w:hAnsi="Arial"/>
          <w:sz w:val="26"/>
          <w:szCs w:val="26"/>
          <w:rtl w:val="0"/>
        </w:rPr>
        <w:t xml:space="preserve">Sáu đòn bẩy để đứng vững ở giữa</w:t>
      </w:r>
    </w:p>
    <w:p w:rsidR="00000000" w:rsidDel="00000000" w:rsidP="00000000" w:rsidRDefault="00000000" w:rsidRPr="00000000" w14:paraId="000001A5">
      <w:pPr>
        <w:pStyle w:val="Heading4"/>
        <w:spacing w:after="40" w:before="240" w:lineRule="auto"/>
        <w:rPr>
          <w:rFonts w:ascii="Arial" w:cs="Arial" w:eastAsia="Arial" w:hAnsi="Arial"/>
        </w:rPr>
      </w:pPr>
      <w:bookmarkStart w:colFirst="0" w:colLast="0" w:name="_oux9ceoeqewb" w:id="1"/>
      <w:bookmarkEnd w:id="1"/>
      <w:r w:rsidDel="00000000" w:rsidR="00000000" w:rsidRPr="00000000">
        <w:rPr>
          <w:rFonts w:ascii="Arial" w:cs="Arial" w:eastAsia="Arial" w:hAnsi="Arial"/>
          <w:rtl w:val="0"/>
        </w:rPr>
        <w:t xml:space="preserve">Đòn bẩy 1 — Pháp lý: VYBE Trade là đại lý thương mại tại EU của nhà sản xuất Việt Nam</w:t>
      </w:r>
    </w:p>
    <w:p w:rsidR="00000000" w:rsidDel="00000000" w:rsidP="00000000" w:rsidRDefault="00000000" w:rsidRPr="00000000" w14:paraId="000001A6">
      <w:pPr>
        <w:pStyle w:val="Heading2"/>
        <w:spacing w:after="240" w:before="240" w:lineRule="auto"/>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Triệt nguyên nhân 2 (đi đường vòng).</w:t>
      </w:r>
    </w:p>
    <w:p w:rsidR="00000000" w:rsidDel="00000000" w:rsidP="00000000" w:rsidRDefault="00000000" w:rsidRPr="00000000" w14:paraId="000001A7">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Theo Chỉ thị 86/653/EEC, đại lý thương mại hoạt động trong EU được hưởng khoản bồi hoàn (goodwill indemnity) khi bị chấm dứt hợp đồng; phán quyết Ingmar (C-381/98) xác định quyền này bắt buộc áp dụng kể cả khi bên giao đại lý đặt trụ sở ngoài EU (</w:t>
      </w:r>
      <w:hyperlink r:id="rId28">
        <w:r w:rsidDel="00000000" w:rsidR="00000000" w:rsidRPr="00000000">
          <w:rPr>
            <w:rFonts w:ascii="Arial" w:cs="Arial" w:eastAsia="Arial" w:hAnsi="Arial"/>
            <w:b w:val="0"/>
            <w:bCs w:val="0"/>
            <w:color w:val="1155cc"/>
            <w:sz w:val="22"/>
            <w:szCs w:val="22"/>
            <w:u w:val="single"/>
            <w:rtl w:val="0"/>
          </w:rPr>
          <w:t xml:space="preserve">Legalmondo</w:t>
        </w:r>
      </w:hyperlink>
      <w:r w:rsidDel="00000000" w:rsidR="00000000" w:rsidRPr="00000000">
        <w:rPr>
          <w:rFonts w:ascii="Arial" w:cs="Arial" w:eastAsia="Arial" w:hAnsi="Arial"/>
          <w:b w:val="0"/>
          <w:bCs w:val="0"/>
          <w:sz w:val="22"/>
          <w:szCs w:val="22"/>
          <w:rtl w:val="0"/>
        </w:rPr>
        <w:t xml:space="preserve">,</w:t>
      </w:r>
      <w:hyperlink r:id="rId29">
        <w:r w:rsidDel="00000000" w:rsidR="00000000" w:rsidRPr="00000000">
          <w:rPr>
            <w:rFonts w:ascii="Arial" w:cs="Arial" w:eastAsia="Arial" w:hAnsi="Arial"/>
            <w:b w:val="0"/>
            <w:bCs w:val="0"/>
            <w:sz w:val="22"/>
            <w:szCs w:val="22"/>
            <w:rtl w:val="0"/>
          </w:rPr>
          <w:t xml:space="preserve"> </w:t>
        </w:r>
      </w:hyperlink>
      <w:hyperlink r:id="rId30">
        <w:r w:rsidDel="00000000" w:rsidR="00000000" w:rsidRPr="00000000">
          <w:rPr>
            <w:rFonts w:ascii="Arial" w:cs="Arial" w:eastAsia="Arial" w:hAnsi="Arial"/>
            <w:b w:val="0"/>
            <w:bCs w:val="0"/>
            <w:color w:val="1155cc"/>
            <w:sz w:val="22"/>
            <w:szCs w:val="22"/>
            <w:u w:val="single"/>
            <w:rtl w:val="0"/>
          </w:rPr>
          <w:t xml:space="preserve">CMS</w:t>
        </w:r>
      </w:hyperlink>
      <w:r w:rsidDel="00000000" w:rsidR="00000000" w:rsidRPr="00000000">
        <w:rPr>
          <w:rFonts w:ascii="Arial" w:cs="Arial" w:eastAsia="Arial" w:hAnsi="Arial"/>
          <w:b w:val="0"/>
          <w:bCs w:val="0"/>
          <w:sz w:val="22"/>
          <w:szCs w:val="22"/>
          <w:rtl w:val="0"/>
        </w:rPr>
        <w:t xml:space="preserve">). Nghĩa là: nếu một nhà sản xuất Việt Nam cắt VYBE để bán thẳng cho khách VYBE đã mang tới, VYBE có cơ sở pháp lý để đòi bồi hoàn.</w:t>
      </w:r>
    </w:p>
    <w:p w:rsidR="00000000" w:rsidDel="00000000" w:rsidP="00000000" w:rsidRDefault="00000000" w:rsidRPr="00000000" w14:paraId="000001A8">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Điểm then chốt: quyền này chỉ có khi VYBE </w:t>
      </w:r>
      <w:r w:rsidDel="00000000" w:rsidR="00000000" w:rsidRPr="00000000">
        <w:rPr>
          <w:rFonts w:ascii="Arial" w:cs="Arial" w:eastAsia="Arial" w:hAnsi="Arial"/>
          <w:sz w:val="22"/>
          <w:szCs w:val="22"/>
          <w:rtl w:val="0"/>
        </w:rPr>
        <w:t xml:space="preserve">không mua đứt bán đoạn</w:t>
      </w:r>
      <w:r w:rsidDel="00000000" w:rsidR="00000000" w:rsidRPr="00000000">
        <w:rPr>
          <w:rFonts w:ascii="Arial" w:cs="Arial" w:eastAsia="Arial" w:hAnsi="Arial"/>
          <w:b w:val="0"/>
          <w:bCs w:val="0"/>
          <w:sz w:val="22"/>
          <w:szCs w:val="22"/>
          <w:rtl w:val="0"/>
        </w:rPr>
        <w:t xml:space="preserve"> hàng hoá. Lựa chọn "không ôm hàng" và lớp bảo vệ chống đi đường vòng là cùng một quyết định. Việc cần làm: luật sư EU soạn mẫu hợp đồng đại lý (lãnh thổ, hoa hồng trên mọi đơn từ khách do VYBE giới thiệu, thời hạn, bồi hoàn) — xác nhận cụ thể theo luật nước nơi đặt pháp nhân.</w:t>
      </w:r>
    </w:p>
    <w:p w:rsidR="00000000" w:rsidDel="00000000" w:rsidP="00000000" w:rsidRDefault="00000000" w:rsidRPr="00000000" w14:paraId="000001A9">
      <w:pPr>
        <w:pStyle w:val="Heading4"/>
        <w:spacing w:after="40" w:before="240" w:lineRule="auto"/>
        <w:rPr>
          <w:rFonts w:ascii="Arial" w:cs="Arial" w:eastAsia="Arial" w:hAnsi="Arial"/>
        </w:rPr>
      </w:pPr>
      <w:bookmarkStart w:colFirst="0" w:colLast="0" w:name="_edgml1e5510p" w:id="2"/>
      <w:bookmarkEnd w:id="2"/>
      <w:r w:rsidDel="00000000" w:rsidR="00000000" w:rsidRPr="00000000">
        <w:rPr>
          <w:rFonts w:ascii="Arial" w:cs="Arial" w:eastAsia="Arial" w:hAnsi="Arial"/>
          <w:rtl w:val="0"/>
        </w:rPr>
        <w:t xml:space="preserve">Đòn bẩy 2 — Hub ký gửi tại cảng EU, không đứng tên hàng</w:t>
      </w:r>
    </w:p>
    <w:p w:rsidR="00000000" w:rsidDel="00000000" w:rsidP="00000000" w:rsidRDefault="00000000" w:rsidRPr="00000000" w14:paraId="000001AA">
      <w:pPr>
        <w:pStyle w:val="Heading2"/>
        <w:spacing w:after="240" w:before="240" w:lineRule="auto"/>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Triệt nguyên nhân 4 và 5; mở khoá người mua nhỏ.</w:t>
      </w:r>
    </w:p>
    <w:p w:rsidR="00000000" w:rsidDel="00000000" w:rsidP="00000000" w:rsidRDefault="00000000" w:rsidRPr="00000000" w14:paraId="000001AB">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Người mua EU cỡ vừa và nhỏ muốn đặt theo pallet, nhận trong vài ngày, không muốn nguyên container. Giải pháp: hàng của nhà sản xuất Việt Nam (vẫn thuộc sở hữu của họ) được gửi tại kho ngoại quan của một công ty 3PL ở Rotterdam, Antwerp hoặc Le Havre. Kho phát hành chứng từ kho; đối tác tài chính cho vay cầm cố trên chứng từ đó; VYBE điều phối đơn hàng và nhận phí điều phối.</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73.922710428798"/>
        <w:gridCol w:w="4286.077289571202"/>
        <w:tblGridChange w:id="0">
          <w:tblGrid>
            <w:gridCol w:w="5073.922710428798"/>
            <w:gridCol w:w="4286.07728957120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pStyle w:val="Heading2"/>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Một container minh hoạ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pStyle w:val="Heading2"/>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Giá trị</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Giá trị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€60.000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Thời gian nằm kho 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90 ngày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Chi phí vốn cầm cố hàng tồn (9%/năm)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~€1.330 (2,2%)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Lưu kho, bốc xếp, chia lẻ (giả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Phí điều phối VYBE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pStyle w:val="Heading2"/>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Mức giá cao hơn giá container người mua cần chấp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pStyle w:val="Heading2"/>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5,2% để hoà, ~6% để nhà sản xuất có lời thêm</w:t>
            </w:r>
          </w:p>
        </w:tc>
      </w:tr>
    </w:tbl>
    <w:p w:rsidR="00000000" w:rsidDel="00000000" w:rsidP="00000000" w:rsidRDefault="00000000" w:rsidRPr="00000000" w14:paraId="000001BA">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Giả thuyết cần kiểm chứng: người mua pallet chấp nhận trả cao hơn ~6% để đổi lấy MOQ nhỏ và giao nhanh. Nếu đúng, VYBE có "fulfillment" mà không có hàng tồn trên sổ sách.</w:t>
      </w:r>
    </w:p>
    <w:p w:rsidR="00000000" w:rsidDel="00000000" w:rsidP="00000000" w:rsidRDefault="00000000" w:rsidRPr="00000000" w14:paraId="000001BB">
      <w:pPr>
        <w:pStyle w:val="Heading4"/>
        <w:spacing w:after="40" w:before="240" w:lineRule="auto"/>
        <w:rPr>
          <w:rFonts w:ascii="Arial" w:cs="Arial" w:eastAsia="Arial" w:hAnsi="Arial"/>
        </w:rPr>
      </w:pPr>
      <w:bookmarkStart w:colFirst="0" w:colLast="0" w:name="_dcnyi05cj5xg" w:id="3"/>
      <w:bookmarkEnd w:id="3"/>
      <w:r w:rsidDel="00000000" w:rsidR="00000000" w:rsidRPr="00000000">
        <w:rPr>
          <w:rFonts w:ascii="Arial" w:cs="Arial" w:eastAsia="Arial" w:hAnsi="Arial"/>
          <w:rtl w:val="0"/>
        </w:rPr>
        <w:t xml:space="preserve">Đòn bẩy 3 — Cấu trúc vốn chồng tầng, nơi dữ liệu VYBE trả tiền cho chính nó</w:t>
      </w:r>
    </w:p>
    <w:p w:rsidR="00000000" w:rsidDel="00000000" w:rsidP="00000000" w:rsidRDefault="00000000" w:rsidRPr="00000000" w14:paraId="000001BC">
      <w:pPr>
        <w:pStyle w:val="Heading2"/>
        <w:spacing w:after="240" w:before="240" w:lineRule="auto"/>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Triệt nguyên nhân 4 và 6.</w:t>
      </w:r>
    </w:p>
    <w:p w:rsidR="00000000" w:rsidDel="00000000" w:rsidP="00000000" w:rsidRDefault="00000000" w:rsidRPr="00000000" w14:paraId="000001BD">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Pool khoản phải thu minh hoạ: dư nợ bình quân €10 triệu, kỳ hạn ~100 ngày, quay vòng ~3,5 lần → ~€35 triệu được tài trợ mỗi năm.</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8.625"/>
        <w:gridCol w:w="1043.25"/>
        <w:gridCol w:w="3778.125"/>
        <w:tblGridChange w:id="0">
          <w:tblGrid>
            <w:gridCol w:w="4538.625"/>
            <w:gridCol w:w="1043.25"/>
            <w:gridCol w:w="3778.1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pStyle w:val="Heading2"/>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Tầng / chi phí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pStyle w:val="Heading2"/>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Quy mô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pStyle w:val="Heading2"/>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Chi phí năm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Senior: ngân hàng hoặc công ty factoring, 5%/năm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€8,5 triệu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€425.000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Mezzanine: quỹ tín dụng tư nhân, 12%/năm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€1,0 triệu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€120.000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First-loss: DFI bảo lãnh + VYBE + nhóm nhà đầu tư cộng đồng, 15%/năm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€0,5 triệu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€75.000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Bảo hiểm tín dụng người mua, 0,2% doanh số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€70.000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Phí khởi tạo và theo dõi của VYBE, 0,5% doanh số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€175.000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Dự phòng tổn thất kỳ vọng (có kiểm soát chất lượng VYBE), 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€105.000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pStyle w:val="Heading2"/>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Tổng chi phí nhà xuất khẩu trả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pStyle w:val="Heading2"/>
              <w:rPr>
                <w:rFonts w:ascii="Arial" w:cs="Arial" w:eastAsia="Arial" w:hAnsi="Arial"/>
                <w:b w:val="0"/>
                <w:bCs w:val="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pStyle w:val="Heading2"/>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€970.000 ≈ 9,7%/năm, tức ~2,7% mỗi hoá đơn 100 ngày</w:t>
            </w:r>
          </w:p>
        </w:tc>
      </w:tr>
    </w:tbl>
    <w:p w:rsidR="00000000" w:rsidDel="00000000" w:rsidP="00000000" w:rsidRDefault="00000000" w:rsidRPr="00000000" w14:paraId="000001D6">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Vì sao dữ liệu VYBE "tự trả tiền":</w:t>
      </w:r>
      <w:r w:rsidDel="00000000" w:rsidR="00000000" w:rsidRPr="00000000">
        <w:rPr>
          <w:rFonts w:ascii="Arial" w:cs="Arial" w:eastAsia="Arial" w:hAnsi="Arial"/>
          <w:b w:val="0"/>
          <w:bCs w:val="0"/>
          <w:sz w:val="22"/>
          <w:szCs w:val="22"/>
          <w:rtl w:val="0"/>
        </w:rPr>
        <w:t xml:space="preserve"> bảo hiểm tín dụng che rủi ro người mua mất khả năng thanh toán, nhưng không che tranh chấp chất lượng — rủi ro lớn nhất khi tài trợ cho nhà xuất khẩu SME. Giả định tỷ lệ hoá đơn bị tranh chấp giảm từ 3% xuống 1% nhờ kiểm định trước khi xuất, mỗi tranh chấp mất ~30% giá trị:</w:t>
      </w:r>
    </w:p>
    <w:p w:rsidR="00000000" w:rsidDel="00000000" w:rsidP="00000000" w:rsidRDefault="00000000" w:rsidRPr="00000000" w14:paraId="000001D7">
      <w:pPr>
        <w:pStyle w:val="Heading2"/>
        <w:numPr>
          <w:ilvl w:val="0"/>
          <w:numId w:val="25"/>
        </w:numPr>
        <w:spacing w:after="0" w:afterAutospacing="0" w:before="24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Không có VYBE: tổn thất 0,9% × €35 triệu = €315.000</w:t>
      </w:r>
    </w:p>
    <w:p w:rsidR="00000000" w:rsidDel="00000000" w:rsidP="00000000" w:rsidRDefault="00000000" w:rsidRPr="00000000" w14:paraId="000001D8">
      <w:pPr>
        <w:pStyle w:val="Heading2"/>
        <w:numPr>
          <w:ilvl w:val="0"/>
          <w:numId w:val="25"/>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Có VYBE: tổn thất 0,3% × €35 triệu = €105.000</w:t>
      </w:r>
    </w:p>
    <w:p w:rsidR="00000000" w:rsidDel="00000000" w:rsidP="00000000" w:rsidRDefault="00000000" w:rsidRPr="00000000" w14:paraId="000001D9">
      <w:pPr>
        <w:pStyle w:val="Heading2"/>
        <w:numPr>
          <w:ilvl w:val="0"/>
          <w:numId w:val="25"/>
        </w:numPr>
        <w:spacing w:after="24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Tiết kiệm €210.000/năm &gt; phí VYBE €175.000.</w:t>
      </w:r>
      <w:r w:rsidDel="00000000" w:rsidR="00000000" w:rsidRPr="00000000">
        <w:rPr>
          <w:rFonts w:ascii="Arial" w:cs="Arial" w:eastAsia="Arial" w:hAnsi="Arial"/>
          <w:b w:val="0"/>
          <w:bCs w:val="0"/>
          <w:sz w:val="22"/>
          <w:szCs w:val="22"/>
          <w:rtl w:val="0"/>
        </w:rPr>
        <w:t xml:space="preserve"> Nguyên tắc định giá: phí VYBE luôn thấp hơn phần tổn thất VYBE giúp tránh. Trên thực tế, không có dữ liệu xác minh thì pool này không được tài trợ ngay từ đầu.</w:t>
      </w:r>
    </w:p>
    <w:p w:rsidR="00000000" w:rsidDel="00000000" w:rsidP="00000000" w:rsidRDefault="00000000" w:rsidRPr="00000000" w14:paraId="000001DA">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Đòn bẩy của vốn cộng đồng:</w:t>
      </w:r>
      <w:r w:rsidDel="00000000" w:rsidR="00000000" w:rsidRPr="00000000">
        <w:rPr>
          <w:rFonts w:ascii="Arial" w:cs="Arial" w:eastAsia="Arial" w:hAnsi="Arial"/>
          <w:b w:val="0"/>
          <w:bCs w:val="0"/>
          <w:sz w:val="22"/>
          <w:szCs w:val="22"/>
          <w:rtl w:val="0"/>
        </w:rPr>
        <w:t xml:space="preserve"> nếu nhóm nhà đầu tư cộng đồng góp €150.000 vào first-loss (cùng €250.000 bảo lãnh từ một tổ chức tài chính phát triển và €100.000 của VYBE), mỗi €1 của cộng đồng huy động được ~€67 vốn tài trợ cho DN Việt. First-loss €500.000 cộng dự phòng tạo đệm ~1,7% doanh số năm trước khi tầng mezzanine bị ảnh hưởng.</w:t>
      </w:r>
    </w:p>
    <w:p w:rsidR="00000000" w:rsidDel="00000000" w:rsidP="00000000" w:rsidRDefault="00000000" w:rsidRPr="00000000" w14:paraId="000001DB">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Đối tác senior tự nhiên để mở lời: VietinBank, ngân hàng Việt Nam có hai chi nhánh tại Berlin và Frankfurt (</w:t>
      </w:r>
      <w:hyperlink r:id="rId31">
        <w:r w:rsidDel="00000000" w:rsidR="00000000" w:rsidRPr="00000000">
          <w:rPr>
            <w:rFonts w:ascii="Arial" w:cs="Arial" w:eastAsia="Arial" w:hAnsi="Arial"/>
            <w:b w:val="0"/>
            <w:bCs w:val="0"/>
            <w:color w:val="1155cc"/>
            <w:sz w:val="22"/>
            <w:szCs w:val="22"/>
            <w:u w:val="single"/>
            <w:rtl w:val="0"/>
          </w:rPr>
          <w:t xml:space="preserve">VNBA</w:t>
        </w:r>
      </w:hyperlink>
      <w:r w:rsidDel="00000000" w:rsidR="00000000" w:rsidRPr="00000000">
        <w:rPr>
          <w:rFonts w:ascii="Arial" w:cs="Arial" w:eastAsia="Arial" w:hAnsi="Arial"/>
          <w:b w:val="0"/>
          <w:bCs w:val="0"/>
          <w:sz w:val="22"/>
          <w:szCs w:val="22"/>
          <w:rtl w:val="0"/>
        </w:rPr>
        <w:t xml:space="preserve">), cùng một công ty factoring EU để so sánh điều kiện.</w:t>
      </w:r>
    </w:p>
    <w:p w:rsidR="00000000" w:rsidDel="00000000" w:rsidP="00000000" w:rsidRDefault="00000000" w:rsidRPr="00000000" w14:paraId="000001DC">
      <w:pPr>
        <w:pStyle w:val="Heading4"/>
        <w:spacing w:after="40" w:before="240" w:lineRule="auto"/>
        <w:rPr>
          <w:rFonts w:ascii="Arial" w:cs="Arial" w:eastAsia="Arial" w:hAnsi="Arial"/>
        </w:rPr>
      </w:pPr>
      <w:bookmarkStart w:colFirst="0" w:colLast="0" w:name="_7uucyqg9u7nv" w:id="4"/>
      <w:bookmarkEnd w:id="4"/>
      <w:r w:rsidDel="00000000" w:rsidR="00000000" w:rsidRPr="00000000">
        <w:rPr>
          <w:rFonts w:ascii="Arial" w:cs="Arial" w:eastAsia="Arial" w:hAnsi="Arial"/>
          <w:rtl w:val="0"/>
        </w:rPr>
        <w:t xml:space="preserve">Đòn bẩy 4 — Nhà nước Việt Nam: đồng tài trợ chi phí có khách và xác minh hai đầu</w:t>
      </w:r>
    </w:p>
    <w:p w:rsidR="00000000" w:rsidDel="00000000" w:rsidP="00000000" w:rsidRDefault="00000000" w:rsidRPr="00000000" w14:paraId="000001DD">
      <w:pPr>
        <w:pStyle w:val="Heading2"/>
        <w:spacing w:after="240" w:before="240" w:lineRule="auto"/>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Triệt nguyên nhân 3 và 1.</w:t>
      </w:r>
    </w:p>
    <w:p w:rsidR="00000000" w:rsidDel="00000000" w:rsidP="00000000" w:rsidRDefault="00000000" w:rsidRPr="00000000" w14:paraId="000001DE">
      <w:pPr>
        <w:pStyle w:val="Heading2"/>
        <w:numPr>
          <w:ilvl w:val="0"/>
          <w:numId w:val="2"/>
        </w:numPr>
        <w:spacing w:after="0" w:afterAutospacing="0" w:before="24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Chương trình cấp quốc gia về xúc tiến thương mại.</w:t>
      </w:r>
      <w:r w:rsidDel="00000000" w:rsidR="00000000" w:rsidRPr="00000000">
        <w:rPr>
          <w:rFonts w:ascii="Arial" w:cs="Arial" w:eastAsia="Arial" w:hAnsi="Arial"/>
          <w:b w:val="0"/>
          <w:bCs w:val="0"/>
          <w:sz w:val="22"/>
          <w:szCs w:val="22"/>
          <w:rtl w:val="0"/>
        </w:rPr>
        <w:t xml:space="preserve"> Mức hỗ trợ tối đa 100% áp dụng cho hoạt động xúc tiến phát triển ngoại thương (</w:t>
      </w:r>
      <w:hyperlink r:id="rId32">
        <w:r w:rsidDel="00000000" w:rsidR="00000000" w:rsidRPr="00000000">
          <w:rPr>
            <w:rFonts w:ascii="Arial" w:cs="Arial" w:eastAsia="Arial" w:hAnsi="Arial"/>
            <w:b w:val="0"/>
            <w:bCs w:val="0"/>
            <w:color w:val="1155cc"/>
            <w:sz w:val="22"/>
            <w:szCs w:val="22"/>
            <w:u w:val="single"/>
            <w:rtl w:val="0"/>
          </w:rPr>
          <w:t xml:space="preserve">QĐ 12/2019/QĐ-TTg</w:t>
        </w:r>
      </w:hyperlink>
      <w:r w:rsidDel="00000000" w:rsidR="00000000" w:rsidRPr="00000000">
        <w:rPr>
          <w:rFonts w:ascii="Arial" w:cs="Arial" w:eastAsia="Arial" w:hAnsi="Arial"/>
          <w:b w:val="0"/>
          <w:bCs w:val="0"/>
          <w:sz w:val="22"/>
          <w:szCs w:val="22"/>
          <w:rtl w:val="0"/>
        </w:rPr>
        <w:t xml:space="preserve">); hợp đồng trọn gói với chuyên gia tư vấn và nghiên cứu thị trường được hỗ trợ 70% (</w:t>
      </w:r>
      <w:hyperlink r:id="rId33">
        <w:r w:rsidDel="00000000" w:rsidR="00000000" w:rsidRPr="00000000">
          <w:rPr>
            <w:rFonts w:ascii="Arial" w:cs="Arial" w:eastAsia="Arial" w:hAnsi="Arial"/>
            <w:b w:val="0"/>
            <w:bCs w:val="0"/>
            <w:color w:val="1155cc"/>
            <w:sz w:val="22"/>
            <w:szCs w:val="22"/>
            <w:u w:val="single"/>
            <w:rtl w:val="0"/>
          </w:rPr>
          <w:t xml:space="preserve">QĐ 72/2010</w:t>
        </w:r>
      </w:hyperlink>
      <w:r w:rsidDel="00000000" w:rsidR="00000000" w:rsidRPr="00000000">
        <w:rPr>
          <w:rFonts w:ascii="Arial" w:cs="Arial" w:eastAsia="Arial" w:hAnsi="Arial"/>
          <w:b w:val="0"/>
          <w:bCs w:val="0"/>
          <w:sz w:val="22"/>
          <w:szCs w:val="22"/>
          <w:rtl w:val="0"/>
        </w:rPr>
        <w:t xml:space="preserve">). Kinh phí đi qua "đơn vị chủ trì" — VYBE nên là đối tác thực hiện tại EU của một hiệp hội ngành trong nước (hồ tiêu, cà phê, điều, thuỷ sản). Điều kiện cụ thể cho Readiness Pack cần xác nhận với Cục Xúc tiến thương mại.</w:t>
      </w:r>
    </w:p>
    <w:p w:rsidR="00000000" w:rsidDel="00000000" w:rsidP="00000000" w:rsidRDefault="00000000" w:rsidRPr="00000000" w14:paraId="000001DF">
      <w:pPr>
        <w:pStyle w:val="Heading2"/>
        <w:numPr>
          <w:ilvl w:val="0"/>
          <w:numId w:val="2"/>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Tính toán:</w:t>
      </w:r>
      <w:r w:rsidDel="00000000" w:rsidR="00000000" w:rsidRPr="00000000">
        <w:rPr>
          <w:rFonts w:ascii="Arial" w:cs="Arial" w:eastAsia="Arial" w:hAnsi="Arial"/>
          <w:b w:val="0"/>
          <w:bCs w:val="0"/>
          <w:sz w:val="22"/>
          <w:szCs w:val="22"/>
          <w:rtl w:val="0"/>
        </w:rPr>
        <w:t xml:space="preserve"> 100 DN × Readiness Pack €2.500 × 70% hỗ trợ = €175.000 kinh phí công mỗi năm. DN chỉ trả €750 → tỷ lệ chốt dự kiến tăng mạnh, chi phí có khách của VYBE giảm. Executive Dinner bên lề hội chợ cũng có thể là một hạng mục trong đề án.</w:t>
      </w:r>
    </w:p>
    <w:p w:rsidR="00000000" w:rsidDel="00000000" w:rsidP="00000000" w:rsidRDefault="00000000" w:rsidRPr="00000000" w14:paraId="000001E0">
      <w:pPr>
        <w:pStyle w:val="Heading2"/>
        <w:numPr>
          <w:ilvl w:val="0"/>
          <w:numId w:val="2"/>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Xác minh hai đầu qua Thương vụ.</w:t>
      </w:r>
      <w:r w:rsidDel="00000000" w:rsidR="00000000" w:rsidRPr="00000000">
        <w:rPr>
          <w:rFonts w:ascii="Arial" w:cs="Arial" w:eastAsia="Arial" w:hAnsi="Arial"/>
          <w:b w:val="0"/>
          <w:bCs w:val="0"/>
          <w:sz w:val="22"/>
          <w:szCs w:val="22"/>
          <w:rtl w:val="0"/>
        </w:rPr>
        <w:t xml:space="preserve"> Thương vụ Việt Nam tại EU xác nhận người mua châu Âu có thật và có uy tín; VYBE xác minh nhà cung cấp Việt Nam. Danh sách Supplier Passport được Thương vụ giới thiệu thay cho cold email.</w:t>
      </w:r>
    </w:p>
    <w:p w:rsidR="00000000" w:rsidDel="00000000" w:rsidP="00000000" w:rsidRDefault="00000000" w:rsidRPr="00000000" w14:paraId="000001E1">
      <w:pPr>
        <w:pStyle w:val="Heading2"/>
        <w:numPr>
          <w:ilvl w:val="0"/>
          <w:numId w:val="2"/>
        </w:numPr>
        <w:spacing w:after="24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Ngân hàng và quỹ hỗ trợ DN trong nước.</w:t>
      </w:r>
      <w:r w:rsidDel="00000000" w:rsidR="00000000" w:rsidRPr="00000000">
        <w:rPr>
          <w:rFonts w:ascii="Arial" w:cs="Arial" w:eastAsia="Arial" w:hAnsi="Arial"/>
          <w:b w:val="0"/>
          <w:bCs w:val="0"/>
          <w:sz w:val="22"/>
          <w:szCs w:val="22"/>
          <w:rtl w:val="0"/>
        </w:rPr>
        <w:t xml:space="preserve"> Đề xuất chương trình chiết khấu khoản phải thu cho lô hàng có Trade Data Room của VYBE; tìm hiểu các quỹ bảo lãnh tín dụng và Quỹ Phát triển DNNVV (cần kiểm tra điều kiện).</w:t>
      </w:r>
    </w:p>
    <w:p w:rsidR="00000000" w:rsidDel="00000000" w:rsidP="00000000" w:rsidRDefault="00000000" w:rsidRPr="00000000" w14:paraId="000001E2">
      <w:pPr>
        <w:pStyle w:val="Heading4"/>
        <w:spacing w:after="40" w:before="240" w:lineRule="auto"/>
        <w:rPr>
          <w:rFonts w:ascii="Arial" w:cs="Arial" w:eastAsia="Arial" w:hAnsi="Arial"/>
        </w:rPr>
      </w:pPr>
      <w:bookmarkStart w:colFirst="0" w:colLast="0" w:name="_nzyqsqdngd8n" w:id="5"/>
      <w:bookmarkEnd w:id="5"/>
      <w:r w:rsidDel="00000000" w:rsidR="00000000" w:rsidRPr="00000000">
        <w:rPr>
          <w:rFonts w:ascii="Arial" w:cs="Arial" w:eastAsia="Arial" w:hAnsi="Arial"/>
          <w:rtl w:val="0"/>
        </w:rPr>
        <w:t xml:space="preserve">Đòn bẩy 5 — Ngoại giao và thể chế EU: biến MoU thành hành lang thí điểm</w:t>
      </w:r>
    </w:p>
    <w:p w:rsidR="00000000" w:rsidDel="00000000" w:rsidP="00000000" w:rsidRDefault="00000000" w:rsidRPr="00000000" w14:paraId="000001E3">
      <w:pPr>
        <w:pStyle w:val="Heading2"/>
        <w:spacing w:after="240" w:before="240" w:lineRule="auto"/>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Triệt nguyên nhân 3 và 6.</w:t>
      </w:r>
    </w:p>
    <w:p w:rsidR="00000000" w:rsidDel="00000000" w:rsidP="00000000" w:rsidRDefault="00000000" w:rsidRPr="00000000" w14:paraId="000001E4">
      <w:pPr>
        <w:pStyle w:val="Heading2"/>
        <w:numPr>
          <w:ilvl w:val="0"/>
          <w:numId w:val="1"/>
        </w:numPr>
        <w:spacing w:after="0" w:afterAutospacing="0" w:before="24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Quy tắc "1 chuyến thăm = 1 hành lang".</w:t>
      </w:r>
      <w:r w:rsidDel="00000000" w:rsidR="00000000" w:rsidRPr="00000000">
        <w:rPr>
          <w:rFonts w:ascii="Arial" w:cs="Arial" w:eastAsia="Arial" w:hAnsi="Arial"/>
          <w:b w:val="0"/>
          <w:bCs w:val="0"/>
          <w:sz w:val="22"/>
          <w:szCs w:val="22"/>
          <w:rtl w:val="0"/>
        </w:rPr>
        <w:t xml:space="preserve"> Mỗi chuyến thăm cấp cao hay diễn đàn song phương mà VYBE tham gia phải đi kèm một hành lang thí điểm cụ thể: 1 ngành hàng, 3–5 người mua EU có tên, khối lượng, thời hạn. Không ký MoU không có số.</w:t>
      </w:r>
    </w:p>
    <w:p w:rsidR="00000000" w:rsidDel="00000000" w:rsidP="00000000" w:rsidRDefault="00000000" w:rsidRPr="00000000" w14:paraId="000001E5">
      <w:pPr>
        <w:pStyle w:val="Heading2"/>
        <w:numPr>
          <w:ilvl w:val="0"/>
          <w:numId w:val="1"/>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Tổ chức tài chính phát triển.</w:t>
      </w:r>
      <w:r w:rsidDel="00000000" w:rsidR="00000000" w:rsidRPr="00000000">
        <w:rPr>
          <w:rFonts w:ascii="Arial" w:cs="Arial" w:eastAsia="Arial" w:hAnsi="Arial"/>
          <w:b w:val="0"/>
          <w:bCs w:val="0"/>
          <w:sz w:val="22"/>
          <w:szCs w:val="22"/>
          <w:rtl w:val="0"/>
        </w:rPr>
        <w:t xml:space="preserve"> ADB qua chương trình tài trợ thương mại đã hỗ trợ $5,7 tỷ thương mại năm 2025 (</w:t>
      </w:r>
      <w:hyperlink r:id="rId34">
        <w:r w:rsidDel="00000000" w:rsidR="00000000" w:rsidRPr="00000000">
          <w:rPr>
            <w:rFonts w:ascii="Arial" w:cs="Arial" w:eastAsia="Arial" w:hAnsi="Arial"/>
            <w:b w:val="0"/>
            <w:bCs w:val="0"/>
            <w:color w:val="1155cc"/>
            <w:sz w:val="22"/>
            <w:szCs w:val="22"/>
            <w:u w:val="single"/>
            <w:rtl w:val="0"/>
          </w:rPr>
          <w:t xml:space="preserve">ADB</w:t>
        </w:r>
      </w:hyperlink>
      <w:r w:rsidDel="00000000" w:rsidR="00000000" w:rsidRPr="00000000">
        <w:rPr>
          <w:rFonts w:ascii="Arial" w:cs="Arial" w:eastAsia="Arial" w:hAnsi="Arial"/>
          <w:b w:val="0"/>
          <w:bCs w:val="0"/>
          <w:sz w:val="22"/>
          <w:szCs w:val="22"/>
          <w:rtl w:val="0"/>
        </w:rPr>
        <w:t xml:space="preserve">); các tổ chức như ADB, IFC, các công cụ bảo lãnh của EU là đối tượng để xin bảo lãnh một phần tầng first-loss và tài trợ kỹ thuật cho việc lập bản đồ vùng trồng EUDR.</w:t>
      </w:r>
    </w:p>
    <w:p w:rsidR="00000000" w:rsidDel="00000000" w:rsidP="00000000" w:rsidRDefault="00000000" w:rsidRPr="00000000" w14:paraId="000001E6">
      <w:pPr>
        <w:pStyle w:val="Heading2"/>
        <w:numPr>
          <w:ilvl w:val="0"/>
          <w:numId w:val="1"/>
        </w:numPr>
        <w:spacing w:after="24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Mạng lưới thể chế đã có:</w:t>
      </w:r>
      <w:r w:rsidDel="00000000" w:rsidR="00000000" w:rsidRPr="00000000">
        <w:rPr>
          <w:rFonts w:ascii="Arial" w:cs="Arial" w:eastAsia="Arial" w:hAnsi="Arial"/>
          <w:b w:val="0"/>
          <w:bCs w:val="0"/>
          <w:sz w:val="22"/>
          <w:szCs w:val="22"/>
          <w:rtl w:val="0"/>
        </w:rPr>
        <w:t xml:space="preserve"> CCIFV, EuroCham, các hiệp hội ngành EU (FRUCOM, ESA, Freshfel…), Thượng viện Pháp — dùng để đồng tổ chức, không chỉ để có mặt.</w:t>
      </w:r>
    </w:p>
    <w:p w:rsidR="00000000" w:rsidDel="00000000" w:rsidP="00000000" w:rsidRDefault="00000000" w:rsidRPr="00000000" w14:paraId="000001E7">
      <w:pPr>
        <w:pStyle w:val="Heading4"/>
        <w:spacing w:after="40" w:before="240" w:lineRule="auto"/>
        <w:rPr>
          <w:rFonts w:ascii="Arial" w:cs="Arial" w:eastAsia="Arial" w:hAnsi="Arial"/>
        </w:rPr>
      </w:pPr>
      <w:bookmarkStart w:colFirst="0" w:colLast="0" w:name="_fe8xekf6b7lv" w:id="6"/>
      <w:bookmarkEnd w:id="6"/>
      <w:r w:rsidDel="00000000" w:rsidR="00000000" w:rsidRPr="00000000">
        <w:rPr>
          <w:rFonts w:ascii="Arial" w:cs="Arial" w:eastAsia="Arial" w:hAnsi="Arial"/>
          <w:rtl w:val="0"/>
        </w:rPr>
        <w:t xml:space="preserve">Đòn bẩy 6 — Cộng đồng người Việt tại châu Âu: cầu, vốn và niềm tin ban đầu</w:t>
      </w:r>
    </w:p>
    <w:p w:rsidR="00000000" w:rsidDel="00000000" w:rsidP="00000000" w:rsidRDefault="00000000" w:rsidRPr="00000000" w14:paraId="000001E8">
      <w:pPr>
        <w:pStyle w:val="Heading2"/>
        <w:spacing w:after="240" w:before="240" w:lineRule="auto"/>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Triệt nguyên nhân 3, 1 và 6.</w:t>
      </w:r>
    </w:p>
    <w:p w:rsidR="00000000" w:rsidDel="00000000" w:rsidP="00000000" w:rsidRDefault="00000000" w:rsidRPr="00000000" w14:paraId="000001E9">
      <w:pPr>
        <w:pStyle w:val="Heading2"/>
        <w:numPr>
          <w:ilvl w:val="0"/>
          <w:numId w:val="4"/>
        </w:numPr>
        <w:spacing w:after="0" w:afterAutospacing="0" w:before="24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Cầu neo (anchor demand).</w:t>
      </w:r>
      <w:r w:rsidDel="00000000" w:rsidR="00000000" w:rsidRPr="00000000">
        <w:rPr>
          <w:rFonts w:ascii="Arial" w:cs="Arial" w:eastAsia="Arial" w:hAnsi="Arial"/>
          <w:b w:val="0"/>
          <w:bCs w:val="0"/>
          <w:sz w:val="22"/>
          <w:szCs w:val="22"/>
          <w:rtl w:val="0"/>
        </w:rPr>
        <w:t xml:space="preserve"> Các trung tâm bán sỉ của người Việt như Đồng Xuân (Berlin), SAPA (Praha), Wólka Kosowska (gần Warszawa), cùng mạng lưới nhà hàng và cửa hàng thực phẩm Việt/châu Á. "VYBE Buying Club" gom đơn: giả định 200 nhà hàng × €1.500/tháng nguyên liệu gốc Việt = </w:t>
      </w:r>
      <w:r w:rsidDel="00000000" w:rsidR="00000000" w:rsidRPr="00000000">
        <w:rPr>
          <w:rFonts w:ascii="Arial" w:cs="Arial" w:eastAsia="Arial" w:hAnsi="Arial"/>
          <w:sz w:val="22"/>
          <w:szCs w:val="22"/>
          <w:rtl w:val="0"/>
        </w:rPr>
        <w:t xml:space="preserve">€3,6 triệu/năm</w:t>
      </w:r>
      <w:r w:rsidDel="00000000" w:rsidR="00000000" w:rsidRPr="00000000">
        <w:rPr>
          <w:rFonts w:ascii="Arial" w:cs="Arial" w:eastAsia="Arial" w:hAnsi="Arial"/>
          <w:b w:val="0"/>
          <w:bCs w:val="0"/>
          <w:sz w:val="22"/>
          <w:szCs w:val="22"/>
          <w:rtl w:val="0"/>
        </w:rPr>
        <w:t xml:space="preserve">, tương đương ~5 container mỗi tháng. Đây là bậc thang: nhà sản xuất học chuẩn EU với rủi ro thấp, rồi "tốt nghiệp" sang bán lẻ chính thống.</w:t>
      </w:r>
    </w:p>
    <w:p w:rsidR="00000000" w:rsidDel="00000000" w:rsidP="00000000" w:rsidRDefault="00000000" w:rsidRPr="00000000" w14:paraId="000001EA">
      <w:pPr>
        <w:pStyle w:val="Heading2"/>
        <w:numPr>
          <w:ilvl w:val="0"/>
          <w:numId w:val="4"/>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Vốn cộng đồng, chỉ qua kênh được cấp phép.</w:t>
      </w:r>
      <w:r w:rsidDel="00000000" w:rsidR="00000000" w:rsidRPr="00000000">
        <w:rPr>
          <w:rFonts w:ascii="Arial" w:cs="Arial" w:eastAsia="Arial" w:hAnsi="Arial"/>
          <w:b w:val="0"/>
          <w:bCs w:val="0"/>
          <w:sz w:val="22"/>
          <w:szCs w:val="22"/>
          <w:rtl w:val="0"/>
        </w:rPr>
        <w:t xml:space="preserve"> (1) Góp vốn cổ phần vào VYBE Trade qua nền tảng gọi vốn cộng đồng được cấp phép theo Quy định (EU) 2020/1503, trần €5 triệu mỗi 12 tháng — cộng đồng cùng sở hữu nền tảng, giảm động cơ đi đường vòng; (2) nhóm nhà đầu tư đủ điều kiện tham gia tầng first-loss (đòn bẩy 3); (3) doanh nhân lâu năm làm nhà đầu tư neo (anchor LP).</w:t>
      </w:r>
    </w:p>
    <w:p w:rsidR="00000000" w:rsidDel="00000000" w:rsidP="00000000" w:rsidRDefault="00000000" w:rsidRPr="00000000" w14:paraId="000001EB">
      <w:pPr>
        <w:pStyle w:val="Heading2"/>
        <w:numPr>
          <w:ilvl w:val="0"/>
          <w:numId w:val="4"/>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Bảo chứng VYBE.</w:t>
      </w:r>
      <w:r w:rsidDel="00000000" w:rsidR="00000000" w:rsidRPr="00000000">
        <w:rPr>
          <w:rFonts w:ascii="Arial" w:cs="Arial" w:eastAsia="Arial" w:hAnsi="Arial"/>
          <w:b w:val="0"/>
          <w:bCs w:val="0"/>
          <w:sz w:val="22"/>
          <w:szCs w:val="22"/>
          <w:rtl w:val="0"/>
        </w:rPr>
        <w:t xml:space="preserve"> Quỹ dự phòng trích 10% hoa hồng (~€50.000/năm ở mức €10 triệu GMV), bồi thường tối đa €10.000 mỗi vụ cho người mua khi nhà cung cấp đã xác minh vi phạm — tương tự cơ chế bảo đảm giao dịch của Alibaba. Mỗi nhà cung cấp mới cần một hội viên VYBE bảo chứng; uy tín người bảo chứng được ghi nhận công khai.</w:t>
      </w:r>
    </w:p>
    <w:p w:rsidR="00000000" w:rsidDel="00000000" w:rsidP="00000000" w:rsidRDefault="00000000" w:rsidRPr="00000000" w14:paraId="000001EC">
      <w:pPr>
        <w:pStyle w:val="Heading2"/>
        <w:numPr>
          <w:ilvl w:val="0"/>
          <w:numId w:val="4"/>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Hội đồng hoà giải VYBE.</w:t>
      </w:r>
      <w:r w:rsidDel="00000000" w:rsidR="00000000" w:rsidRPr="00000000">
        <w:rPr>
          <w:rFonts w:ascii="Arial" w:cs="Arial" w:eastAsia="Arial" w:hAnsi="Arial"/>
          <w:b w:val="0"/>
          <w:bCs w:val="0"/>
          <w:sz w:val="22"/>
          <w:szCs w:val="22"/>
          <w:rtl w:val="0"/>
        </w:rPr>
        <w:t xml:space="preserve"> Doanh nhân lâu năm và luật sư giải quyết tranh chấp chất lượng trong 30 ngày trước khi phải đi trọng tài. Đây là công cụ trực tiếp giảm tổn thất do tranh chấp ở đòn bẩy 3.</w:t>
      </w:r>
    </w:p>
    <w:p w:rsidR="00000000" w:rsidDel="00000000" w:rsidP="00000000" w:rsidRDefault="00000000" w:rsidRPr="00000000" w14:paraId="000001ED">
      <w:pPr>
        <w:pStyle w:val="Heading2"/>
        <w:numPr>
          <w:ilvl w:val="0"/>
          <w:numId w:val="4"/>
        </w:numPr>
        <w:spacing w:after="24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Đồng lòng có cấu trúc.</w:t>
      </w:r>
      <w:r w:rsidDel="00000000" w:rsidR="00000000" w:rsidRPr="00000000">
        <w:rPr>
          <w:rFonts w:ascii="Arial" w:cs="Arial" w:eastAsia="Arial" w:hAnsi="Arial"/>
          <w:b w:val="0"/>
          <w:bCs w:val="0"/>
          <w:sz w:val="22"/>
          <w:szCs w:val="22"/>
          <w:rtl w:val="0"/>
        </w:rPr>
        <w:t xml:space="preserve"> Mỗi Trade Rep và hội viên tích cực ký "cam kết đồng hành" có chỉ tiêu đo được (ví dụ: 1 giới thiệu người mua mỗi quý), hiển thị trên bảng đóng góp cộng đồng.</w:t>
      </w:r>
    </w:p>
    <w:p w:rsidR="00000000" w:rsidDel="00000000" w:rsidP="00000000" w:rsidRDefault="00000000" w:rsidRPr="00000000" w14:paraId="000001EE">
      <w:pPr>
        <w:pStyle w:val="Heading3"/>
        <w:spacing w:before="280" w:lineRule="auto"/>
        <w:rPr>
          <w:rFonts w:ascii="Arial" w:cs="Arial" w:eastAsia="Arial" w:hAnsi="Arial"/>
          <w:sz w:val="26"/>
          <w:szCs w:val="26"/>
        </w:rPr>
      </w:pPr>
      <w:bookmarkStart w:colFirst="0" w:colLast="0" w:name="_rt1y6x6gxyyi" w:id="7"/>
      <w:bookmarkEnd w:id="7"/>
      <w:r w:rsidDel="00000000" w:rsidR="00000000" w:rsidRPr="00000000">
        <w:rPr>
          <w:rFonts w:ascii="Arial" w:cs="Arial" w:eastAsia="Arial" w:hAnsi="Arial"/>
          <w:sz w:val="26"/>
          <w:szCs w:val="26"/>
          <w:rtl w:val="0"/>
        </w:rPr>
        <w:t xml:space="preserve">Sáu quy tắc vận hành không thoả hiệp</w:t>
      </w:r>
    </w:p>
    <w:p w:rsidR="00000000" w:rsidDel="00000000" w:rsidP="00000000" w:rsidRDefault="00000000" w:rsidRPr="00000000" w14:paraId="000001EF">
      <w:pPr>
        <w:pStyle w:val="Heading2"/>
        <w:numPr>
          <w:ilvl w:val="0"/>
          <w:numId w:val="3"/>
        </w:numPr>
        <w:spacing w:after="0" w:afterAutospacing="0" w:before="24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Không đứng tên hàng hoá — giữ tư cách đại lý.</w:t>
      </w:r>
    </w:p>
    <w:p w:rsidR="00000000" w:rsidDel="00000000" w:rsidP="00000000" w:rsidRDefault="00000000" w:rsidRPr="00000000" w14:paraId="000001F0">
      <w:pPr>
        <w:pStyle w:val="Heading2"/>
        <w:numPr>
          <w:ilvl w:val="0"/>
          <w:numId w:val="3"/>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Không giữ tiền của khách — mọi dòng tiền qua tài khoản của đối tác được cấp phép.</w:t>
      </w:r>
    </w:p>
    <w:p w:rsidR="00000000" w:rsidDel="00000000" w:rsidP="00000000" w:rsidRDefault="00000000" w:rsidRPr="00000000" w14:paraId="000001F1">
      <w:pPr>
        <w:pStyle w:val="Heading2"/>
        <w:numPr>
          <w:ilvl w:val="0"/>
          <w:numId w:val="3"/>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Rủi ro tín dụng VYBE gánh có trần: tối đa phần first-loss đã cam kết, không bảo lãnh ngoài sổ sách.</w:t>
      </w:r>
    </w:p>
    <w:p w:rsidR="00000000" w:rsidDel="00000000" w:rsidP="00000000" w:rsidRDefault="00000000" w:rsidRPr="00000000" w14:paraId="000001F2">
      <w:pPr>
        <w:pStyle w:val="Heading2"/>
        <w:numPr>
          <w:ilvl w:val="0"/>
          <w:numId w:val="3"/>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Mọi khoản thu gắn với một lô hàng có thật hoặc một hạn chót có thật.</w:t>
      </w:r>
    </w:p>
    <w:p w:rsidR="00000000" w:rsidDel="00000000" w:rsidP="00000000" w:rsidRDefault="00000000" w:rsidRPr="00000000" w14:paraId="000001F3">
      <w:pPr>
        <w:pStyle w:val="Heading2"/>
        <w:numPr>
          <w:ilvl w:val="0"/>
          <w:numId w:val="3"/>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Mỗi cam kết với cơ quan nhà nước đi kèm một chỉ số đo được.</w:t>
      </w:r>
    </w:p>
    <w:p w:rsidR="00000000" w:rsidDel="00000000" w:rsidP="00000000" w:rsidRDefault="00000000" w:rsidRPr="00000000" w14:paraId="000001F4">
      <w:pPr>
        <w:pStyle w:val="Heading2"/>
        <w:numPr>
          <w:ilvl w:val="0"/>
          <w:numId w:val="3"/>
        </w:numPr>
        <w:spacing w:after="240" w:before="0" w:beforeAutospacing="0" w:lineRule="auto"/>
        <w:ind w:left="720" w:hanging="360"/>
        <w:rPr>
          <w:rFonts w:ascii="Arial" w:cs="Arial" w:eastAsia="Arial" w:hAnsi="Arial"/>
          <w:b w:val="0"/>
          <w:bCs w:val="0"/>
          <w:sz w:val="22"/>
          <w:szCs w:val="22"/>
        </w:rPr>
      </w:pPr>
      <w:bookmarkStart w:colFirst="0" w:colLast="0" w:name="_equ68n2jmnhi" w:id="8"/>
      <w:bookmarkEnd w:id="8"/>
      <w:r w:rsidDel="00000000" w:rsidR="00000000" w:rsidRPr="00000000">
        <w:rPr>
          <w:rFonts w:ascii="Arial" w:cs="Arial" w:eastAsia="Arial" w:hAnsi="Arial"/>
          <w:b w:val="0"/>
          <w:bCs w:val="0"/>
          <w:sz w:val="22"/>
          <w:szCs w:val="22"/>
          <w:rtl w:val="0"/>
        </w:rPr>
        <w:t xml:space="preserve">Vốn cộng đồng chỉ huy động qua kênh có giấy phép; không dùng hình thức hụi, họ hay vay mượn không chính thức.</w:t>
      </w:r>
    </w:p>
    <w:p w:rsidR="00000000" w:rsidDel="00000000" w:rsidP="00000000" w:rsidRDefault="00000000" w:rsidRPr="00000000" w14:paraId="000001F5">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13. Nguồn tham khảo</w:t>
      </w:r>
    </w:p>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rtl w:val="0"/>
        </w:rPr>
        <w:t xml:space="preserve">Số liệu tra cứu ngày 2/10/2026. Mô tả Columdae ApS và cổng thương mại quốc gia dựa trên hiểu biết chung, chưa có nguồn mở để trích.</w:t>
      </w:r>
    </w:p>
    <w:p w:rsidR="00000000" w:rsidDel="00000000" w:rsidP="00000000" w:rsidRDefault="00000000" w:rsidRPr="00000000" w14:paraId="000001F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35">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UNCTAD/WTO 2024 — so sánh tỷ lệ tận dụng FTA Việt Nam và Campuchia</w:t>
        </w:r>
      </w:hyperlink>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36">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Antidumping.vn — EVFTA sau 5 năm, tỷ lệ C/O 35%</w:t>
        </w:r>
      </w:hyperlink>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37">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Hải quan Online — quy tắc xuất xứ dệt may theo EVFTA</w:t>
        </w:r>
      </w:hyperlink>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38">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QĐND — Ba Lan phê chuẩn EVIPA, nước thứ 20/27</w:t>
        </w:r>
      </w:hyperlink>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39">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QĐND — Pháp trình Quốc hội phê chuẩn EVIPA</w:t>
        </w:r>
      </w:hyperlink>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40">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Beauchamps — gói đơn giản hoá EUDR, mốc áp dụng</w:t>
        </w:r>
      </w:hyperlink>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41">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Arendt — EUDR 2026, nghĩa vụ của nhà nhập khẩu đầu tiên</w:t>
        </w:r>
      </w:hyperlink>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42">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Access2Markets — công cụ ROSA</w:t>
        </w:r>
      </w:hyperlink>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43">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Digital Commerce 360 — Alibaba Accio Sourcing Toolkit</w:t>
        </w:r>
      </w:hyperlink>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44">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MIT Technology Review — Accio và người bán nhỏ</w:t>
        </w:r>
      </w:hyperlink>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45">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Visable — giới thiệu wlw và Europages</w:t>
        </w:r>
      </w:hyperlink>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46">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PR Newswire — Alibaba.com đầu tư vào Visable</w:t>
        </w:r>
      </w:hyperlink>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47">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AgFunderNews — Tridge Series D, định giá $2,7 tỷ</w:t>
        </w:r>
      </w:hyperlink>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48">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TheVC — hồ sơ Tridge, nhân sự 2026</w:t>
        </w:r>
      </w:hyperlink>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49">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CB Insights — Tridge</w:t>
        </w:r>
      </w:hyperlink>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rPr>
      </w:pPr>
      <w:hyperlink r:id="rId50">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FrenchWeb — mô hình hoa hồng Ankorstore</w:t>
        </w:r>
      </w:hyperlink>
      <w:r w:rsidDel="00000000" w:rsidR="00000000" w:rsidRPr="00000000">
        <w:rPr>
          <w:rtl w:val="0"/>
        </w:rPr>
      </w:r>
    </w:p>
    <w:p w:rsidR="00000000" w:rsidDel="00000000" w:rsidP="00000000" w:rsidRDefault="00000000" w:rsidRPr="00000000" w14:paraId="00000207">
      <w:pPr>
        <w:rPr>
          <w:rFonts w:ascii="Arial" w:cs="Arial" w:eastAsia="Arial" w:hAnsi="Arial"/>
        </w:rPr>
      </w:pPr>
      <w:r w:rsidDel="00000000" w:rsidR="00000000" w:rsidRPr="00000000">
        <w:rPr>
          <w:rFonts w:ascii="Arial" w:cs="Arial" w:eastAsia="Arial" w:hAnsi="Arial"/>
          <w:rtl w:val="0"/>
        </w:rPr>
        <w:t xml:space="preserve">Nguồn bổ sung cho mục 12:</w:t>
      </w:r>
    </w:p>
    <w:p w:rsidR="00000000" w:rsidDel="00000000" w:rsidP="00000000" w:rsidRDefault="00000000" w:rsidRPr="00000000" w14:paraId="0000020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51">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ADB — Global Trade Finance Gap Survey, 1/2026</w:t>
        </w:r>
      </w:hyperlink>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52">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GTR — Contour đóng cửa</w:t>
        </w:r>
      </w:hyperlink>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53">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Ledger Insights — Contour, we.trade, Marco Polo</w:t>
        </w:r>
      </w:hyperlink>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54">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The Defiant — Goldfinch giải thể</w:t>
        </w:r>
      </w:hyperlink>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55">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eco.com — quy mô RWA theo rwa.xyz, 9/2026</w:t>
        </w:r>
      </w:hyperlink>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56">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Allen &amp; Gledhill — Luật Công nghiệp công nghệ số và NQ 05/2025</w:t>
        </w:r>
      </w:hyperlink>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hyperlink r:id="rId57">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Apolat Legal — khung pháp lý tài sản mã hoá tại Việt Nam</w:t>
        </w:r>
      </w:hyperlink>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rPr>
      </w:pPr>
      <w:hyperlink r:id="rId58">
        <w:r w:rsidDel="00000000" w:rsidR="00000000" w:rsidRPr="00000000">
          <w:rPr>
            <w:rFonts w:ascii="Arial" w:cs="Arial" w:eastAsia="Arial" w:hAnsi="Arial"/>
            <w:i w:val="0"/>
            <w:iCs w:val="0"/>
            <w:smallCaps w:val="0"/>
            <w:strike w:val="0"/>
            <w:color w:val="0563c1"/>
            <w:u w:val="single"/>
            <w:shd w:fill="auto" w:val="clear"/>
            <w:vertAlign w:val="baseline"/>
            <w:rtl w:val="0"/>
          </w:rPr>
          <w:t xml:space="preserve">Crowdfund Insider — thí điểm token hoá của Việt Nam</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eauchamps.ie/publications/21898" TargetMode="External"/><Relationship Id="rId42" Type="http://schemas.openxmlformats.org/officeDocument/2006/relationships/hyperlink" Target="https://trade.ec.europa.eu/access-to-markets/en/content/how-use-rules-origin-self-assessment-tool-rosa" TargetMode="External"/><Relationship Id="rId41" Type="http://schemas.openxmlformats.org/officeDocument/2006/relationships/hyperlink" Target="https://www.arendt.com/news-insights/news/eudr-simplification-review-published-what-the-2026-package-means-for-in-scope-companies/" TargetMode="External"/><Relationship Id="rId44" Type="http://schemas.openxmlformats.org/officeDocument/2006/relationships/hyperlink" Target="https://technologyreview.com/2026/04/06/1135118/ai-online-seller-alibaba-accio" TargetMode="External"/><Relationship Id="rId43" Type="http://schemas.openxmlformats.org/officeDocument/2006/relationships/hyperlink" Target="https://www.digitalcommerce360.com/2026/07/24/alibaba-accio-work-agentic-ai-b2b-sourcing/" TargetMode="External"/><Relationship Id="rId46" Type="http://schemas.openxmlformats.org/officeDocument/2006/relationships/hyperlink" Target="https://www.prnewswire.com/fr/communiques-de-presse/alibabacom-investit-dans-loperateur-de-plateformes-b2b-visable-301987807.html" TargetMode="External"/><Relationship Id="rId45" Type="http://schemas.openxmlformats.org/officeDocument/2006/relationships/hyperlink" Target="https://visable.com/en_uk/about-us/pr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vc.kr/tridge" TargetMode="External"/><Relationship Id="rId48" Type="http://schemas.openxmlformats.org/officeDocument/2006/relationships/hyperlink" Target="https://thevc.kr/tridge" TargetMode="External"/><Relationship Id="rId47" Type="http://schemas.openxmlformats.org/officeDocument/2006/relationships/hyperlink" Target="https://agfundernews.com/tridge-raises-37-2m-series-d-valuation-goes-up-to-2-7b" TargetMode="External"/><Relationship Id="rId49" Type="http://schemas.openxmlformats.org/officeDocument/2006/relationships/hyperlink" Target="https://www.cbinsights.com/company/tridge" TargetMode="External"/><Relationship Id="rId5" Type="http://schemas.openxmlformats.org/officeDocument/2006/relationships/styles" Target="styles.xml"/><Relationship Id="rId6" Type="http://schemas.openxmlformats.org/officeDocument/2006/relationships/hyperlink" Target="https://www.digitalcommerce360.com/2026/07/24/alibaba-accio-work-agentic-ai-b2b-sourcing/" TargetMode="External"/><Relationship Id="rId7" Type="http://schemas.openxmlformats.org/officeDocument/2006/relationships/hyperlink" Target="https://visable.com/en_uk/about-us/press" TargetMode="External"/><Relationship Id="rId8" Type="http://schemas.openxmlformats.org/officeDocument/2006/relationships/hyperlink" Target="https://agfundernews.com/tridge-raises-37-2m-series-d-valuation-goes-up-to-2-7b" TargetMode="External"/><Relationship Id="rId31" Type="http://schemas.openxmlformats.org/officeDocument/2006/relationships/hyperlink" Target="https://vnba.org.vn/vi/vnba/member/ngan-hang-tmcp-cong-thuong-viet-nam-vietinbank-5.htm?page=24" TargetMode="External"/><Relationship Id="rId30" Type="http://schemas.openxmlformats.org/officeDocument/2006/relationships/hyperlink" Target="https://cms.law/fr/fra/a-la-une/un-agent-commercial-etabli-hors-de-l-rsquo-union-europeenne-ne-beneficie-pas-necessairement-de-la-protection-offerte-par-la-directive-relative-aux" TargetMode="External"/><Relationship Id="rId33" Type="http://schemas.openxmlformats.org/officeDocument/2006/relationships/hyperlink" Target="https://luatvietnam.vn/chinh-sach/quyet-dinh-72-2010-qd-ttg-thu-tuong-chinh-phu-57278-d1.html" TargetMode="External"/><Relationship Id="rId32" Type="http://schemas.openxmlformats.org/officeDocument/2006/relationships/hyperlink" Target="https://tapchicongthuong.vn/sua-doi-muc-ho-tro-cac-hoat-dong-xuc-tien-thuong-mai-60751.htm" TargetMode="External"/><Relationship Id="rId35" Type="http://schemas.openxmlformats.org/officeDocument/2006/relationships/hyperlink" Target="https://unctad.org/system/files/non-official-document/aldc_2024_roo_rt_wto-unctad_combodia-vietnam-comparison_7-nov_ppt.pdf" TargetMode="External"/><Relationship Id="rId34" Type="http://schemas.openxmlformats.org/officeDocument/2006/relationships/hyperlink" Target="https://www.adb.org/news/demand-trade-finance-rise-amid-supply-chain-realignment-adb-report" TargetMode="External"/><Relationship Id="rId37" Type="http://schemas.openxmlformats.org/officeDocument/2006/relationships/hyperlink" Target="https://english.haiquanonline.com.vn/textile-and-garment-exports-are-not-as-expected-despite-evfta-18582.html" TargetMode="External"/><Relationship Id="rId36" Type="http://schemas.openxmlformats.org/officeDocument/2006/relationships/hyperlink" Target="https://antidumping.vn/evfta-opens-new-opportunities-amid-us-reciprocal-tariffs-n29390.html" TargetMode="External"/><Relationship Id="rId39" Type="http://schemas.openxmlformats.org/officeDocument/2006/relationships/hyperlink" Target="https://en.qdnd.vn/economy/international-cooperation/france-takes-step-toward-ratification-of-e-u-vietnam-investment-protection-agreement-593661" TargetMode="External"/><Relationship Id="rId38" Type="http://schemas.openxmlformats.org/officeDocument/2006/relationships/hyperlink" Target="https://en.qdnd.vn/economy/international-cooperation/poland-ratifies-e-u-vietnam-investment-protection-agreement-585205" TargetMode="External"/><Relationship Id="rId20" Type="http://schemas.openxmlformats.org/officeDocument/2006/relationships/image" Target="media/image2.png"/><Relationship Id="rId22" Type="http://schemas.openxmlformats.org/officeDocument/2006/relationships/hyperlink" Target="https://www.ledgerinsights.com/contour-blockchain-trade-finance-network-shutter/" TargetMode="External"/><Relationship Id="rId21" Type="http://schemas.openxmlformats.org/officeDocument/2006/relationships/hyperlink" Target="https://www.gtreview.com/news/fintech/exclusive-contour-to-shut-down-as-bank-shareholders-pull-funding/" TargetMode="External"/><Relationship Id="rId24" Type="http://schemas.openxmlformats.org/officeDocument/2006/relationships/hyperlink" Target="https://eco.com/support/en/articles/15254020" TargetMode="External"/><Relationship Id="rId23" Type="http://schemas.openxmlformats.org/officeDocument/2006/relationships/hyperlink" Target="https://thedefiant.io/news/defi/goldfinch-finance-winds-down-depositors-report-50m-defaults" TargetMode="External"/><Relationship Id="rId26" Type="http://schemas.openxmlformats.org/officeDocument/2006/relationships/hyperlink" Target="https://apolatlegal.com/legal-framework-for-the-tokenized-asset-trading-market-in-vietnam/" TargetMode="External"/><Relationship Id="rId25" Type="http://schemas.openxmlformats.org/officeDocument/2006/relationships/hyperlink" Target="https://www.allenandgledhill.com/perspectives/articles/31332/vnkh-vietnam-establishes-digital-technology-framework-and-launches-crypto-asset-market-pilot-program" TargetMode="External"/><Relationship Id="rId28" Type="http://schemas.openxmlformats.org/officeDocument/2006/relationships/hyperlink" Target="https://www.legalmondo.com/?p=4221" TargetMode="External"/><Relationship Id="rId27" Type="http://schemas.openxmlformats.org/officeDocument/2006/relationships/hyperlink" Target="https://www.crowdfundinsider.com/?p=304526" TargetMode="External"/><Relationship Id="rId29" Type="http://schemas.openxmlformats.org/officeDocument/2006/relationships/hyperlink" Target="https://cms.law/fr/fra/a-la-une/un-agent-commercial-etabli-hors-de-l-rsquo-union-europeenne-ne-beneficie-pas-necessairement-de-la-protection-offerte-par-la-directive-relative-aux" TargetMode="External"/><Relationship Id="rId51" Type="http://schemas.openxmlformats.org/officeDocument/2006/relationships/hyperlink" Target="https://www.adb.org/news/demand-trade-finance-rise-amid-supply-chain-realignment-adb-report" TargetMode="External"/><Relationship Id="rId50" Type="http://schemas.openxmlformats.org/officeDocument/2006/relationships/hyperlink" Target="https://www.frenchweb.fr/retail-comment-ankorstore-veut-imposer-sa-marketplace-wholesale-en-europe/429782" TargetMode="External"/><Relationship Id="rId53" Type="http://schemas.openxmlformats.org/officeDocument/2006/relationships/hyperlink" Target="https://www.ledgerinsights.com/contour-blockchain-trade-finance-network-shutter/" TargetMode="External"/><Relationship Id="rId52" Type="http://schemas.openxmlformats.org/officeDocument/2006/relationships/hyperlink" Target="https://www.gtreview.com/news/fintech/exclusive-contour-to-shut-down-as-bank-shareholders-pull-funding/" TargetMode="External"/><Relationship Id="rId11" Type="http://schemas.openxmlformats.org/officeDocument/2006/relationships/hyperlink" Target="https://www.frenchweb.fr/retail-comment-ankorstore-veut-imposer-sa-marketplace-wholesale-en-europe/429782" TargetMode="External"/><Relationship Id="rId55" Type="http://schemas.openxmlformats.org/officeDocument/2006/relationships/hyperlink" Target="https://eco.com/support/en/articles/15254020" TargetMode="External"/><Relationship Id="rId10" Type="http://schemas.openxmlformats.org/officeDocument/2006/relationships/hyperlink" Target="https://www.cbinsights.com/company/tridge" TargetMode="External"/><Relationship Id="rId54" Type="http://schemas.openxmlformats.org/officeDocument/2006/relationships/hyperlink" Target="https://thedefiant.io/news/defi/goldfinch-finance-winds-down-depositors-report-50m-defaults" TargetMode="External"/><Relationship Id="rId13" Type="http://schemas.openxmlformats.org/officeDocument/2006/relationships/hyperlink" Target="https://english.haiquanonline.com.vn/textile-and-garment-exports-are-not-as-expected-despite-evfta-18582.html" TargetMode="External"/><Relationship Id="rId57" Type="http://schemas.openxmlformats.org/officeDocument/2006/relationships/hyperlink" Target="https://apolatlegal.com/legal-framework-for-the-tokenized-asset-trading-market-in-vietnam/" TargetMode="External"/><Relationship Id="rId12" Type="http://schemas.openxmlformats.org/officeDocument/2006/relationships/hyperlink" Target="https://trade.ec.europa.eu/access-to-markets/en/content/how-use-rules-origin-self-assessment-tool-rosa" TargetMode="External"/><Relationship Id="rId56" Type="http://schemas.openxmlformats.org/officeDocument/2006/relationships/hyperlink" Target="https://www.allenandgledhill.com/perspectives/articles/31332/vnkh-vietnam-establishes-digital-technology-framework-and-launches-crypto-asset-market-pilot-program" TargetMode="External"/><Relationship Id="rId15" Type="http://schemas.openxmlformats.org/officeDocument/2006/relationships/hyperlink" Target="https://www.arendt.com/news-insights/news/eudr-simplification-review-published-what-the-2026-package-means-for-in-scope-companies/" TargetMode="External"/><Relationship Id="rId14" Type="http://schemas.openxmlformats.org/officeDocument/2006/relationships/hyperlink" Target="https://www.beauchamps.ie/publications/21898" TargetMode="External"/><Relationship Id="rId58" Type="http://schemas.openxmlformats.org/officeDocument/2006/relationships/hyperlink" Target="https://www.crowdfundinsider.com/?p=304526" TargetMode="External"/><Relationship Id="rId17" Type="http://schemas.openxmlformats.org/officeDocument/2006/relationships/hyperlink" Target="https://www.digitalcommerce360.com/2026/07/24/alibaba-accio-work-agentic-ai-b2b-sourcing/" TargetMode="External"/><Relationship Id="rId16" Type="http://schemas.openxmlformats.org/officeDocument/2006/relationships/hyperlink" Target="https://antidumping.vn/evfta-opens-new-opportunities-amid-us-reciprocal-tariffs-n29390.html" TargetMode="External"/><Relationship Id="rId19" Type="http://schemas.openxmlformats.org/officeDocument/2006/relationships/hyperlink" Target="https://www.adb.org/news/demand-trade-finance-rise-amid-supply-chain-realignment-adb-report" TargetMode="External"/><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