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0A9" w:rsidRDefault="00870818" w:rsidP="00870818">
      <w:pPr>
        <w:spacing w:after="0" w:line="240" w:lineRule="auto"/>
        <w:rPr>
          <w:rFonts w:cstheme="minorHAnsi"/>
          <w:color w:val="0A0A0A"/>
          <w:shd w:val="clear" w:color="auto" w:fill="FFFFFF"/>
        </w:rPr>
      </w:pPr>
      <w:proofErr w:type="gramStart"/>
      <w:r w:rsidRPr="00870818">
        <w:rPr>
          <w:rFonts w:cstheme="minorHAnsi"/>
          <w:color w:val="0A0A0A"/>
          <w:shd w:val="clear" w:color="auto" w:fill="FFFFFF"/>
        </w:rPr>
        <w:t>RFID  and</w:t>
      </w:r>
      <w:proofErr w:type="gramEnd"/>
      <w:r w:rsidRPr="00870818">
        <w:rPr>
          <w:rFonts w:cstheme="minorHAnsi"/>
          <w:color w:val="0A0A0A"/>
          <w:shd w:val="clear" w:color="auto" w:fill="FFFFFF"/>
        </w:rPr>
        <w:t xml:space="preserve"> NFC are wireless tech for data transfer, but differ mainly in range and functionality:</w:t>
      </w:r>
    </w:p>
    <w:p w:rsidR="00870818" w:rsidRPr="00870818" w:rsidRDefault="00870818" w:rsidP="00870818">
      <w:pPr>
        <w:spacing w:after="0" w:line="240" w:lineRule="auto"/>
        <w:rPr>
          <w:rFonts w:cstheme="minorHAnsi"/>
          <w:color w:val="0A0A0A"/>
          <w:shd w:val="clear" w:color="auto" w:fill="FFFFFF"/>
        </w:rPr>
      </w:pPr>
    </w:p>
    <w:p w:rsidR="00870818" w:rsidRPr="00870818" w:rsidRDefault="00870818" w:rsidP="008708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1D35"/>
          <w:sz w:val="32"/>
          <w:szCs w:val="30"/>
        </w:rPr>
      </w:pPr>
      <w:r w:rsidRPr="00870818">
        <w:rPr>
          <w:rFonts w:eastAsia="Times New Roman" w:cstheme="minorHAnsi"/>
          <w:b/>
          <w:bCs/>
          <w:color w:val="001D35"/>
          <w:sz w:val="32"/>
          <w:szCs w:val="30"/>
        </w:rPr>
        <w:t>RFID (Radio-Frequency Identification)</w:t>
      </w:r>
    </w:p>
    <w:p w:rsidR="00870818" w:rsidRPr="00870818" w:rsidRDefault="00870818" w:rsidP="0087081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  <w:r w:rsidRPr="00870818">
        <w:rPr>
          <w:rFonts w:eastAsia="Times New Roman" w:cstheme="minorHAnsi"/>
          <w:b/>
          <w:bCs/>
          <w:color w:val="0A0A0A"/>
          <w:sz w:val="24"/>
          <w:szCs w:val="24"/>
        </w:rPr>
        <w:t>Range:</w:t>
      </w:r>
      <w:r w:rsidRPr="00870818">
        <w:rPr>
          <w:rFonts w:eastAsia="Times New Roman" w:cstheme="minorHAnsi"/>
          <w:color w:val="0A0A0A"/>
          <w:sz w:val="24"/>
          <w:szCs w:val="24"/>
        </w:rPr>
        <w:t> Varies widely, from centimeters to over 100 meters (active tags).</w:t>
      </w:r>
    </w:p>
    <w:p w:rsidR="00870818" w:rsidRPr="00870818" w:rsidRDefault="00870818" w:rsidP="0087081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  <w:r w:rsidRPr="00870818">
        <w:rPr>
          <w:rFonts w:eastAsia="Times New Roman" w:cstheme="minorHAnsi"/>
          <w:b/>
          <w:bCs/>
          <w:color w:val="0A0A0A"/>
          <w:sz w:val="24"/>
          <w:szCs w:val="24"/>
        </w:rPr>
        <w:t>Frequency:</w:t>
      </w:r>
      <w:r w:rsidRPr="00870818">
        <w:rPr>
          <w:rFonts w:eastAsia="Times New Roman" w:cstheme="minorHAnsi"/>
          <w:color w:val="0A0A0A"/>
          <w:sz w:val="24"/>
          <w:szCs w:val="24"/>
        </w:rPr>
        <w:t> Uses Low, High (HF), or Ultra-High Frequency (UHF) bands.</w:t>
      </w:r>
    </w:p>
    <w:p w:rsidR="00870818" w:rsidRPr="00870818" w:rsidRDefault="00870818" w:rsidP="0087081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  <w:r w:rsidRPr="00870818">
        <w:rPr>
          <w:rFonts w:eastAsia="Times New Roman" w:cstheme="minorHAnsi"/>
          <w:b/>
          <w:bCs/>
          <w:color w:val="0A0A0A"/>
          <w:sz w:val="24"/>
          <w:szCs w:val="24"/>
        </w:rPr>
        <w:t>Communication:</w:t>
      </w:r>
      <w:r w:rsidRPr="00870818">
        <w:rPr>
          <w:rFonts w:eastAsia="Times New Roman" w:cstheme="minorHAnsi"/>
          <w:color w:val="0A0A0A"/>
          <w:sz w:val="24"/>
          <w:szCs w:val="24"/>
        </w:rPr>
        <w:t> Often one-way (Reader to Tag), broadcasting fixed IDs; requires special readers.</w:t>
      </w:r>
    </w:p>
    <w:p w:rsidR="00870818" w:rsidRPr="00870818" w:rsidRDefault="00870818" w:rsidP="0087081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  <w:r w:rsidRPr="00870818">
        <w:rPr>
          <w:rFonts w:eastAsia="Times New Roman" w:cstheme="minorHAnsi"/>
          <w:b/>
          <w:bCs/>
          <w:color w:val="0A0A0A"/>
          <w:sz w:val="24"/>
          <w:szCs w:val="24"/>
        </w:rPr>
        <w:t>Applications:</w:t>
      </w:r>
      <w:r w:rsidRPr="00870818">
        <w:rPr>
          <w:rFonts w:eastAsia="Times New Roman" w:cstheme="minorHAnsi"/>
          <w:color w:val="0A0A0A"/>
          <w:sz w:val="24"/>
          <w:szCs w:val="24"/>
        </w:rPr>
        <w:t> Supply chain, inventory management, access control, asset tracking (e.g., toll tags).</w:t>
      </w:r>
    </w:p>
    <w:p w:rsidR="00870818" w:rsidRDefault="00870818" w:rsidP="0087081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  <w:r w:rsidRPr="00870818">
        <w:rPr>
          <w:rFonts w:eastAsia="Times New Roman" w:cstheme="minorHAnsi"/>
          <w:b/>
          <w:bCs/>
          <w:color w:val="0A0A0A"/>
          <w:sz w:val="24"/>
          <w:szCs w:val="24"/>
        </w:rPr>
        <w:t>Security:</w:t>
      </w:r>
      <w:r w:rsidRPr="00870818">
        <w:rPr>
          <w:rFonts w:eastAsia="Times New Roman" w:cstheme="minorHAnsi"/>
          <w:color w:val="0A0A0A"/>
          <w:sz w:val="24"/>
          <w:szCs w:val="24"/>
        </w:rPr>
        <w:t> Range can pose risks; data security relies on encryption. </w:t>
      </w:r>
    </w:p>
    <w:p w:rsidR="00870818" w:rsidRPr="00870818" w:rsidRDefault="00870818" w:rsidP="00870818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</w:p>
    <w:p w:rsidR="00870818" w:rsidRPr="00870818" w:rsidRDefault="00870818" w:rsidP="008708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1D35"/>
          <w:sz w:val="32"/>
          <w:szCs w:val="30"/>
        </w:rPr>
      </w:pPr>
      <w:r w:rsidRPr="00870818">
        <w:rPr>
          <w:rFonts w:eastAsia="Times New Roman" w:cstheme="minorHAnsi"/>
          <w:b/>
          <w:bCs/>
          <w:color w:val="001D35"/>
          <w:sz w:val="32"/>
          <w:szCs w:val="30"/>
        </w:rPr>
        <w:t>NFC (Near Field Communication)</w:t>
      </w:r>
    </w:p>
    <w:p w:rsidR="00870818" w:rsidRPr="00870818" w:rsidRDefault="00870818" w:rsidP="0087081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  <w:r w:rsidRPr="00870818">
        <w:rPr>
          <w:rFonts w:eastAsia="Times New Roman" w:cstheme="minorHAnsi"/>
          <w:b/>
          <w:bCs/>
          <w:color w:val="0A0A0A"/>
          <w:sz w:val="24"/>
          <w:szCs w:val="24"/>
        </w:rPr>
        <w:t>Range:</w:t>
      </w:r>
      <w:r w:rsidRPr="00870818">
        <w:rPr>
          <w:rFonts w:eastAsia="Times New Roman" w:cstheme="minorHAnsi"/>
          <w:color w:val="0A0A0A"/>
          <w:sz w:val="24"/>
          <w:szCs w:val="24"/>
        </w:rPr>
        <w:t> Very short, typically 0-20 cm (inches).</w:t>
      </w:r>
    </w:p>
    <w:p w:rsidR="00870818" w:rsidRPr="00870818" w:rsidRDefault="00870818" w:rsidP="0087081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  <w:r w:rsidRPr="00870818">
        <w:rPr>
          <w:rFonts w:eastAsia="Times New Roman" w:cstheme="minorHAnsi"/>
          <w:b/>
          <w:bCs/>
          <w:color w:val="0A0A0A"/>
          <w:sz w:val="24"/>
          <w:szCs w:val="24"/>
        </w:rPr>
        <w:t>Frequency:</w:t>
      </w:r>
      <w:r w:rsidRPr="00870818">
        <w:rPr>
          <w:rFonts w:eastAsia="Times New Roman" w:cstheme="minorHAnsi"/>
          <w:color w:val="0A0A0A"/>
          <w:sz w:val="24"/>
          <w:szCs w:val="24"/>
        </w:rPr>
        <w:t> Fixed at 13.56 MHz (High Frequency).</w:t>
      </w:r>
    </w:p>
    <w:p w:rsidR="00870818" w:rsidRPr="00870818" w:rsidRDefault="00870818" w:rsidP="0087081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  <w:r w:rsidRPr="00870818">
        <w:rPr>
          <w:rFonts w:eastAsia="Times New Roman" w:cstheme="minorHAnsi"/>
          <w:b/>
          <w:bCs/>
          <w:color w:val="0A0A0A"/>
          <w:sz w:val="24"/>
          <w:szCs w:val="24"/>
        </w:rPr>
        <w:t>Communication:</w:t>
      </w:r>
      <w:r w:rsidRPr="00870818">
        <w:rPr>
          <w:rFonts w:eastAsia="Times New Roman" w:cstheme="minorHAnsi"/>
          <w:color w:val="0A0A0A"/>
          <w:sz w:val="24"/>
          <w:szCs w:val="24"/>
        </w:rPr>
        <w:t> Secure, bidirectional, peer-to-peer (device-to-device); can act as reader or tag.</w:t>
      </w:r>
    </w:p>
    <w:p w:rsidR="00870818" w:rsidRPr="00870818" w:rsidRDefault="00870818" w:rsidP="0087081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  <w:r w:rsidRPr="00870818">
        <w:rPr>
          <w:rFonts w:eastAsia="Times New Roman" w:cstheme="minorHAnsi"/>
          <w:b/>
          <w:bCs/>
          <w:color w:val="0A0A0A"/>
          <w:sz w:val="24"/>
          <w:szCs w:val="24"/>
        </w:rPr>
        <w:t>Applications:</w:t>
      </w:r>
      <w:r w:rsidRPr="00870818">
        <w:rPr>
          <w:rFonts w:eastAsia="Times New Roman" w:cstheme="minorHAnsi"/>
          <w:color w:val="0A0A0A"/>
          <w:sz w:val="24"/>
          <w:szCs w:val="24"/>
        </w:rPr>
        <w:t> Mobile payments (Apple Pay, Google Pay), transit cards, smart posters, data sharing.</w:t>
      </w:r>
    </w:p>
    <w:p w:rsidR="00870818" w:rsidRDefault="00870818" w:rsidP="00870818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  <w:r w:rsidRPr="00870818">
        <w:rPr>
          <w:rFonts w:eastAsia="Times New Roman" w:cstheme="minorHAnsi"/>
          <w:b/>
          <w:bCs/>
          <w:color w:val="0A0A0A"/>
          <w:sz w:val="24"/>
          <w:szCs w:val="24"/>
        </w:rPr>
        <w:t>Security:</w:t>
      </w:r>
      <w:r w:rsidRPr="00870818">
        <w:rPr>
          <w:rFonts w:eastAsia="Times New Roman" w:cstheme="minorHAnsi"/>
          <w:color w:val="0A0A0A"/>
          <w:sz w:val="24"/>
          <w:szCs w:val="24"/>
        </w:rPr>
        <w:t> Short range inherently provides high security, making it great for transactions. </w:t>
      </w:r>
    </w:p>
    <w:p w:rsidR="00870818" w:rsidRDefault="00870818" w:rsidP="008708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A0A0A"/>
          <w:sz w:val="24"/>
          <w:szCs w:val="24"/>
        </w:rPr>
      </w:pPr>
    </w:p>
    <w:p w:rsidR="00870818" w:rsidRPr="00870818" w:rsidRDefault="00870818" w:rsidP="00870818">
      <w:pPr>
        <w:shd w:val="clear" w:color="auto" w:fill="FFFFFF"/>
        <w:spacing w:after="0" w:line="240" w:lineRule="auto"/>
        <w:rPr>
          <w:rFonts w:eastAsia="Times New Roman" w:cstheme="minorHAnsi"/>
          <w:color w:val="0A0A0A"/>
          <w:sz w:val="24"/>
          <w:szCs w:val="24"/>
        </w:rPr>
      </w:pPr>
      <w:bookmarkStart w:id="0" w:name="_GoBack"/>
      <w:bookmarkEnd w:id="0"/>
    </w:p>
    <w:p w:rsidR="00870818" w:rsidRPr="00870818" w:rsidRDefault="00870818" w:rsidP="00870818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001D35"/>
          <w:sz w:val="32"/>
          <w:szCs w:val="30"/>
        </w:rPr>
      </w:pPr>
      <w:r w:rsidRPr="00870818">
        <w:rPr>
          <w:rFonts w:eastAsia="Times New Roman" w:cstheme="minorHAnsi"/>
          <w:b/>
          <w:bCs/>
          <w:color w:val="001D35"/>
          <w:sz w:val="32"/>
          <w:szCs w:val="30"/>
        </w:rPr>
        <w:t>Key Differences at a Glance</w:t>
      </w:r>
    </w:p>
    <w:p w:rsidR="00870818" w:rsidRPr="00870818" w:rsidRDefault="00870818" w:rsidP="00870818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  <w:r w:rsidRPr="00870818">
        <w:rPr>
          <w:rFonts w:eastAsia="Times New Roman" w:cstheme="minorHAnsi"/>
          <w:b/>
          <w:bCs/>
          <w:color w:val="0A0A0A"/>
          <w:sz w:val="24"/>
          <w:szCs w:val="24"/>
        </w:rPr>
        <w:t>Interaction:</w:t>
      </w:r>
      <w:r w:rsidRPr="00870818">
        <w:rPr>
          <w:rFonts w:eastAsia="Times New Roman" w:cstheme="minorHAnsi"/>
          <w:color w:val="0A0A0A"/>
          <w:sz w:val="24"/>
          <w:szCs w:val="24"/>
        </w:rPr>
        <w:t> RFID is for tracking objects (like barcodes); NFC is for user interaction (like tapping a phone).</w:t>
      </w:r>
    </w:p>
    <w:p w:rsidR="00870818" w:rsidRPr="00870818" w:rsidRDefault="00870818" w:rsidP="00870818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  <w:r w:rsidRPr="00870818">
        <w:rPr>
          <w:rFonts w:eastAsia="Times New Roman" w:cstheme="minorHAnsi"/>
          <w:b/>
          <w:bCs/>
          <w:color w:val="0A0A0A"/>
          <w:sz w:val="24"/>
          <w:szCs w:val="24"/>
        </w:rPr>
        <w:t>Device:</w:t>
      </w:r>
      <w:r w:rsidRPr="00870818">
        <w:rPr>
          <w:rFonts w:eastAsia="Times New Roman" w:cstheme="minorHAnsi"/>
          <w:color w:val="0A0A0A"/>
          <w:sz w:val="24"/>
          <w:szCs w:val="24"/>
        </w:rPr>
        <w:t> RFID needs specific readers; NFC works with smartphones and smart cards.</w:t>
      </w:r>
    </w:p>
    <w:p w:rsidR="00870818" w:rsidRPr="00870818" w:rsidRDefault="00870818" w:rsidP="00870818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A0A0A"/>
          <w:sz w:val="24"/>
          <w:szCs w:val="24"/>
        </w:rPr>
      </w:pPr>
      <w:r w:rsidRPr="00870818">
        <w:rPr>
          <w:rFonts w:eastAsia="Times New Roman" w:cstheme="minorHAnsi"/>
          <w:b/>
          <w:bCs/>
          <w:color w:val="0A0A0A"/>
          <w:sz w:val="24"/>
          <w:szCs w:val="24"/>
        </w:rPr>
        <w:t>Data:</w:t>
      </w:r>
      <w:r w:rsidRPr="00870818">
        <w:rPr>
          <w:rFonts w:eastAsia="Times New Roman" w:cstheme="minorHAnsi"/>
          <w:color w:val="0A0A0A"/>
          <w:sz w:val="24"/>
          <w:szCs w:val="24"/>
        </w:rPr>
        <w:t> RFID tags send fixed data; NFC devices can exchange dynamic data. </w:t>
      </w:r>
    </w:p>
    <w:p w:rsidR="00870818" w:rsidRPr="00870818" w:rsidRDefault="00870818" w:rsidP="00870818">
      <w:pPr>
        <w:spacing w:after="0" w:line="240" w:lineRule="auto"/>
        <w:rPr>
          <w:rFonts w:cstheme="minorHAnsi"/>
        </w:rPr>
      </w:pPr>
    </w:p>
    <w:sectPr w:rsidR="00870818" w:rsidRPr="00870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A089D"/>
    <w:multiLevelType w:val="multilevel"/>
    <w:tmpl w:val="2AD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23A72"/>
    <w:multiLevelType w:val="multilevel"/>
    <w:tmpl w:val="DFB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E2B2B"/>
    <w:multiLevelType w:val="multilevel"/>
    <w:tmpl w:val="A206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818"/>
    <w:rsid w:val="008060A9"/>
    <w:rsid w:val="0087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603F3"/>
  <w15:chartTrackingRefBased/>
  <w15:docId w15:val="{C6140949-197C-4040-83F7-DCD0AF3A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870818"/>
  </w:style>
  <w:style w:type="character" w:customStyle="1" w:styleId="t286pc">
    <w:name w:val="t286pc"/>
    <w:basedOn w:val="DefaultParagraphFont"/>
    <w:rsid w:val="00870818"/>
  </w:style>
  <w:style w:type="character" w:styleId="Strong">
    <w:name w:val="Strong"/>
    <w:basedOn w:val="DefaultParagraphFont"/>
    <w:uiPriority w:val="22"/>
    <w:qFormat/>
    <w:rsid w:val="00870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8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8178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628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23336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Jan</dc:creator>
  <cp:keywords/>
  <dc:description/>
  <cp:lastModifiedBy>Tuba Jan</cp:lastModifiedBy>
  <cp:revision>1</cp:revision>
  <dcterms:created xsi:type="dcterms:W3CDTF">2026-01-05T06:06:00Z</dcterms:created>
  <dcterms:modified xsi:type="dcterms:W3CDTF">2026-01-05T06:08:00Z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30cfce26-2ef2-4b2b-9451-0204438627f3</vt:lpwstr>
  </property>
</Properties>
</file>