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06691F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size="9449,0" coordorigin="1615,441" filled="f" strokecolor="#333" strokeweight="1.5pt" path="m1615,441r9449,e">
            <v:path arrowok="t"/>
            <w10:wrap type="topAndBottom" anchorx="page"/>
          </v:shape>
        </w:pict>
      </w:r>
      <w:r>
        <w:rPr>
          <w:w w:val="105"/>
        </w:rPr>
        <w:t>SR</w:t>
      </w:r>
    </w:p>
    <w:p w:rsidR="005233BB" w:rsidRDefault="0006691F">
      <w:pPr>
        <w:ind w:left="2441" w:right="2429"/>
        <w:jc w:val="center"/>
      </w:pPr>
      <w:r>
        <w:t>345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06691F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size="1575,0" coordorigin="4764,403" filled="f" strokecolor="#333" path="m4764,403r1574,e">
            <v:path arrowok="t"/>
            <w10:wrap type="topAndBottom" anchorx="page"/>
          </v:shape>
        </w:pict>
      </w:r>
      <w:r>
        <w:rPr>
          <w:b/>
          <w:i/>
          <w:sz w:val="24"/>
        </w:rPr>
        <w:t>46456</w:t>
      </w:r>
      <w:r>
        <w:rPr>
          <w:b/>
          <w:i/>
          <w:spacing w:val="51"/>
          <w:sz w:val="24"/>
        </w:rPr>
        <w:t xml:space="preserve"> </w:t>
      </w:r>
      <w:r>
        <w:rPr>
          <w:sz w:val="24"/>
        </w:rPr>
        <w:t>№</w:t>
      </w:r>
      <w:r>
        <w:rPr>
          <w:spacing w:val="15"/>
          <w:sz w:val="24"/>
        </w:rPr>
        <w:t xml:space="preserve"> </w:t>
      </w:r>
      <w:r>
        <w:rPr>
          <w:sz w:val="24"/>
        </w:rPr>
        <w:t>li</w:t>
      </w:r>
      <w:r>
        <w:rPr>
          <w:spacing w:val="2"/>
          <w:sz w:val="24"/>
        </w:rPr>
        <w:t xml:space="preserve"> </w:t>
      </w:r>
      <w:r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15.06.2022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Xadica Allahverdi Ilqar qızı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SR</w:t>
      </w:r>
      <w:r>
        <w:rPr>
          <w:sz w:val="28"/>
        </w:rPr>
        <w:t>-də Developer</w:t>
      </w:r>
      <w:r>
        <w:rPr>
          <w:spacing w:val="1"/>
          <w:sz w:val="28"/>
        </w:rPr>
        <w:t xml:space="preserve"> </w:t>
      </w:r>
      <w:r>
        <w:rPr>
          <w:sz w:val="28"/>
        </w:rPr>
        <w:t>21.06.2022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27.06.2022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30.05.2022</w:t>
      </w:r>
      <w:r>
        <w:rPr>
          <w:spacing w:val="1"/>
        </w:rPr>
        <w:t xml:space="preserve"> </w:t>
      </w:r>
      <w:r>
        <w:t>tarixdən</w:t>
      </w:r>
      <w:r>
        <w:rPr>
          <w:spacing w:val="1"/>
        </w:rPr>
        <w:t xml:space="preserve"> </w:t>
      </w:r>
      <w:r>
        <w:t>–</w:t>
      </w:r>
      <w:r>
        <w:rPr>
          <w:spacing w:val="71"/>
        </w:rPr>
        <w:t xml:space="preserve"> </w:t>
      </w:r>
      <w:r>
        <w:t>30.05.2023</w:t>
      </w:r>
      <w:r>
        <w:t xml:space="preserve">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equalWidth="0" w:space="720" w:num="2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P="0006691F" w:rsidRDefault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>43545</w:t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Xadica Allahverdi Ilqar</w:t>
      </w:r>
      <w:bookmarkStart w:name="_GoBack" w:id="0"/>
      <w:bookmarkEnd w:id="0"/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D3D047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2022-05-13T04:31:00Z</dcterms:created>
  <dcterms:modified xsi:type="dcterms:W3CDTF">2022-05-13T04:39:00Z</dcterms:modified>
</cp:coreProperties>
</file>