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a="http://schemas.openxmlformats.org/drawingml/2006/main" xmlns:pic="http://schemas.openxmlformats.org/drawingml/2006/picture"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290" w:lineRule="auto"/>
        <w:ind w:left="5" w:right="100" w:hanging="0"/>
        <w:jc w:val="center"/>
        <w:rPr>
          <w:rFonts w:ascii="Times New Roman" w:hAnsi="Times New Roman" w:eastAsia="Times New Roman"/>
          <w:b/>
          <w:b/>
          <w:i/>
          <w:i/>
          <w:sz w:val="32"/>
        </w:rPr>
      </w:pPr>
      <w:bookmarkStart w:name="page1" w:id="0"/>
      <w:bookmarkEnd w:id="0"/>
      <w:r>
        <w:rPr>
          <w:rFonts w:ascii="Times New Roman" w:hAnsi="Times New Roman" w:eastAsia="Times New Roman"/>
          <w:b/>
          <w:i/>
          <w:sz w:val="32"/>
        </w:rPr>
        <w:t>İŞƏGÖTÜRƏN VƏ İŞÇİ ARASINDA KONFİDENSİALLIQ HAQQINDA MÜQAVİLƏ</w:t>
      </w:r>
    </w:p>
    <w:p>
      <w:pPr>
        <w:pStyle w:val="Normal"/>
        <w:spacing w:line="124" w:lineRule="exact"/>
        <w:rPr>
          <w:rFonts w:ascii="Times New Roman" w:hAnsi="Times New Roman" w:eastAsia="Times New Roman"/>
          <w:sz w:val="24"/>
        </w:rPr>
      </w:pPr>
      <w:r>
        <w:rPr>
          <w:rFonts w:ascii="Times New Roman" w:hAnsi="Times New Roman" w:eastAsia="Times New Roman"/>
          <w:sz w:val="24"/>
        </w:rPr>
      </w:r>
    </w:p>
    <w:p>
      <w:pPr>
        <w:pStyle w:val="Normal"/>
        <w:tabs>
          <w:tab w:val="clear" w:pos="720"/>
          <w:tab w:val="left" w:leader="none" w:pos="8104"/>
        </w:tabs>
        <w:spacing w:line="0" w:lineRule="atLeast"/>
        <w:ind w:left="525" w:hanging="0"/>
        <w:rPr>
          <w:rFonts w:ascii="Times New Roman" w:hAnsi="Times New Roman" w:eastAsia="Times New Roman"/>
          <w:b/>
          <w:b/>
          <w:i/>
          <w:i/>
          <w:sz w:val="22"/>
        </w:rPr>
      </w:pPr>
      <w:r>
        <w:rPr>
          <w:rFonts w:ascii="Times New Roman" w:hAnsi="Times New Roman" w:eastAsia="Times New Roman"/>
          <w:b/>
          <w:i/>
          <w:sz w:val="22"/>
        </w:rPr>
        <w:t>Bakı</w:t>
      </w:r>
      <w:r>
        <w:rPr>
          <w:rFonts w:ascii="Times New Roman" w:hAnsi="Times New Roman" w:eastAsia="Times New Roman"/>
        </w:rPr>
        <w:tab/>
        <w:t/>
      </w:r>
      <w:r>
        <w:rPr>
          <w:rFonts w:ascii="Times New Roman" w:hAnsi="Times New Roman" w:eastAsia="Times New Roman"/>
          <w:b/>
          <w:i/>
          <w:sz w:val="22"/>
        </w:rPr>
        <w:t>20.06.2022</w:t>
      </w:r>
    </w:p>
    <w:p>
      <w:pPr>
        <w:pStyle w:val="Normal"/>
        <w:spacing w:line="200" w:lineRule="exact"/>
        <w:rPr>
          <w:rFonts w:ascii="Times New Roman" w:hAnsi="Times New Roman" w:eastAsia="Times New Roman"/>
          <w:sz w:val="24"/>
        </w:rPr>
      </w:pPr>
      <w:r>
        <w:rPr>
          <w:rFonts w:ascii="Times New Roman" w:hAnsi="Times New Roman" w:eastAsia="Times New Roman"/>
          <w:sz w:val="24"/>
        </w:rPr>
      </w:r>
    </w:p>
    <w:p>
      <w:pPr>
        <w:pStyle w:val="Normal"/>
        <w:spacing w:line="278" w:lineRule="exact"/>
        <w:rPr>
          <w:rFonts w:ascii="Times New Roman" w:hAnsi="Times New Roman" w:eastAsia="Times New Roman"/>
          <w:sz w:val="24"/>
        </w:rPr>
      </w:pPr>
      <w:r>
        <w:rPr>
          <w:rFonts w:ascii="Times New Roman" w:hAnsi="Times New Roman" w:eastAsia="Times New Roman"/>
          <w:sz w:val="24"/>
        </w:rPr>
      </w:r>
    </w:p>
    <w:p>
      <w:pPr>
        <w:pStyle w:val="Normal"/>
        <w:spacing w:line="252" w:lineRule="auto"/>
        <w:ind w:left="5" w:hanging="0"/>
        <w:jc w:val="both"/>
        <w:rPr>
          <w:rFonts w:ascii="Times New Roman" w:hAnsi="Times New Roman" w:eastAsia="Times New Roman"/>
          <w:sz w:val="22"/>
        </w:rPr>
      </w:pPr>
      <w:r>
        <w:rPr>
          <w:rFonts w:ascii="Times New Roman" w:hAnsi="Times New Roman" w:eastAsia="Times New Roman"/>
          <w:sz w:val="22"/>
        </w:rPr>
        <w:t/>
      </w:r>
      <w:r>
        <w:rPr>
          <w:rFonts w:ascii="Times New Roman" w:hAnsi="Times New Roman" w:eastAsia="Times New Roman"/>
          <w:sz w:val="22"/>
        </w:rPr>
        <w:t/>
      </w:r>
      <w:r>
        <w:rPr>
          <w:rFonts w:ascii="Times New Roman" w:hAnsi="Times New Roman" w:eastAsia="Times New Roman"/>
          <w:sz w:val="22"/>
        </w:rPr>
        <w:t>Bu müqaviləni Direktor Xadica Allahverdi Ilqar şəxsində SR (bundan sonra İşəgötürən vəya “İŞƏGÖTÜRƏN” və ya “Məlumatı açıqlayan tərəf” adlanacaq) bir tərəfdən, Xadica Allahverdi Ilqar qızı (bundan sonra “İŞÇİ” və ya “Məlumatı qəbul edən tərəf” adlanacaq ) digər tərəfdən maddi sərvətlərin qorunub saxlanması məqsədi ilə aşağıdakı şərtlərlə KONFİDENSİALLIQ HAQQINDA haqqında hazırkı müqaviləni aralarında mövcud olan 20.06.2022 tarixli TK 345345 №-li ƏMƏK MÜQAVİLƏSİndən irəli gələn əmək münasibətləri, o cümlədən əmək münasibətlərinə istənilən səbəbdən xitam verildikdən sonra gələcəkdə yarana biləcək mübahisələrin və ya xoşagəlməz halların qarşısının alınması ilə əlaqədar aşağıdakı qaydada bağlayırlar:</w:t>
      </w:r>
    </w:p>
    <w:p>
      <w:pPr>
        <w:pStyle w:val="Normal"/>
        <w:spacing w:line="286" w:lineRule="exact"/>
        <w:rPr>
          <w:rFonts w:ascii="Times New Roman" w:hAnsi="Times New Roman" w:eastAsia="Times New Roman"/>
          <w:sz w:val="24"/>
        </w:rPr>
      </w:pPr>
      <w:r>
        <w:rPr>
          <w:rFonts w:ascii="Times New Roman" w:hAnsi="Times New Roman" w:eastAsia="Times New Roman"/>
          <w:sz w:val="24"/>
        </w:rPr>
      </w:r>
    </w:p>
    <w:p>
      <w:pPr>
        <w:pStyle w:val="Normal"/>
        <w:spacing w:line="0" w:lineRule="atLeast"/>
        <w:ind w:left="5" w:hanging="0"/>
        <w:rPr>
          <w:rFonts w:ascii="Times New Roman" w:hAnsi="Times New Roman" w:eastAsia="Times New Roman"/>
          <w:sz w:val="22"/>
        </w:rPr>
      </w:pPr>
      <w:r>
        <w:rPr>
          <w:rFonts w:ascii="Times New Roman" w:hAnsi="Times New Roman" w:eastAsia="Times New Roman"/>
          <w:sz w:val="22"/>
        </w:rPr>
        <w:t>TƏRƏFLƏRDƏN:</w:t>
      </w:r>
    </w:p>
    <w:p>
      <w:pPr>
        <w:sectPr>
          <w:type w:val="nextPage"/>
          <w:pgSz w:w="11906" w:h="16838"/>
          <w:pgMar w:top="760" w:right="766" w:bottom="813" w:left="715" w:header="0" w:footer="0" w:gutter="0"/>
          <w:pgNumType w:fmt="decimal"/>
          <w:formProt w:val="false"/>
          <w:textDirection w:val="lrTb"/>
          <w:docGrid w:type="default" w:linePitch="360" w:charSpace="8192"/>
        </w:sectPr>
      </w:pPr>
    </w:p>
    <w:p>
      <w:pPr>
        <w:pStyle w:val="Normal"/>
        <w:spacing w:line="337" w:lineRule="exact"/>
        <w:rPr>
          <w:rFonts w:ascii="Times New Roman" w:hAnsi="Times New Roman" w:eastAsia="Times New Roman"/>
          <w:sz w:val="24"/>
        </w:rPr>
      </w:pPr>
      <w:r>
        <w:rPr>
          <w:rFonts w:ascii="Times New Roman" w:hAnsi="Times New Roman" w:eastAsia="Times New Roman"/>
          <w:sz w:val="24"/>
        </w:rPr>
      </w:r>
    </w:p>
    <w:p>
      <w:pPr>
        <w:pStyle w:val="Normal"/>
        <w:spacing w:line="0" w:lineRule="atLeast"/>
        <w:ind w:left="5" w:hanging="0"/>
        <w:rPr>
          <w:rFonts w:ascii="Times New Roman" w:hAnsi="Times New Roman" w:eastAsia="Times New Roman"/>
          <w:sz w:val="21"/>
        </w:rPr>
      </w:pPr>
      <w:r>
        <w:rPr>
          <w:rFonts w:ascii="Times New Roman" w:hAnsi="Times New Roman" w:eastAsia="Times New Roman"/>
          <w:sz w:val="21"/>
        </w:rPr>
        <w:t>İŞƏ GÖTÜRƏN:</w:t>
      </w:r>
    </w:p>
    <w:p>
      <w:pPr>
        <w:pStyle w:val="Normal"/>
        <w:spacing w:line="337" w:lineRule="exact"/>
        <w:rPr>
          <w:rFonts w:ascii="Times New Roman" w:hAnsi="Times New Roman" w:eastAsia="Times New Roman"/>
          <w:sz w:val="24"/>
        </w:rPr>
      </w:pPr>
      <w:r>
        <w:br w:type="column"/>
      </w:r>
      <w:r>
        <w:rPr>
          <w:rFonts w:ascii="Times New Roman" w:hAnsi="Times New Roman" w:eastAsia="Times New Roman"/>
          <w:sz w:val="24"/>
        </w:rPr>
      </w:r>
    </w:p>
    <w:p>
      <w:pPr>
        <w:pStyle w:val="Normal"/>
        <w:spacing w:line="0" w:lineRule="atLeast"/>
        <w:rPr>
          <w:rFonts w:ascii="Times New Roman" w:hAnsi="Times New Roman" w:eastAsia="Times New Roman"/>
          <w:sz w:val="22"/>
        </w:rPr>
      </w:pPr>
      <w:r>
        <w:rPr>
          <w:rFonts w:ascii="Times New Roman" w:hAnsi="Times New Roman" w:eastAsia="Times New Roman"/>
          <w:sz w:val="22"/>
        </w:rPr>
        <w:t>İŞÇİ:</w:t>
      </w:r>
    </w:p>
    <w:p>
      <w:pPr>
        <w:sectPr>
          <w:type w:val="continuous"/>
          <w:pgSz w:w="11906" w:h="16838"/>
          <w:pgMar w:top="760" w:right="766" w:bottom="813" w:left="715" w:header="0" w:footer="0" w:gutter="0"/>
          <w:cols w:equalWidth="false" w:num="2" w:sep="false">
            <w:col w:w="4525" w:space="720"/>
            <w:col w:w="5179"/>
          </w:cols>
          <w:formProt w:val="false"/>
          <w:textDirection w:val="lrTb"/>
          <w:docGrid w:type="default" w:linePitch="360" w:charSpace="8192"/>
        </w:sectPr>
      </w:pPr>
    </w:p>
    <w:p>
      <w:pPr>
        <w:pStyle w:val="Normal"/>
        <w:spacing w:line="301" w:lineRule="exact"/>
        <w:rPr>
          <w:rFonts w:ascii="Times New Roman" w:hAnsi="Times New Roman" w:eastAsia="Times New Roman"/>
          <w:sz w:val="24"/>
        </w:rPr>
      </w:pPr>
      <w:r>
        <w:rPr>
          <w:rFonts w:ascii="Times New Roman" w:hAnsi="Times New Roman" w:eastAsia="Times New Roman"/>
          <w:sz w:val="24"/>
        </w:rPr>
      </w:r>
    </w:p>
    <w:p>
      <w:pPr>
        <w:pStyle w:val="Normal"/>
        <w:spacing w:line="0" w:lineRule="atLeast"/>
        <w:ind w:left="5" w:hanging="0"/>
        <w:rPr>
          <w:rFonts w:ascii="Times New Roman" w:hAnsi="Times New Roman" w:eastAsia="Times New Roman"/>
          <w:sz w:val="21"/>
        </w:rPr>
      </w:pPr>
      <w:r>
        <w:rPr>
          <w:rFonts w:ascii="Times New Roman" w:hAnsi="Times New Roman" w:eastAsia="Times New Roman"/>
          <w:sz w:val="21"/>
        </w:rPr>
        <w:t>Xadica Allahverdi Ilqar</w:t>
      </w:r>
    </w:p>
    <w:p>
      <w:pPr>
        <w:pStyle w:val="Normal"/>
        <w:spacing w:line="301" w:lineRule="exact"/>
        <w:rPr>
          <w:rFonts w:ascii="Times New Roman" w:hAnsi="Times New Roman" w:eastAsia="Times New Roman"/>
          <w:sz w:val="24"/>
        </w:rPr>
      </w:pPr>
      <w:r>
        <w:br w:type="column"/>
      </w:r>
      <w:r>
        <w:rPr>
          <w:rFonts w:ascii="Times New Roman" w:hAnsi="Times New Roman" w:eastAsia="Times New Roman"/>
          <w:sz w:val="24"/>
        </w:rPr>
      </w:r>
    </w:p>
    <w:p>
      <w:pPr>
        <w:pStyle w:val="Normal"/>
        <w:spacing w:line="0" w:lineRule="atLeast"/>
        <w:ind w:right="2300" w:hanging="0"/>
        <w:rPr>
          <w:rFonts w:ascii="Times New Roman" w:hAnsi="Times New Roman" w:eastAsia="Times New Roman"/>
          <w:sz w:val="22"/>
        </w:rPr>
      </w:pPr>
      <w:r>
        <w:rPr>
          <w:rFonts w:ascii="Times New Roman" w:hAnsi="Times New Roman" w:eastAsia="Times New Roman"/>
          <w:sz w:val="22"/>
        </w:rPr>
        <w:t>Xadica Allahverdi Ilqar qızı</w:t>
      </w:r>
    </w:p>
    <w:p>
      <w:pPr>
        <w:sectPr>
          <w:type w:val="continuous"/>
          <w:pgSz w:w="11906" w:h="16838"/>
          <w:pgMar w:top="760" w:right="766" w:bottom="813" w:left="715" w:header="0" w:footer="0" w:gutter="0"/>
          <w:cols w:equalWidth="false" w:num="2" w:sep="false">
            <w:col w:w="4525" w:space="720"/>
            <w:col w:w="5179"/>
          </w:cols>
          <w:formProt w:val="false"/>
          <w:textDirection w:val="lrTb"/>
          <w:docGrid w:type="default" w:linePitch="360" w:charSpace="8192"/>
        </w:sectPr>
      </w:pPr>
    </w:p>
    <w:p>
      <w:pPr>
        <w:pStyle w:val="Normal"/>
        <w:spacing w:line="200" w:lineRule="exact"/>
        <w:rPr>
          <w:rFonts w:ascii="Times New Roman" w:hAnsi="Times New Roman" w:eastAsia="Times New Roman"/>
          <w:sz w:val="24"/>
        </w:rPr>
      </w:pPr>
      <w:r>
        <w:rPr>
          <w:rFonts w:ascii="Times New Roman" w:hAnsi="Times New Roman" w:eastAsia="Times New Roman"/>
          <w:sz w:val="24"/>
        </w:rPr>
      </w:r>
    </w:p>
    <w:p>
      <w:pPr>
        <w:pStyle w:val="Normal"/>
        <w:spacing w:line="200" w:lineRule="exact"/>
        <w:rPr>
          <w:rFonts w:ascii="Times New Roman" w:hAnsi="Times New Roman" w:eastAsia="Times New Roman"/>
          <w:sz w:val="24"/>
        </w:rPr>
      </w:pPr>
      <w:r>
        <w:rPr>
          <w:rFonts w:ascii="Times New Roman" w:hAnsi="Times New Roman" w:eastAsia="Times New Roman"/>
          <w:sz w:val="24"/>
        </w:rPr>
      </w:r>
    </w:p>
    <w:p>
      <w:pPr>
        <w:pStyle w:val="Normal"/>
        <w:spacing w:line="233" w:lineRule="exact"/>
        <w:rPr>
          <w:rFonts w:ascii="Times New Roman" w:hAnsi="Times New Roman" w:eastAsia="Times New Roman"/>
          <w:sz w:val="24"/>
        </w:rPr>
      </w:pPr>
      <w:r>
        <w:rPr>
          <w:rFonts w:ascii="Times New Roman" w:hAnsi="Times New Roman" w:eastAsia="Times New Roman"/>
          <w:sz w:val="24"/>
        </w:rPr>
      </w:r>
    </w:p>
    <w:p>
      <w:pPr>
        <w:pStyle w:val="Normal"/>
        <w:numPr>
          <w:ilvl w:val="0"/>
          <w:numId w:val="1"/>
        </w:numPr>
        <w:tabs>
          <w:tab w:val="clear" w:pos="720"/>
          <w:tab w:val="left" w:leader="none" w:pos="430"/>
        </w:tabs>
        <w:spacing w:line="259" w:lineRule="auto"/>
        <w:ind w:left="5" w:hanging="5"/>
        <w:rPr>
          <w:rFonts w:ascii="Times New Roman" w:hAnsi="Times New Roman" w:eastAsia="Times New Roman"/>
          <w:sz w:val="22"/>
        </w:rPr>
      </w:pPr>
      <w:r>
        <w:rPr>
          <w:rFonts w:ascii="Times New Roman" w:hAnsi="Times New Roman" w:eastAsia="Times New Roman"/>
          <w:sz w:val="22"/>
        </w:rPr>
        <w:t>İŞÇİ işəgötürənin kommersiya və istehsal sirrinin qorunmasına cavabdehdir və bu sirləri yaymağa görə qanunvericilikdə və bu Müqavilədə nəzərdə tutulan qaydada məsuliyyət daşıyır.</w:t>
      </w:r>
    </w:p>
    <w:p>
      <w:pPr>
        <w:pStyle w:val="Normal"/>
        <w:spacing w:line="2" w:lineRule="exact"/>
        <w:rPr>
          <w:rFonts w:ascii="Times New Roman" w:hAnsi="Times New Roman" w:eastAsia="Times New Roman"/>
          <w:sz w:val="22"/>
        </w:rPr>
      </w:pPr>
      <w:r>
        <w:rPr>
          <w:rFonts w:ascii="Times New Roman" w:hAnsi="Times New Roman" w:eastAsia="Times New Roman"/>
          <w:sz w:val="22"/>
        </w:rPr>
      </w:r>
    </w:p>
    <w:p>
      <w:pPr>
        <w:pStyle w:val="Normal"/>
        <w:numPr>
          <w:ilvl w:val="0"/>
          <w:numId w:val="1"/>
        </w:numPr>
        <w:tabs>
          <w:tab w:val="clear" w:pos="720"/>
          <w:tab w:val="left" w:leader="none" w:pos="330"/>
        </w:tabs>
        <w:spacing w:line="259" w:lineRule="auto"/>
        <w:ind w:left="5" w:right="20" w:hanging="5"/>
        <w:rPr>
          <w:rFonts w:ascii="Times New Roman" w:hAnsi="Times New Roman" w:eastAsia="Times New Roman"/>
          <w:sz w:val="22"/>
        </w:rPr>
      </w:pPr>
      <w:r>
        <w:rPr>
          <w:rFonts w:ascii="Times New Roman" w:hAnsi="Times New Roman" w:eastAsia="Times New Roman"/>
          <w:sz w:val="22"/>
        </w:rPr>
        <w:t>İŞÇİ işlədiyi müddətdə və ya ondan sonra istənilən vaxt (hətta əmək münasibətlərinə istənilən səbəbdən xitam verildikdən sonra belə) aşağıdakıları etməməlidir və (və ya) etməkdən çəkinməlidir:</w:t>
      </w:r>
    </w:p>
    <w:p>
      <w:pPr>
        <w:pStyle w:val="Normal"/>
        <w:spacing w:line="2" w:lineRule="exact"/>
        <w:rPr>
          <w:rFonts w:ascii="Times New Roman" w:hAnsi="Times New Roman" w:eastAsia="Times New Roman"/>
          <w:sz w:val="24"/>
        </w:rPr>
      </w:pPr>
      <w:r>
        <w:rPr>
          <w:rFonts w:ascii="Times New Roman" w:hAnsi="Times New Roman" w:eastAsia="Times New Roman"/>
          <w:sz w:val="24"/>
        </w:rPr>
      </w:r>
    </w:p>
    <w:p>
      <w:pPr>
        <w:pStyle w:val="Normal"/>
        <w:numPr>
          <w:ilvl w:val="0"/>
          <w:numId w:val="2"/>
        </w:numPr>
        <w:tabs>
          <w:tab w:val="clear" w:pos="720"/>
          <w:tab w:val="left" w:leader="none" w:pos="326"/>
        </w:tabs>
        <w:spacing w:line="247" w:lineRule="auto"/>
        <w:ind w:left="5" w:right="20" w:hanging="5"/>
        <w:jc w:val="both"/>
        <w:rPr>
          <w:rFonts w:ascii="Times New Roman" w:hAnsi="Times New Roman" w:eastAsia="Times New Roman"/>
          <w:sz w:val="22"/>
        </w:rPr>
      </w:pPr>
      <w:r>
        <w:rPr>
          <w:rFonts w:ascii="Times New Roman" w:hAnsi="Times New Roman" w:eastAsia="Times New Roman"/>
          <w:sz w:val="22"/>
        </w:rPr>
        <w:t>İşəgötürənin və ya onun Azərbaycan Respublikasındakı və ya xaricdəki əlaqəli şirkətləri (bura törəmə müəssisə və eyni təsisçilər də daxildir) və ya müştərilərinin fəaliyyətinin hər hansı məqamları o cümlədən maliyyə və mühasibatlıq məlumatı və ya İşəgötürənin və ya onun Azərbaycan Respublikasındakı və ya xaricdəki əlaqəli şirkətləri (bura törəmə müəssisə və eyni təsisçilər da daxildir) və ya müştərilərinin istənilən sazişləri, əqdləri və ya məsələləri ilə əlaqədar məlumatı hər hansı şəxsə açıqlamaq və ya ötürmək və ya hər hansı bir şəxsin istənilən məlumatı əldə etməsinə yol vermək (bundan sonra “Məxfi Məlumat”); və ya</w:t>
      </w:r>
    </w:p>
    <w:p>
      <w:pPr>
        <w:pStyle w:val="Normal"/>
        <w:spacing w:line="3" w:lineRule="exact"/>
        <w:rPr>
          <w:rFonts w:ascii="Times New Roman" w:hAnsi="Times New Roman" w:eastAsia="Times New Roman"/>
          <w:sz w:val="22"/>
        </w:rPr>
      </w:pPr>
      <w:r>
        <w:rPr>
          <w:rFonts w:ascii="Times New Roman" w:hAnsi="Times New Roman" w:eastAsia="Times New Roman"/>
          <w:sz w:val="22"/>
        </w:rPr>
      </w:r>
    </w:p>
    <w:p>
      <w:pPr>
        <w:pStyle w:val="Normal"/>
        <w:numPr>
          <w:ilvl w:val="0"/>
          <w:numId w:val="2"/>
        </w:numPr>
        <w:tabs>
          <w:tab w:val="clear" w:pos="720"/>
          <w:tab w:val="left" w:leader="none" w:pos="338"/>
        </w:tabs>
        <w:spacing w:line="252" w:lineRule="auto"/>
        <w:ind w:left="5" w:right="20" w:hanging="5"/>
        <w:jc w:val="both"/>
        <w:rPr>
          <w:rFonts w:ascii="Times New Roman" w:hAnsi="Times New Roman" w:eastAsia="Times New Roman"/>
          <w:sz w:val="22"/>
        </w:rPr>
      </w:pPr>
      <w:r>
        <w:rPr>
          <w:rFonts w:ascii="Times New Roman" w:hAnsi="Times New Roman" w:eastAsia="Times New Roman"/>
          <w:sz w:val="22"/>
        </w:rPr>
        <w:t>İşəgötürənin və ya onun Azərbaycan Respublikasındakı və ya xaricdəki əlaqəli şirkətləri (bura törəmə müəssisə və eyni təsisçilər da daxildir) və ya müştərilərinə və ya onların hər hansı fəaliyyətinə birbaşa və ya dolayısı ilə zərər verə biləcək və ya hər hansı itkilərə səbəb ola biləcək hər hansı məlumatı öz və ya üçüncü şəxslərin istifadəsi üçün istənilən qaydada istifadə etmək və ya buna cəhd etmək və ya buradan irəli gələn vəzifələrinin icrası istisna olmaqla, hər hansı məqsədlə buna oxşar hərəkətlər etmək.</w:t>
      </w:r>
    </w:p>
    <w:p>
      <w:pPr>
        <w:pStyle w:val="Normal"/>
        <w:spacing w:line="1" w:lineRule="exact"/>
        <w:rPr>
          <w:rFonts w:ascii="Times New Roman" w:hAnsi="Times New Roman" w:eastAsia="Times New Roman"/>
          <w:sz w:val="24"/>
        </w:rPr>
      </w:pPr>
      <w:r>
        <w:rPr>
          <w:rFonts w:ascii="Times New Roman" w:hAnsi="Times New Roman" w:eastAsia="Times New Roman"/>
          <w:sz w:val="24"/>
        </w:rPr>
      </w:r>
    </w:p>
    <w:p>
      <w:pPr>
        <w:pStyle w:val="Normal"/>
        <w:numPr>
          <w:ilvl w:val="0"/>
          <w:numId w:val="3"/>
        </w:numPr>
        <w:tabs>
          <w:tab w:val="clear" w:pos="720"/>
          <w:tab w:val="left" w:leader="none" w:pos="310"/>
        </w:tabs>
        <w:spacing w:line="252" w:lineRule="auto"/>
        <w:ind w:left="5" w:right="20" w:hanging="5"/>
        <w:jc w:val="both"/>
        <w:rPr>
          <w:rFonts w:ascii="Times New Roman" w:hAnsi="Times New Roman" w:eastAsia="Times New Roman"/>
          <w:sz w:val="22"/>
        </w:rPr>
      </w:pPr>
      <w:r>
        <w:rPr>
          <w:rFonts w:ascii="Times New Roman" w:hAnsi="Times New Roman" w:eastAsia="Times New Roman"/>
          <w:sz w:val="22"/>
        </w:rPr>
        <w:t>Məxfi Məlumatlar” termini, İŞƏGÖTÜRƏNƏ aidiyyəti olan, biznes fəaliyyəti, idarəçilik, kommersiya, maliyyə, əməliyyat, texniki və ya hər hansı digər məlumatları ehtiva edən, və yazılı, şifahi və ya hər hansı başqa üsulla açıqlanmasından asılı olmayaraq bütün qeyri-ictimai, özəl və məxfi Məlumatları, həmçinin hazırkı Müqavilənin şərtləri və İŞÇİyə təqdim olunan və ya açıqlanan, həmçinin də “məxfi”, “özəl” və ya onun məxfi və ya özəl təbiətini nümayiş etdirən digər yazı ilə göstərilən hər hansı digər məlumatları bildirir.</w:t>
      </w:r>
    </w:p>
    <w:p>
      <w:pPr>
        <w:pStyle w:val="Normal"/>
        <w:spacing w:line="1" w:lineRule="exact"/>
        <w:rPr>
          <w:rFonts w:ascii="Times New Roman" w:hAnsi="Times New Roman" w:eastAsia="Times New Roman"/>
          <w:sz w:val="22"/>
        </w:rPr>
      </w:pPr>
      <w:r>
        <w:rPr>
          <w:rFonts w:ascii="Times New Roman" w:hAnsi="Times New Roman" w:eastAsia="Times New Roman"/>
          <w:sz w:val="22"/>
        </w:rPr>
      </w:r>
    </w:p>
    <w:p>
      <w:pPr>
        <w:pStyle w:val="Normal"/>
        <w:numPr>
          <w:ilvl w:val="0"/>
          <w:numId w:val="3"/>
        </w:numPr>
        <w:tabs>
          <w:tab w:val="clear" w:pos="720"/>
          <w:tab w:val="left" w:leader="none" w:pos="285"/>
        </w:tabs>
        <w:spacing w:line="0" w:lineRule="atLeast"/>
        <w:ind w:left="285" w:hanging="285"/>
        <w:rPr>
          <w:rFonts w:ascii="Times New Roman" w:hAnsi="Times New Roman" w:eastAsia="Times New Roman"/>
          <w:sz w:val="22"/>
        </w:rPr>
      </w:pPr>
      <w:r>
        <w:rPr>
          <w:rFonts w:ascii="Times New Roman" w:hAnsi="Times New Roman" w:eastAsia="Times New Roman"/>
          <w:sz w:val="22"/>
        </w:rPr>
        <w:t>İŞÇİ İŞƏGÖTÜRƏNin bütün Məxfi Məlumatları ilə məxfi və təhlükəsiz şəkildə davranır, və:</w:t>
      </w:r>
    </w:p>
    <w:p>
      <w:pPr>
        <w:pStyle w:val="Normal"/>
        <w:spacing w:line="42" w:lineRule="exact"/>
        <w:rPr>
          <w:rFonts w:ascii="Times New Roman" w:hAnsi="Times New Roman" w:eastAsia="Times New Roman"/>
          <w:sz w:val="24"/>
        </w:rPr>
      </w:pPr>
      <w:r>
        <w:rPr>
          <w:rFonts w:ascii="Times New Roman" w:hAnsi="Times New Roman" w:eastAsia="Times New Roman"/>
          <w:sz w:val="24"/>
        </w:rPr>
      </w:r>
    </w:p>
    <w:p>
      <w:pPr>
        <w:pStyle w:val="Normal"/>
        <w:numPr>
          <w:ilvl w:val="0"/>
          <w:numId w:val="4"/>
        </w:numPr>
        <w:tabs>
          <w:tab w:val="clear" w:pos="720"/>
          <w:tab w:val="left" w:leader="none" w:pos="365"/>
        </w:tabs>
        <w:spacing w:line="0" w:lineRule="atLeast"/>
        <w:ind w:left="365" w:hanging="365"/>
        <w:rPr>
          <w:rFonts w:ascii="Times New Roman" w:hAnsi="Times New Roman" w:eastAsia="Times New Roman"/>
          <w:sz w:val="22"/>
        </w:rPr>
      </w:pPr>
      <w:r>
        <w:rPr>
          <w:rFonts w:ascii="Times New Roman" w:hAnsi="Times New Roman" w:eastAsia="Times New Roman"/>
          <w:sz w:val="22"/>
        </w:rPr>
        <w:t>İŞƏGÖTÜRƏNin qabaqcadan yazılı razılığı olmadan, bu cür Məxfi Məlumatları heç bir üçüncü şəxsə açıqlamır;</w:t>
      </w:r>
    </w:p>
    <w:p>
      <w:pPr>
        <w:pStyle w:val="Normal"/>
        <w:spacing w:line="42" w:lineRule="exact"/>
        <w:rPr>
          <w:rFonts w:ascii="Times New Roman" w:hAnsi="Times New Roman" w:eastAsia="Times New Roman"/>
          <w:sz w:val="22"/>
        </w:rPr>
      </w:pPr>
      <w:r>
        <w:rPr>
          <w:rFonts w:ascii="Times New Roman" w:hAnsi="Times New Roman" w:eastAsia="Times New Roman"/>
          <w:sz w:val="22"/>
        </w:rPr>
      </w:r>
    </w:p>
    <w:p>
      <w:pPr>
        <w:pStyle w:val="Normal"/>
        <w:numPr>
          <w:ilvl w:val="0"/>
          <w:numId w:val="4"/>
        </w:numPr>
        <w:tabs>
          <w:tab w:val="clear" w:pos="720"/>
          <w:tab w:val="left" w:leader="none" w:pos="323"/>
        </w:tabs>
        <w:spacing w:line="264" w:lineRule="auto"/>
        <w:ind w:left="5" w:right="20" w:hanging="5"/>
        <w:rPr>
          <w:rFonts w:ascii="Times New Roman" w:hAnsi="Times New Roman" w:eastAsia="Times New Roman"/>
          <w:sz w:val="22"/>
        </w:rPr>
      </w:pPr>
      <w:r>
        <w:rPr>
          <w:rFonts w:ascii="Times New Roman" w:hAnsi="Times New Roman" w:eastAsia="Times New Roman"/>
          <w:sz w:val="22"/>
        </w:rPr>
        <w:t>Məxfi Məlumatları ən azı özünün məxfi və özəl məlumatlarının qorunması üçün istifadə etdiyi qayğı ilə hər hansı icazəsiz istifadədən, açıqlamadan, ötürmədən və ya dərcetmədən qoruyur və mühafizə edir;</w:t>
      </w:r>
    </w:p>
    <w:p>
      <w:pPr>
        <w:pStyle w:val="Normal"/>
        <w:numPr>
          <w:ilvl w:val="0"/>
          <w:numId w:val="4"/>
        </w:numPr>
        <w:tabs>
          <w:tab w:val="clear" w:pos="720"/>
          <w:tab w:val="left" w:leader="none" w:pos="349"/>
        </w:tabs>
        <w:spacing w:line="254" w:lineRule="auto"/>
        <w:ind w:left="5" w:right="20" w:hanging="5"/>
        <w:jc w:val="both"/>
        <w:rPr>
          <w:rFonts w:ascii="Times New Roman" w:hAnsi="Times New Roman" w:eastAsia="Times New Roman"/>
          <w:sz w:val="22"/>
        </w:rPr>
      </w:pPr>
      <w:r>
        <w:rPr>
          <w:rFonts w:ascii="Times New Roman" w:hAnsi="Times New Roman" w:eastAsia="Times New Roman"/>
          <w:sz w:val="22"/>
        </w:rPr>
        <w:t>Məxfi Məlumatlardan icazəsiz istifadə və ya açıqlama halı aşkar etdiyi təqdirdə bu haqda İŞƏGÖTÜRƏNƏ dərhal məlumat verir və Məxfi Məlumatları yenidən əldə etmək və gələcəkdə icazəsiz hərəkətlərə və ya hazırkı Müqavilənin şərtlərinin digər pozuntularına yol verməmək üçün məntiqli addımlar atır;</w:t>
      </w:r>
    </w:p>
    <w:p>
      <w:pPr>
        <w:pStyle w:val="Normal"/>
        <w:numPr>
          <w:ilvl w:val="0"/>
          <w:numId w:val="4"/>
        </w:numPr>
        <w:tabs>
          <w:tab w:val="clear" w:pos="720"/>
          <w:tab w:val="left" w:leader="none" w:pos="325"/>
        </w:tabs>
        <w:spacing w:line="0" w:lineRule="atLeast"/>
        <w:ind w:left="325" w:hanging="325"/>
        <w:rPr>
          <w:rFonts w:ascii="Times New Roman" w:hAnsi="Times New Roman" w:eastAsia="Times New Roman"/>
          <w:sz w:val="22"/>
        </w:rPr>
      </w:pPr>
      <w:r>
        <w:rPr>
          <w:rFonts w:ascii="Times New Roman" w:hAnsi="Times New Roman" w:eastAsia="Times New Roman"/>
          <w:sz w:val="22"/>
        </w:rPr>
        <w:t>Məxfi Məlumatları məxfi saxlayır və onları yalnız Tərəflərin razılaşdığı məqsədləri üçün istifadə edir;</w:t>
      </w:r>
    </w:p>
    <w:p>
      <w:pPr>
        <w:pStyle w:val="Normal"/>
        <w:spacing w:line="42" w:lineRule="exact"/>
        <w:rPr>
          <w:rFonts w:ascii="Times New Roman" w:hAnsi="Times New Roman" w:eastAsia="Times New Roman"/>
          <w:sz w:val="22"/>
        </w:rPr>
      </w:pPr>
      <w:r>
        <w:rPr>
          <w:rFonts w:ascii="Times New Roman" w:hAnsi="Times New Roman" w:eastAsia="Times New Roman"/>
          <w:sz w:val="22"/>
        </w:rPr>
      </w:r>
    </w:p>
    <w:p>
      <w:pPr>
        <w:pStyle w:val="Normal"/>
        <w:numPr>
          <w:ilvl w:val="0"/>
          <w:numId w:val="4"/>
        </w:numPr>
        <w:tabs>
          <w:tab w:val="clear" w:pos="720"/>
          <w:tab w:val="left" w:leader="none" w:pos="318"/>
        </w:tabs>
        <w:spacing w:line="259" w:lineRule="auto"/>
        <w:ind w:left="5" w:right="20" w:hanging="5"/>
        <w:rPr>
          <w:rFonts w:ascii="Times New Roman" w:hAnsi="Times New Roman" w:eastAsia="Times New Roman"/>
          <w:sz w:val="22"/>
        </w:rPr>
      </w:pPr>
      <w:r>
        <w:rPr>
          <w:rFonts w:ascii="Times New Roman" w:hAnsi="Times New Roman" w:eastAsia="Times New Roman"/>
          <w:sz w:val="22"/>
        </w:rPr>
        <w:t>Məxfi Məlumatlara şirkət daxilində yayılması və açıqlanmasını məhdudlaşdırır və yalnız bu məlumatı bilməli və Məxfi Məlumatı məxfi saxlamaq öhdəliyi olan olan İŞÇİlərə açıqlayır.</w:t>
      </w:r>
    </w:p>
    <w:p>
      <w:pPr>
        <w:pStyle w:val="Normal"/>
        <w:spacing w:line="2" w:lineRule="exact"/>
        <w:rPr>
          <w:rFonts w:ascii="Times New Roman" w:hAnsi="Times New Roman" w:eastAsia="Times New Roman"/>
          <w:sz w:val="22"/>
        </w:rPr>
      </w:pPr>
      <w:r>
        <w:rPr>
          <w:rFonts w:ascii="Times New Roman" w:hAnsi="Times New Roman" w:eastAsia="Times New Roman"/>
          <w:sz w:val="22"/>
        </w:rPr>
      </w:r>
    </w:p>
    <w:p>
      <w:pPr>
        <w:pStyle w:val="Normal"/>
        <w:numPr>
          <w:ilvl w:val="0"/>
          <w:numId w:val="4"/>
        </w:numPr>
        <w:tabs>
          <w:tab w:val="clear" w:pos="720"/>
          <w:tab w:val="left" w:leader="none" w:pos="306"/>
        </w:tabs>
        <w:spacing w:line="280" w:lineRule="auto"/>
        <w:ind w:left="5" w:right="20" w:hanging="5"/>
        <w:rPr>
          <w:rFonts w:ascii="Times New Roman" w:hAnsi="Times New Roman" w:eastAsia="Times New Roman"/>
          <w:sz w:val="22"/>
        </w:rPr>
      </w:pPr>
      <w:r>
        <w:rPr>
          <w:rFonts w:ascii="Times New Roman" w:hAnsi="Times New Roman" w:eastAsia="Times New Roman"/>
          <w:sz w:val="22"/>
        </w:rPr>
        <w:t>Məxfi Məlumatların itirilməsi, oğurlanması və ya buna bənzər mənfi hallardan qorunması üçün bütün mümkün səyləri göstərir.</w:t>
      </w:r>
    </w:p>
    <w:p>
      <w:pPr>
        <w:sectPr>
          <w:type w:val="continuous"/>
          <w:pgSz w:w="11906" w:h="16838"/>
          <w:pgMar w:top="760" w:right="766" w:bottom="813" w:left="715" w:header="0" w:footer="0" w:gutter="0"/>
          <w:formProt w:val="false"/>
          <w:textDirection w:val="lrTb"/>
          <w:docGrid w:type="default" w:linePitch="360" w:charSpace="8192"/>
        </w:sectPr>
      </w:pPr>
    </w:p>
    <w:p>
      <w:pPr>
        <w:pStyle w:val="Normal"/>
        <w:numPr>
          <w:ilvl w:val="0"/>
          <w:numId w:val="5"/>
        </w:numPr>
        <w:tabs>
          <w:tab w:val="clear" w:pos="720"/>
          <w:tab w:val="left" w:leader="none" w:pos="310"/>
        </w:tabs>
        <w:spacing w:line="247" w:lineRule="auto"/>
        <w:ind w:left="5" w:right="20" w:hanging="5"/>
        <w:jc w:val="both"/>
        <w:rPr>
          <w:rFonts w:ascii="Times New Roman" w:hAnsi="Times New Roman" w:eastAsia="Times New Roman"/>
          <w:sz w:val="22"/>
        </w:rPr>
      </w:pPr>
      <w:bookmarkStart w:name="page2" w:id="1"/>
      <w:bookmarkEnd w:id="1"/>
      <w:r>
        <w:rPr>
          <w:rFonts w:ascii="Times New Roman" w:hAnsi="Times New Roman" w:eastAsia="Times New Roman"/>
          <w:sz w:val="22"/>
        </w:rPr>
        <w:t>Tətbiq edilən qanunvericilikdə və qaydalarda başqa cür tələb edilmirsə, İŞÇİ İŞƏGÖTÜRƏNin tələbindən sonra İŞƏGÖTÜRƏNin Məxfi Məlumatlarının daxil olduğu, həmin Məlumatları əks etdirən, onlardan ibarət olan və ya həmin Məlumatlara əsaslanan bütün sənədləri və materialları (və ya onların müvafiq hissələrini) məhv edir, kompyuterdən (və ya oxşar cihazdan) tamamilə silir və ya İŞƏGÖTÜRƏNƏ geri qaytarır. İşçi tərəfindən hazırlanmasından və ya başqa cür İşçiyə məxsus olmasından asılı olmayaraq, bütün həmin materiallar qəti şəkildə İşəgötürənin mülkiyyəti hesab edilir.</w:t>
      </w:r>
    </w:p>
    <w:p>
      <w:pPr>
        <w:pStyle w:val="Normal"/>
        <w:spacing w:line="3" w:lineRule="exact"/>
        <w:rPr>
          <w:rFonts w:ascii="Times New Roman" w:hAnsi="Times New Roman" w:eastAsia="Times New Roman"/>
          <w:sz w:val="22"/>
        </w:rPr>
      </w:pPr>
      <w:r>
        <w:rPr>
          <w:rFonts w:ascii="Times New Roman" w:hAnsi="Times New Roman" w:eastAsia="Times New Roman"/>
          <w:sz w:val="22"/>
        </w:rPr>
      </w:r>
    </w:p>
    <w:p>
      <w:pPr>
        <w:pStyle w:val="Normal"/>
        <w:numPr>
          <w:ilvl w:val="0"/>
          <w:numId w:val="5"/>
        </w:numPr>
        <w:tabs>
          <w:tab w:val="clear" w:pos="720"/>
          <w:tab w:val="left" w:leader="none" w:pos="310"/>
        </w:tabs>
        <w:spacing w:line="247" w:lineRule="auto"/>
        <w:ind w:left="5" w:right="20" w:hanging="5"/>
        <w:jc w:val="both"/>
        <w:rPr>
          <w:rFonts w:ascii="Times New Roman" w:hAnsi="Times New Roman" w:eastAsia="Times New Roman"/>
          <w:sz w:val="22"/>
        </w:rPr>
      </w:pPr>
      <w:r>
        <w:rPr>
          <w:rFonts w:ascii="Times New Roman" w:hAnsi="Times New Roman" w:eastAsia="Times New Roman"/>
          <w:sz w:val="22"/>
        </w:rPr>
        <w:t>Hər hansı səbəbdən əmək münasibətlərinə xitam verilərkən, İşçi İşəgötürənin fəaliyyəti və ya istənilən işi və ya əqdi ilə əlaqədar olan və sonradan İşçinin sahibliyində və ya nəzarətində olan istənilən və bütün qeydləri, memorandumları, lent yazılarını, disketləri, filmləri, fotoşəkilləri, planları, broşüraları, məhsul haqqında materialları və spesifikasiyaları, rəsmləri və ya istənilən formada olan qeydləri (yazılı, maqnetik, optik və ya başqa formada yazılmasından asılı olmayaraq) dərhal İşəgötürənə qaytarmalı və onların surətini saxlamamalıdır. İşçi tərəfindən hazırlanmasından və ya başqa cür İşçiyə məxsus olmasından asılı olmayaraq, bütün həmin materiallar qəti şəkildə İşəgötürənin mülkiyyəti hesab edilir</w:t>
      </w:r>
    </w:p>
    <w:p>
      <w:pPr>
        <w:pStyle w:val="Normal"/>
        <w:spacing w:line="5" w:lineRule="exact"/>
        <w:rPr>
          <w:rFonts w:ascii="Times New Roman" w:hAnsi="Times New Roman" w:eastAsia="Times New Roman"/>
          <w:sz w:val="22"/>
        </w:rPr>
      </w:pPr>
      <w:r>
        <w:rPr>
          <w:rFonts w:ascii="Times New Roman" w:hAnsi="Times New Roman" w:eastAsia="Times New Roman"/>
          <w:sz w:val="22"/>
        </w:rPr>
      </w:r>
    </w:p>
    <w:p>
      <w:pPr>
        <w:pStyle w:val="Normal"/>
        <w:numPr>
          <w:ilvl w:val="0"/>
          <w:numId w:val="5"/>
        </w:numPr>
        <w:tabs>
          <w:tab w:val="clear" w:pos="720"/>
          <w:tab w:val="left" w:leader="none" w:pos="350"/>
        </w:tabs>
        <w:spacing w:line="252" w:lineRule="auto"/>
        <w:ind w:left="5" w:hanging="5"/>
        <w:jc w:val="both"/>
        <w:rPr>
          <w:rFonts w:ascii="Times New Roman" w:hAnsi="Times New Roman" w:eastAsia="Times New Roman"/>
          <w:sz w:val="22"/>
        </w:rPr>
      </w:pPr>
      <w:r>
        <w:rPr>
          <w:rFonts w:ascii="Times New Roman" w:hAnsi="Times New Roman" w:eastAsia="Times New Roman"/>
          <w:sz w:val="22"/>
        </w:rPr>
        <w:t>İŞÇİ səlahiyyətli yurisdiksiyanın məhkəməsi və ya digər tənzimləyici orqan tərəfindən qanuni şəkildə Məxfi Məlumatların istənilən birini açıqlamaq məcburiyyətində olarsa, onda o İŞƏGÖTÜRƏNƏ bu barədə təcili surətdə (lakin istənilən halda, 1 təqvim günündən gec olmamaq şərtilə) məlumat verməlidir ki, İŞƏGÖTÜRƏN açıqlamaya qarşı müvafiq müdafiəedici məhkəmə qərarı və ya digər müvafiq hüquqi müdafiə vasitələrindən istifadə edə bilsin, və istənilən halda açıqlanmanın daha geniş vüsət almasının mövcud şəraitdə mümkün olan dərəcədə qarşısını almalıdır.</w:t>
      </w:r>
    </w:p>
    <w:p>
      <w:pPr>
        <w:pStyle w:val="Normal"/>
        <w:spacing w:line="254" w:lineRule="exact"/>
        <w:rPr>
          <w:rFonts w:ascii="Times New Roman" w:hAnsi="Times New Roman" w:eastAsia="Times New Roman"/>
          <w:sz w:val="22"/>
        </w:rPr>
      </w:pPr>
      <w:r>
        <w:rPr>
          <w:rFonts w:ascii="Times New Roman" w:hAnsi="Times New Roman" w:eastAsia="Times New Roman"/>
          <w:sz w:val="22"/>
        </w:rPr>
      </w:r>
    </w:p>
    <w:p>
      <w:pPr>
        <w:pStyle w:val="Normal"/>
        <w:numPr>
          <w:ilvl w:val="0"/>
          <w:numId w:val="5"/>
        </w:numPr>
        <w:tabs>
          <w:tab w:val="clear" w:pos="720"/>
          <w:tab w:val="left" w:leader="none" w:pos="330"/>
        </w:tabs>
        <w:spacing w:line="254" w:lineRule="auto"/>
        <w:ind w:left="5" w:right="20" w:hanging="5"/>
        <w:jc w:val="both"/>
        <w:rPr>
          <w:rFonts w:ascii="Times New Roman" w:hAnsi="Times New Roman" w:eastAsia="Times New Roman"/>
          <w:sz w:val="22"/>
        </w:rPr>
      </w:pPr>
      <w:r>
        <w:rPr>
          <w:rFonts w:ascii="Times New Roman" w:hAnsi="Times New Roman" w:eastAsia="Times New Roman"/>
          <w:sz w:val="22"/>
        </w:rPr>
        <w:t>İşçi hazırki bu Müqavilə üzrə öhdəliklərinə riayət etməməsi nəticəsində yaranan bütün zərərləri (real zərər və əldən çıxmış faydanı), o cümlədən İşəgötürənin işgüzar nüfuzuna dəyən bütün zərərlərin əvəzini İşəgötürənə ödəməlidir.</w:t>
      </w:r>
    </w:p>
    <w:p>
      <w:pPr>
        <w:pStyle w:val="Normal"/>
        <w:numPr>
          <w:ilvl w:val="0"/>
          <w:numId w:val="5"/>
        </w:numPr>
        <w:tabs>
          <w:tab w:val="clear" w:pos="720"/>
          <w:tab w:val="left" w:leader="none" w:pos="310"/>
        </w:tabs>
        <w:spacing w:line="252" w:lineRule="auto"/>
        <w:ind w:left="5" w:right="20" w:hanging="5"/>
        <w:jc w:val="both"/>
        <w:rPr>
          <w:rFonts w:ascii="Times New Roman" w:hAnsi="Times New Roman" w:eastAsia="Times New Roman"/>
          <w:sz w:val="22"/>
        </w:rPr>
      </w:pPr>
      <w:r>
        <w:rPr>
          <w:rFonts w:ascii="Times New Roman" w:hAnsi="Times New Roman" w:eastAsia="Times New Roman"/>
          <w:sz w:val="22"/>
        </w:rPr>
        <w:t>Səlahiyyətli məhkəmə (a) hazırkı Müqavilənin istənilən müddəasının hər hansı səbəbdən vaxt, coğrafi miqyas və ya fəaliyyət baxımından həddən artıq geniş olduğu qənaətinə gələrsə, həmin müddəa onun mövcud qanunvericiliyə uyğun olan maksimal həcmdə tətbiq edilməsinə imkan verən qaydada şərh edilir; (b) hazırkı Müqavilənin hər hansı müddəasını qanuni qüvvəsi olmayan, qüvvədən düşmüş və ya iddia gücünü itirmiş sayarsa, bu cür qərar hər hansı digər şərt və müddəanın hüquqi qüvvəsinə və ya iddia gücünə təsir göstərmir.</w:t>
      </w:r>
    </w:p>
    <w:p>
      <w:pPr>
        <w:pStyle w:val="Normal"/>
        <w:spacing w:line="4" w:lineRule="exact"/>
        <w:rPr>
          <w:rFonts w:ascii="Times New Roman" w:hAnsi="Times New Roman" w:eastAsia="Times New Roman"/>
          <w:sz w:val="22"/>
        </w:rPr>
      </w:pPr>
      <w:r>
        <w:rPr>
          <w:rFonts w:ascii="Times New Roman" w:hAnsi="Times New Roman" w:eastAsia="Times New Roman"/>
          <w:sz w:val="22"/>
        </w:rPr>
      </w:r>
    </w:p>
    <w:p>
      <w:pPr>
        <w:pStyle w:val="Normal"/>
        <w:numPr>
          <w:ilvl w:val="0"/>
          <w:numId w:val="5"/>
        </w:numPr>
        <w:tabs>
          <w:tab w:val="clear" w:pos="720"/>
          <w:tab w:val="left" w:leader="none" w:pos="358"/>
        </w:tabs>
        <w:spacing w:line="254" w:lineRule="auto"/>
        <w:ind w:left="5" w:right="20" w:hanging="5"/>
        <w:jc w:val="both"/>
        <w:rPr>
          <w:rFonts w:ascii="Times New Roman" w:hAnsi="Times New Roman" w:eastAsia="Times New Roman"/>
          <w:sz w:val="22"/>
        </w:rPr>
      </w:pPr>
      <w:r>
        <w:rPr>
          <w:rFonts w:ascii="Times New Roman" w:hAnsi="Times New Roman" w:eastAsia="Times New Roman"/>
          <w:sz w:val="22"/>
        </w:rPr>
        <w:t>Məxfi Məlumatlarının qorunması üzrə öhdəliklər bu Müqavilənin qüvvədə olduğu müddət boyunca məcburidir və tərəflər arasında mövcud olan əmək münasibətlərinə hər hansı səbəbdən xitam və ya ləğv edildikdən sonra da qüvvədə qalacaqdır.</w:t>
      </w:r>
    </w:p>
    <w:p>
      <w:pPr>
        <w:pStyle w:val="Normal"/>
        <w:numPr>
          <w:ilvl w:val="0"/>
          <w:numId w:val="5"/>
        </w:numPr>
        <w:tabs>
          <w:tab w:val="clear" w:pos="720"/>
          <w:tab w:val="left" w:leader="none" w:pos="358"/>
        </w:tabs>
        <w:spacing w:line="259" w:lineRule="auto"/>
        <w:ind w:left="5" w:right="20" w:hanging="5"/>
        <w:jc w:val="both"/>
        <w:rPr>
          <w:rFonts w:ascii="Times New Roman" w:hAnsi="Times New Roman" w:eastAsia="Times New Roman"/>
          <w:sz w:val="22"/>
        </w:rPr>
      </w:pPr>
      <w:r>
        <w:rPr>
          <w:rFonts w:ascii="Times New Roman" w:hAnsi="Times New Roman" w:eastAsia="Times New Roman"/>
          <w:sz w:val="22"/>
        </w:rPr>
        <w:t>Hazırkı Müqavilə Məxfi Məlumatların məxfiliyi və açıqlanmaması ilə bağlı Tərəflər arasında tam razılaşmanı təşkil edir və onunla bağlı bütün əvvəlki və ya hazırkı razılaşmaları və anlaşmaları əvəz edir. Yazılı surətdə tərtib edilməyincə və hər iki Tərəfin lazımi qaydada səlahiyyət verilmiş nümayəndələri tərəfindən imzalanmayınca, hazırkı Müqavilənin istənilən müddəasına edilən dəyişiklik, düzəliş və ya əlavə heç bir öhdəlik yaratmayacaq.</w:t>
      </w:r>
    </w:p>
    <w:p>
      <w:pPr>
        <w:pStyle w:val="Normal"/>
        <w:spacing w:line="271" w:lineRule="exact"/>
        <w:rPr>
          <w:rFonts w:ascii="Times New Roman" w:hAnsi="Times New Roman" w:eastAsia="Times New Roman"/>
          <w:sz w:val="22"/>
        </w:rPr>
      </w:pPr>
      <w:r>
        <w:rPr>
          <w:rFonts w:ascii="Times New Roman" w:hAnsi="Times New Roman" w:eastAsia="Times New Roman"/>
          <w:sz w:val="22"/>
        </w:rPr>
      </w:r>
    </w:p>
    <w:p>
      <w:pPr>
        <w:pStyle w:val="Normal"/>
        <w:numPr>
          <w:ilvl w:val="0"/>
          <w:numId w:val="5"/>
        </w:numPr>
        <w:tabs>
          <w:tab w:val="clear" w:pos="720"/>
          <w:tab w:val="left" w:leader="none" w:pos="345"/>
        </w:tabs>
        <w:spacing w:line="0" w:lineRule="atLeast"/>
        <w:ind w:left="345" w:hanging="342"/>
        <w:rPr>
          <w:rFonts w:ascii="Times New Roman" w:hAnsi="Times New Roman" w:eastAsia="Times New Roman"/>
          <w:b/>
          <w:b/>
          <w:i/>
          <w:i/>
          <w:sz w:val="22"/>
        </w:rPr>
      </w:pPr>
      <w:r>
        <w:rPr>
          <w:rFonts w:ascii="Times New Roman" w:hAnsi="Times New Roman" w:eastAsia="Times New Roman"/>
          <w:b/>
          <w:i/>
          <w:sz w:val="22"/>
        </w:rPr>
        <w:t>Tərəflərin imzaları:</w:t>
      </w:r>
    </w:p>
    <w:p>
      <w:pPr>
        <w:pStyle w:val="Normal"/>
        <w:spacing w:line="337" w:lineRule="exact"/>
        <w:rPr>
          <w:rFonts w:ascii="Times New Roman" w:hAnsi="Times New Roman" w:eastAsia="Times New Roman"/>
        </w:rPr>
      </w:pPr>
      <w:r>
        <w:rPr>
          <w:rFonts w:ascii="Times New Roman" w:hAnsi="Times New Roman" w:eastAsia="Times New Roman"/>
        </w:rPr>
      </w:r>
    </w:p>
    <w:tbl>
      <w:tblPr>
        <w:tblW w:w="9420" w:type="dxa"/>
        <w:jc w:val="left"/>
        <w:tblInd w:w="5" w:type="dxa"/>
        <w:tblLayout w:type="fixed"/>
        <w:tblCellMar>
          <w:top w:w="0" w:type="dxa"/>
          <w:left w:w="0" w:type="dxa"/>
          <w:bottom w:w="0" w:type="dxa"/>
          <w:right w:w="0" w:type="dxa"/>
        </w:tblCellMar>
        <w:tblLook w:val="0000" w:firstRow="0" w:lastRow="0" w:firstColumn="0" w:lastColumn="0" w:noHBand="0" w:noVBand="0"/>
      </w:tblPr>
      <w:tblGrid>
        <w:gridCol w:w="480"/>
        <w:gridCol w:w="3140"/>
        <w:gridCol w:w="2099"/>
        <w:gridCol w:w="3700"/>
      </w:tblGrid>
      <w:tr>
        <w:trPr>
          <w:trHeight w:val="305" w:hRule="atLeast"/>
        </w:trPr>
        <w:tc>
          <w:tcPr>
            <w:tcW w:w="3620" w:type="dxa"/>
            <w:gridSpan w:val="2"/>
            <w:tcBorders/>
            <w:shd w:val="clear" w:color="auto" w:fill="auto"/>
            <w:vAlign w:val="bottom"/>
          </w:tcPr>
          <w:p>
            <w:pPr>
              <w:pStyle w:val="Normal"/>
              <w:widowControl w:val="false"/>
              <w:spacing w:line="0" w:lineRule="atLeast"/>
              <w:rPr>
                <w:rFonts w:ascii="Times New Roman" w:hAnsi="Times New Roman" w:eastAsia="Times New Roman"/>
                <w:b/>
                <w:b/>
                <w:i/>
                <w:i/>
                <w:sz w:val="22"/>
              </w:rPr>
            </w:pPr>
            <w:r>
              <w:rPr>
                <w:rFonts w:ascii="Times New Roman" w:hAnsi="Times New Roman" w:eastAsia="Times New Roman"/>
                <w:b/>
                <w:i/>
                <w:sz w:val="22"/>
              </w:rPr>
              <w:t>İŞƏ GÖTÜRƏN:</w:t>
            </w:r>
          </w:p>
        </w:tc>
        <w:tc>
          <w:tcPr>
            <w:tcW w:w="5799" w:type="dxa"/>
            <w:gridSpan w:val="2"/>
            <w:tcBorders/>
            <w:shd w:val="clear" w:color="auto" w:fill="auto"/>
            <w:vAlign w:val="bottom"/>
          </w:tcPr>
          <w:p>
            <w:pPr>
              <w:pStyle w:val="Normal"/>
              <w:widowControl w:val="false"/>
              <w:spacing w:line="0" w:lineRule="atLeast"/>
              <w:ind w:left="1620" w:hanging="0"/>
              <w:rPr>
                <w:rFonts w:ascii="Times New Roman" w:hAnsi="Times New Roman" w:eastAsia="Times New Roman"/>
                <w:b/>
                <w:b/>
                <w:i/>
                <w:i/>
                <w:sz w:val="22"/>
              </w:rPr>
            </w:pPr>
            <w:r>
              <w:rPr>
                <w:rFonts w:ascii="Times New Roman" w:hAnsi="Times New Roman" w:eastAsia="Times New Roman"/>
                <w:b/>
                <w:i/>
                <w:sz w:val="22"/>
              </w:rPr>
              <w:t>İŞÇİ:</w:t>
            </w:r>
          </w:p>
        </w:tc>
      </w:tr>
      <w:tr>
        <w:trPr>
          <w:trHeight w:val="545" w:hRule="atLeast"/>
        </w:trPr>
        <w:tc>
          <w:tcPr>
            <w:tcW w:w="3620" w:type="dxa"/>
            <w:gridSpan w:val="2"/>
            <w:tcBorders/>
            <w:shd w:val="clear" w:color="auto" w:fill="auto"/>
            <w:vAlign w:val="bottom"/>
          </w:tcPr>
          <w:p>
            <w:pPr>
              <w:pStyle w:val="Normal"/>
              <w:widowControl w:val="false"/>
              <w:spacing w:line="0" w:lineRule="atLeast"/>
              <w:rPr>
                <w:rFonts w:ascii="Times New Roman" w:hAnsi="Times New Roman" w:eastAsia="Times New Roman"/>
                <w:b/>
                <w:b/>
                <w:i/>
                <w:i/>
                <w:sz w:val="22"/>
              </w:rPr>
            </w:pPr>
            <w:r>
              <w:rPr>
                <w:rFonts w:ascii="Times New Roman" w:hAnsi="Times New Roman" w:eastAsia="Times New Roman"/>
                <w:b/>
                <w:i/>
                <w:sz w:val="22"/>
              </w:rPr>
              <w:t>Xadica Allahverdi Ilqar</w:t>
            </w:r>
            <w:bookmarkStart w:name="_GoBack" w:id="2"/>
            <w:bookmarkEnd w:id="2"/>
          </w:p>
        </w:tc>
        <w:tc>
          <w:tcPr>
            <w:tcW w:w="5799" w:type="dxa"/>
            <w:gridSpan w:val="2"/>
            <w:tcBorders/>
            <w:shd w:val="clear" w:color="auto" w:fill="auto"/>
            <w:vAlign w:val="bottom"/>
          </w:tcPr>
          <w:p>
            <w:pPr>
              <w:pStyle w:val="Normal"/>
              <w:widowControl w:val="false"/>
              <w:spacing w:line="0" w:lineRule="atLeast"/>
              <w:ind w:left="1620" w:hanging="0"/>
              <w:rPr>
                <w:rFonts w:ascii="Times New Roman" w:hAnsi="Times New Roman" w:eastAsia="Times New Roman"/>
                <w:b/>
                <w:b/>
                <w:i/>
                <w:i/>
                <w:sz w:val="22"/>
              </w:rPr>
            </w:pPr>
            <w:r>
              <w:rPr>
                <w:rFonts w:ascii="Times New Roman" w:hAnsi="Times New Roman" w:eastAsia="Times New Roman"/>
                <w:b/>
                <w:i/>
                <w:sz w:val="22"/>
              </w:rPr>
              <w:t>Xadica Allahverdi Ilqar qızı</w:t>
            </w:r>
          </w:p>
        </w:tc>
      </w:tr>
      <w:tr>
        <w:trPr>
          <w:trHeight w:val="295" w:hRule="atLeast"/>
        </w:trPr>
        <w:tc>
          <w:tcPr>
            <w:tcW w:w="3620" w:type="dxa"/>
            <w:gridSpan w:val="2"/>
            <w:tcBorders/>
            <w:shd w:val="clear" w:color="auto" w:fill="auto"/>
            <w:vAlign w:val="bottom"/>
          </w:tcPr>
          <w:p>
            <w:pPr>
              <w:pStyle w:val="Normal"/>
              <w:widowControl w:val="false"/>
              <w:spacing w:line="0" w:lineRule="atLeast"/>
              <w:rPr>
                <w:rFonts w:ascii="Times New Roman" w:hAnsi="Times New Roman" w:eastAsia="Times New Roman"/>
                <w:b/>
                <w:b/>
                <w:i/>
                <w:i/>
                <w:sz w:val="22"/>
              </w:rPr>
            </w:pPr>
            <w:r>
              <w:rPr>
                <w:rFonts w:ascii="Times New Roman" w:hAnsi="Times New Roman" w:eastAsia="Times New Roman"/>
                <w:b/>
                <w:i/>
                <w:sz w:val="22"/>
              </w:rPr>
              <w:t>( vəzifəsi,adı atasının adı,soyadı)</w:t>
            </w:r>
          </w:p>
        </w:tc>
        <w:tc>
          <w:tcPr>
            <w:tcW w:w="5799" w:type="dxa"/>
            <w:gridSpan w:val="2"/>
            <w:tcBorders/>
            <w:shd w:val="clear" w:color="auto" w:fill="auto"/>
            <w:vAlign w:val="bottom"/>
          </w:tcPr>
          <w:p>
            <w:pPr>
              <w:pStyle w:val="Normal"/>
              <w:widowControl w:val="false"/>
              <w:spacing w:line="0" w:lineRule="atLeast"/>
              <w:ind w:left="1620" w:hanging="0"/>
              <w:rPr>
                <w:rFonts w:ascii="Times New Roman" w:hAnsi="Times New Roman" w:eastAsia="Times New Roman"/>
                <w:b/>
                <w:b/>
                <w:i/>
                <w:i/>
                <w:sz w:val="22"/>
              </w:rPr>
            </w:pPr>
            <w:r>
              <w:rPr>
                <w:rFonts w:ascii="Times New Roman" w:hAnsi="Times New Roman" w:eastAsia="Times New Roman"/>
                <w:b/>
                <w:i/>
                <w:sz w:val="22"/>
              </w:rPr>
              <w:t>(adı,atasnın adı,soyadı)</w:t>
            </w:r>
          </w:p>
        </w:tc>
      </w:tr>
      <w:tr>
        <w:trPr>
          <w:trHeight w:val="305" w:hRule="atLeast"/>
        </w:trPr>
        <w:tc>
          <w:tcPr>
            <w:tcW w:w="480" w:type="dxa"/>
            <w:tcBorders/>
            <w:shd w:val="clear" w:color="auto" w:fill="auto"/>
            <w:vAlign w:val="bottom"/>
          </w:tcPr>
          <w:p>
            <w:pPr>
              <w:pStyle w:val="Normal"/>
              <w:widowControl w:val="false"/>
              <w:spacing w:line="0" w:lineRule="atLeast"/>
              <w:rPr>
                <w:rFonts w:ascii="Times New Roman" w:hAnsi="Times New Roman" w:eastAsia="Times New Roman"/>
                <w:sz w:val="24"/>
              </w:rPr>
            </w:pPr>
            <w:r>
              <w:rPr>
                <w:rFonts w:ascii="Times New Roman" w:hAnsi="Times New Roman" w:eastAsia="Times New Roman"/>
                <w:sz w:val="24"/>
              </w:rPr>
            </w:r>
          </w:p>
        </w:tc>
        <w:tc>
          <w:tcPr>
            <w:tcW w:w="3140" w:type="dxa"/>
            <w:tcBorders/>
            <w:shd w:val="clear" w:color="auto" w:fill="auto"/>
            <w:vAlign w:val="bottom"/>
          </w:tcPr>
          <w:p>
            <w:pPr>
              <w:pStyle w:val="Normal"/>
              <w:widowControl w:val="false"/>
              <w:spacing w:line="0" w:lineRule="atLeast"/>
              <w:rPr>
                <w:rFonts w:ascii="Times New Roman" w:hAnsi="Times New Roman" w:eastAsia="Times New Roman"/>
                <w:sz w:val="24"/>
              </w:rPr>
            </w:pPr>
            <w:r>
              <w:rPr>
                <w:rFonts w:ascii="Times New Roman" w:hAnsi="Times New Roman" w:eastAsia="Times New Roman"/>
                <w:sz w:val="24"/>
              </w:rPr>
            </w:r>
          </w:p>
        </w:tc>
        <w:tc>
          <w:tcPr>
            <w:tcW w:w="5799" w:type="dxa"/>
            <w:gridSpan w:val="2"/>
            <w:tcBorders/>
            <w:shd w:val="clear" w:color="auto" w:fill="auto"/>
            <w:vAlign w:val="bottom"/>
          </w:tcPr>
          <w:p>
            <w:pPr>
              <w:pStyle w:val="Normal"/>
              <w:widowControl w:val="false"/>
              <w:spacing w:line="0" w:lineRule="atLeast"/>
              <w:ind w:left="1620" w:hanging="0"/>
              <w:rPr>
                <w:rFonts w:ascii="Times New Roman" w:hAnsi="Times New Roman" w:eastAsia="Times New Roman"/>
                <w:b/>
                <w:b/>
                <w:i/>
                <w:i/>
                <w:sz w:val="22"/>
              </w:rPr>
            </w:pPr>
            <w:r>
              <w:rPr>
                <w:rFonts w:ascii="Times New Roman" w:hAnsi="Times New Roman" w:eastAsia="Times New Roman"/>
                <w:b/>
                <w:i/>
                <w:sz w:val="22"/>
              </w:rPr>
              <w:t>Vəzifəsi: Developer</w:t>
            </w:r>
          </w:p>
        </w:tc>
      </w:tr>
      <w:tr>
        <w:trPr>
          <w:trHeight w:val="590" w:hRule="atLeast"/>
        </w:trPr>
        <w:tc>
          <w:tcPr>
            <w:tcW w:w="3620" w:type="dxa"/>
            <w:gridSpan w:val="2"/>
            <w:tcBorders/>
            <w:shd w:val="clear" w:color="auto" w:fill="auto"/>
            <w:vAlign w:val="bottom"/>
          </w:tcPr>
          <w:p>
            <w:pPr>
              <w:pStyle w:val="Normal"/>
              <w:widowControl w:val="false"/>
              <w:spacing w:line="0" w:lineRule="atLeast"/>
              <w:rPr>
                <w:rFonts w:ascii="Times New Roman" w:hAnsi="Times New Roman" w:eastAsia="Times New Roman"/>
                <w:b/>
                <w:b/>
                <w:i/>
                <w:i/>
                <w:sz w:val="22"/>
              </w:rPr>
            </w:pPr>
            <w:r>
              <w:rPr>
                <w:rFonts w:ascii="Times New Roman" w:hAnsi="Times New Roman" w:eastAsia="Times New Roman"/>
                <w:b/>
                <w:i/>
                <w:sz w:val="22"/>
              </w:rPr>
              <w:t>Direktor:</w:t>
            </w:r>
          </w:p>
        </w:tc>
        <w:tc>
          <w:tcPr>
            <w:tcW w:w="5799" w:type="dxa"/>
            <w:gridSpan w:val="2"/>
            <w:tcBorders/>
            <w:shd w:val="clear" w:color="auto" w:fill="auto"/>
            <w:vAlign w:val="bottom"/>
          </w:tcPr>
          <w:p>
            <w:pPr>
              <w:pStyle w:val="Normal"/>
              <w:widowControl w:val="false"/>
              <w:spacing w:line="0" w:lineRule="atLeast"/>
              <w:ind w:left="1620" w:hanging="0"/>
              <w:rPr>
                <w:rFonts w:ascii="Times New Roman" w:hAnsi="Times New Roman" w:eastAsia="Times New Roman"/>
                <w:b/>
                <w:b/>
                <w:i/>
                <w:i/>
                <w:sz w:val="22"/>
              </w:rPr>
            </w:pPr>
            <w:r>
              <w:rPr>
                <w:rFonts w:ascii="Times New Roman" w:hAnsi="Times New Roman" w:eastAsia="Times New Roman"/>
                <w:b/>
                <w:i/>
                <w:sz w:val="22"/>
              </w:rPr>
              <w:t>İşçi:</w:t>
            </w:r>
          </w:p>
        </w:tc>
      </w:tr>
      <w:tr>
        <w:trPr>
          <w:trHeight w:val="297" w:hRule="atLeast"/>
        </w:trPr>
        <w:tc>
          <w:tcPr>
            <w:tcW w:w="480" w:type="dxa"/>
            <w:tcBorders/>
            <w:shd w:val="clear" w:color="auto" w:fill="auto"/>
            <w:vAlign w:val="bottom"/>
          </w:tcPr>
          <w:p>
            <w:pPr>
              <w:pStyle w:val="Normal"/>
              <w:widowControl w:val="false"/>
              <w:spacing w:line="0" w:lineRule="atLeast"/>
              <w:rPr>
                <w:rFonts w:ascii="Times New Roman" w:hAnsi="Times New Roman" w:eastAsia="Times New Roman"/>
                <w:sz w:val="24"/>
              </w:rPr>
            </w:pPr>
            <w:r>
              <w:rPr>
                <w:rFonts w:ascii="Times New Roman" w:hAnsi="Times New Roman" w:eastAsia="Times New Roman"/>
                <w:sz w:val="24"/>
              </w:rPr>
            </w:r>
          </w:p>
        </w:tc>
        <w:tc>
          <w:tcPr>
            <w:tcW w:w="3140" w:type="dxa"/>
            <w:tcBorders>
              <w:bottom w:val="single" w:color="333333" w:sz="8" w:space="0"/>
            </w:tcBorders>
            <w:shd w:val="clear" w:color="auto" w:fill="auto"/>
            <w:vAlign w:val="bottom"/>
          </w:tcPr>
          <w:p>
            <w:pPr>
              <w:pStyle w:val="Normal"/>
              <w:widowControl w:val="false"/>
              <w:spacing w:line="0" w:lineRule="atLeast"/>
              <w:rPr>
                <w:rFonts w:ascii="Times New Roman" w:hAnsi="Times New Roman" w:eastAsia="Times New Roman"/>
                <w:sz w:val="24"/>
              </w:rPr>
            </w:pPr>
            <w:r>
              <w:rPr>
                <w:rFonts w:ascii="Times New Roman" w:hAnsi="Times New Roman" w:eastAsia="Times New Roman"/>
                <w:sz w:val="24"/>
              </w:rPr>
            </w:r>
          </w:p>
        </w:tc>
        <w:tc>
          <w:tcPr>
            <w:tcW w:w="2099" w:type="dxa"/>
            <w:tcBorders/>
            <w:shd w:val="clear" w:color="auto" w:fill="auto"/>
            <w:vAlign w:val="bottom"/>
          </w:tcPr>
          <w:p>
            <w:pPr>
              <w:pStyle w:val="Normal"/>
              <w:widowControl w:val="false"/>
              <w:spacing w:line="0" w:lineRule="atLeast"/>
              <w:rPr>
                <w:rFonts w:ascii="Times New Roman" w:hAnsi="Times New Roman" w:eastAsia="Times New Roman"/>
                <w:sz w:val="24"/>
              </w:rPr>
            </w:pPr>
            <w:r>
              <w:rPr>
                <w:rFonts w:ascii="Times New Roman" w:hAnsi="Times New Roman" w:eastAsia="Times New Roman"/>
                <w:sz w:val="24"/>
              </w:rPr>
            </w:r>
          </w:p>
        </w:tc>
        <w:tc>
          <w:tcPr>
            <w:tcW w:w="3700" w:type="dxa"/>
            <w:tcBorders>
              <w:bottom w:val="single" w:color="333333" w:sz="8" w:space="0"/>
            </w:tcBorders>
            <w:shd w:val="clear" w:color="auto" w:fill="auto"/>
            <w:vAlign w:val="bottom"/>
          </w:tcPr>
          <w:p>
            <w:pPr>
              <w:pStyle w:val="Normal"/>
              <w:widowControl w:val="false"/>
              <w:spacing w:line="0" w:lineRule="atLeast"/>
              <w:rPr>
                <w:rFonts w:ascii="Times New Roman" w:hAnsi="Times New Roman" w:eastAsia="Times New Roman"/>
                <w:sz w:val="24"/>
              </w:rPr>
            </w:pPr>
            <w:r>
              <w:rPr>
                <w:rFonts w:ascii="Times New Roman" w:hAnsi="Times New Roman" w:eastAsia="Times New Roman"/>
                <w:sz w:val="24"/>
              </w:rPr>
            </w:r>
          </w:p>
        </w:tc>
      </w:tr>
    </w:tbl>
    <w:p>
      <w:pPr>
        <w:pStyle w:val="Normal"/>
        <w:spacing w:line="20" w:lineRule="exact"/>
        <w:rPr>
          <w:rFonts w:ascii="Times New Roman" w:hAnsi="Times New Roman" w:eastAsia="Times New Roman"/>
        </w:rPr>
      </w:pPr>
      <w:r>
        <w:rPr/>
        <w:drawing>
          <wp:anchor distT="0" distB="0" distL="0" distR="0" simplePos="0" relativeHeight="2" behindDoc="1" locked="0" layoutInCell="0" allowOverlap="1">
            <wp:simplePos x="0" y="0"/>
            <wp:positionH relativeFrom="column">
              <wp:posOffset>-93980</wp:posOffset>
            </wp:positionH>
            <wp:positionV relativeFrom="paragraph">
              <wp:posOffset>-196215</wp:posOffset>
            </wp:positionV>
            <wp:extent cx="8255" cy="384175"/>
            <wp:effectExtent l="0" t="0" r="0" b="0"/>
            <wp:wrapNone/>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8255" cy="384175"/>
                    </a:xfrm>
                    <a:prstGeom prst="rect">
                      <a:avLst/>
                    </a:prstGeom>
                  </pic:spPr>
                </pic:pic>
              </a:graphicData>
            </a:graphic>
          </wp:anchor>
        </w:drawing>
      </w:r>
    </w:p>
    <w:sectPr>
      <w:type w:val="nextPage"/>
      <w:pgSz w:w="11906" w:h="16838"/>
      <w:pgMar w:top="558" w:right="766" w:bottom="1440" w:left="715" w:header="0" w:footer="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Arial">
    <w:charset w:val="00"/>
    <w:family w:val="roman"/>
    <w:pitch w:val="variable"/>
  </w:font>
  <w:font w:name="OpenSymbol">
    <w:altName w:val="Arial Unicode M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0" w:hanging="0"/>
      </w:pPr>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2">
    <w:lvl w:ilvl="0">
      <w:start w:val="1"/>
      <w:numFmt w:val="lowerLetter"/>
      <w:lvlText w:val="(%1)"/>
      <w:lvlJc w:val="left"/>
      <w:pPr>
        <w:tabs>
          <w:tab w:val="num" w:pos="0"/>
        </w:tabs>
        <w:ind w:left="0" w:hanging="0"/>
      </w:pPr>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3">
    <w:lvl w:ilvl="0">
      <w:start w:val="3"/>
      <w:numFmt w:val="decimal"/>
      <w:lvlText w:val="%1."/>
      <w:lvlJc w:val="left"/>
      <w:pPr>
        <w:tabs>
          <w:tab w:val="num" w:pos="0"/>
        </w:tabs>
        <w:ind w:left="0" w:hanging="0"/>
      </w:pPr>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4">
    <w:lvl w:ilvl="0">
      <w:start w:val="1"/>
      <w:numFmt w:val="lowerLetter"/>
      <w:lvlText w:val="(%1)"/>
      <w:lvlJc w:val="left"/>
      <w:pPr>
        <w:tabs>
          <w:tab w:val="num" w:pos="0"/>
        </w:tabs>
        <w:ind w:left="0" w:hanging="0"/>
      </w:pPr>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5">
    <w:lvl w:ilvl="0">
      <w:start w:val="5"/>
      <w:numFmt w:val="decimal"/>
      <w:lvlText w:val="%1."/>
      <w:lvlJc w:val="left"/>
      <w:pPr>
        <w:tabs>
          <w:tab w:val="num" w:pos="0"/>
        </w:tabs>
        <w:ind w:left="0" w:hanging="0"/>
      </w:pPr>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before="0" w:after="0"/>
      <w:jc w:val="left"/>
    </w:pPr>
    <w:rPr>
      <w:rFonts w:ascii="Calibri" w:hAnsi="Calibri" w:eastAsia="Calibri" w:cs="Arial"/>
      <w:color w:val="auto"/>
      <w:kern w:val="0"/>
      <w:sz w:val="20"/>
      <w:szCs w:val="20"/>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Arial" w:hAnsi="Arial"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Application>LibreOffice/7.3.1.3$Windows_x86 LibreOffice_project/a69ca51ded25f3eefd52d7bf9a5fad8c90b87951</Application>
  <AppVersion>15.0000</AppVersion>
  <Pages>2</Pages>
  <Words>995</Words>
  <Characters>6508</Characters>
  <CharactersWithSpaces>7446</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2022-04-24T13:24:00Z</dcterms:created>
  <dc:creator>word</dc:creator>
  <dc:description/>
  <dc:language>en-US</dc:language>
  <cp:lastModifiedBy/>
  <dcterms:modified xsi:type="dcterms:W3CDTF">2022-05-26T00:31:46Z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file>