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tl w:val="0"/>
        </w:rPr>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Alpha Day summary</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b w:val="0"/>
          <w:i w:val="0"/>
          <w:color w:val="666666"/>
          <w:sz w:val="22"/>
          <w:szCs w:val="22"/>
        </w:rPr>
      </w:pPr>
      <w:bookmarkStart w:colFirst="0" w:colLast="0" w:name="_4bu4z72jz2rz" w:id="1"/>
      <w:bookmarkEnd w:id="1"/>
      <w:r w:rsidDel="00000000" w:rsidR="00000000" w:rsidRPr="00000000">
        <w:rPr>
          <w:b w:val="0"/>
          <w:color w:val="666666"/>
          <w:sz w:val="22"/>
          <w:szCs w:val="22"/>
          <w:rtl w:val="0"/>
        </w:rPr>
        <w:t xml:space="preserve">14 March 2019</w:t>
      </w:r>
      <w:r w:rsidDel="00000000" w:rsidR="00000000" w:rsidRPr="00000000">
        <w:rPr>
          <w:b w:val="0"/>
          <w:i w:val="0"/>
          <w:color w:val="666666"/>
          <w:sz w:val="22"/>
          <w:szCs w:val="22"/>
          <w:rtl w:val="0"/>
        </w:rPr>
        <w:t xml:space="preserve"> </w:t>
      </w:r>
      <w:r w:rsidDel="00000000" w:rsidR="00000000" w:rsidRPr="00000000">
        <w:rPr>
          <w:b w:val="0"/>
          <w:color w:val="666666"/>
          <w:sz w:val="22"/>
          <w:szCs w:val="22"/>
          <w:rtl w:val="0"/>
        </w:rPr>
        <w:t xml:space="preserve">|</w:t>
      </w:r>
      <w:r w:rsidDel="00000000" w:rsidR="00000000" w:rsidRPr="00000000">
        <w:rPr>
          <w:b w:val="0"/>
          <w:i w:val="0"/>
          <w:color w:val="666666"/>
          <w:sz w:val="22"/>
          <w:szCs w:val="22"/>
          <w:rtl w:val="0"/>
        </w:rPr>
        <w:t xml:space="preserve"> </w:t>
      </w:r>
      <w:r w:rsidDel="00000000" w:rsidR="00000000" w:rsidRPr="00000000">
        <w:rPr>
          <w:b w:val="0"/>
          <w:color w:val="666666"/>
          <w:sz w:val="22"/>
          <w:szCs w:val="22"/>
          <w:rtl w:val="0"/>
        </w:rPr>
        <w:t xml:space="preserve">9am - 12:30pm | 12 participants</w:t>
      </w:r>
      <w:r w:rsidDel="00000000" w:rsidR="00000000" w:rsidRPr="00000000">
        <w:rPr>
          <w:rtl w:val="0"/>
        </w:rPr>
      </w:r>
    </w:p>
    <w:p w:rsidR="00000000" w:rsidDel="00000000" w:rsidP="00000000" w:rsidRDefault="00000000" w:rsidRPr="00000000" w14:paraId="00000005">
      <w:pPr>
        <w:pStyle w:val="Heading1"/>
        <w:keepNext w:val="0"/>
        <w:keepLines w:val="0"/>
        <w:rPr>
          <w:color w:val="000000"/>
        </w:rPr>
      </w:pPr>
      <w:bookmarkStart w:colFirst="0" w:colLast="0" w:name="_lhm2jbzd1g6i" w:id="2"/>
      <w:bookmarkEnd w:id="2"/>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spacing w:after="0" w:afterAutospacing="0" w:before="200" w:line="276" w:lineRule="auto"/>
        <w:ind w:left="720" w:hanging="360"/>
        <w:rPr>
          <w:u w:val="none"/>
        </w:rPr>
      </w:pPr>
      <w:r w:rsidDel="00000000" w:rsidR="00000000" w:rsidRPr="00000000">
        <w:rPr>
          <w:rtl w:val="0"/>
        </w:rPr>
        <w:t xml:space="preserve">Scheme representatives x1</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Software providers x2</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BEIS representatives x2</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Academic researchers x2</w:t>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Assessors x1</w:t>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Landlord/property owner x1</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MHCLG data analysts x3</w:t>
      </w:r>
      <w:r w:rsidDel="00000000" w:rsidR="00000000" w:rsidRPr="00000000">
        <w:rPr>
          <w:rtl w:val="0"/>
        </w:rPr>
      </w:r>
    </w:p>
    <w:p w:rsidR="00000000" w:rsidDel="00000000" w:rsidP="00000000" w:rsidRDefault="00000000" w:rsidRPr="00000000" w14:paraId="0000000D">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color w:val="424242"/>
        </w:rPr>
      </w:pPr>
      <w:bookmarkStart w:colFirst="0" w:colLast="0" w:name="_kwsyc5wl8bzd" w:id="3"/>
      <w:bookmarkEnd w:id="3"/>
      <w:r w:rsidDel="00000000" w:rsidR="00000000" w:rsidRPr="00000000">
        <w:rPr>
          <w:rtl w:val="0"/>
        </w:rPr>
      </w:r>
    </w:p>
    <w:p w:rsidR="00000000" w:rsidDel="00000000" w:rsidP="00000000" w:rsidRDefault="00000000" w:rsidRPr="00000000" w14:paraId="0000000E">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eg5diilra3rb" w:id="4"/>
      <w:bookmarkEnd w:id="4"/>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F">
      <w:pPr>
        <w:keepNext w:val="0"/>
        <w:keepLines w:val="0"/>
        <w:numPr>
          <w:ilvl w:val="0"/>
          <w:numId w:val="3"/>
        </w:numPr>
        <w:spacing w:after="0" w:afterAutospacing="0"/>
        <w:ind w:left="720" w:hanging="360"/>
        <w:rPr/>
      </w:pPr>
      <w:r w:rsidDel="00000000" w:rsidR="00000000" w:rsidRPr="00000000">
        <w:rPr>
          <w:rtl w:val="0"/>
        </w:rPr>
        <w:t xml:space="preserve">Brief of team and project</w:t>
      </w:r>
    </w:p>
    <w:p w:rsidR="00000000" w:rsidDel="00000000" w:rsidP="00000000" w:rsidRDefault="00000000" w:rsidRPr="00000000" w14:paraId="00000010">
      <w:pPr>
        <w:numPr>
          <w:ilvl w:val="0"/>
          <w:numId w:val="3"/>
        </w:numPr>
        <w:spacing w:after="0" w:afterAutospacing="0" w:before="0" w:beforeAutospacing="0"/>
        <w:ind w:left="720" w:hanging="360"/>
        <w:rPr/>
      </w:pPr>
      <w:r w:rsidDel="00000000" w:rsidR="00000000" w:rsidRPr="00000000">
        <w:rPr>
          <w:rtl w:val="0"/>
        </w:rPr>
        <w:t xml:space="preserve">Task 1: Prioritising needs</w:t>
      </w:r>
    </w:p>
    <w:p w:rsidR="00000000" w:rsidDel="00000000" w:rsidP="00000000" w:rsidRDefault="00000000" w:rsidRPr="00000000" w14:paraId="00000011">
      <w:pPr>
        <w:numPr>
          <w:ilvl w:val="1"/>
          <w:numId w:val="3"/>
        </w:numPr>
        <w:spacing w:after="0" w:afterAutospacing="0" w:before="0" w:beforeAutospacing="0"/>
        <w:ind w:left="1440" w:hanging="360"/>
        <w:rPr>
          <w:u w:val="none"/>
        </w:rPr>
      </w:pPr>
      <w:r w:rsidDel="00000000" w:rsidR="00000000" w:rsidRPr="00000000">
        <w:rPr>
          <w:rtl w:val="0"/>
        </w:rPr>
        <w:t xml:space="preserve">Review the list of user needs across all personas</w:t>
      </w:r>
    </w:p>
    <w:p w:rsidR="00000000" w:rsidDel="00000000" w:rsidP="00000000" w:rsidRDefault="00000000" w:rsidRPr="00000000" w14:paraId="00000012">
      <w:pPr>
        <w:numPr>
          <w:ilvl w:val="1"/>
          <w:numId w:val="3"/>
        </w:numPr>
        <w:spacing w:after="0" w:afterAutospacing="0" w:before="0" w:beforeAutospacing="0"/>
        <w:ind w:left="1440" w:hanging="360"/>
        <w:rPr>
          <w:u w:val="none"/>
        </w:rPr>
      </w:pPr>
      <w:r w:rsidDel="00000000" w:rsidR="00000000" w:rsidRPr="00000000">
        <w:rPr>
          <w:rtl w:val="0"/>
        </w:rPr>
        <w:t xml:space="preserve">Select and prioritise a list of top 10 needs across all personas.</w:t>
      </w:r>
    </w:p>
    <w:p w:rsidR="00000000" w:rsidDel="00000000" w:rsidP="00000000" w:rsidRDefault="00000000" w:rsidRPr="00000000" w14:paraId="00000013">
      <w:pPr>
        <w:numPr>
          <w:ilvl w:val="0"/>
          <w:numId w:val="3"/>
        </w:numPr>
        <w:spacing w:after="0" w:afterAutospacing="0" w:before="0" w:beforeAutospacing="0"/>
        <w:ind w:left="720" w:hanging="360"/>
        <w:rPr/>
      </w:pPr>
      <w:r w:rsidDel="00000000" w:rsidR="00000000" w:rsidRPr="00000000">
        <w:rPr>
          <w:rtl w:val="0"/>
        </w:rPr>
        <w:t xml:space="preserve">Task 2: Information needs</w:t>
      </w:r>
    </w:p>
    <w:p w:rsidR="00000000" w:rsidDel="00000000" w:rsidP="00000000" w:rsidRDefault="00000000" w:rsidRPr="00000000" w14:paraId="00000014">
      <w:pPr>
        <w:numPr>
          <w:ilvl w:val="1"/>
          <w:numId w:val="3"/>
        </w:numPr>
        <w:spacing w:after="0" w:afterAutospacing="0" w:before="0" w:beforeAutospacing="0"/>
        <w:ind w:left="1440" w:hanging="360"/>
        <w:rPr/>
      </w:pPr>
      <w:r w:rsidDel="00000000" w:rsidR="00000000" w:rsidRPr="00000000">
        <w:rPr>
          <w:rtl w:val="0"/>
        </w:rPr>
        <w:t xml:space="preserve">Write the main goal for your persona at the top of the sheet</w:t>
      </w:r>
    </w:p>
    <w:p w:rsidR="00000000" w:rsidDel="00000000" w:rsidP="00000000" w:rsidRDefault="00000000" w:rsidRPr="00000000" w14:paraId="00000015">
      <w:pPr>
        <w:numPr>
          <w:ilvl w:val="1"/>
          <w:numId w:val="3"/>
        </w:numPr>
        <w:spacing w:after="0" w:afterAutospacing="0" w:before="0" w:beforeAutospacing="0"/>
        <w:ind w:left="1440" w:hanging="360"/>
      </w:pPr>
      <w:r w:rsidDel="00000000" w:rsidR="00000000" w:rsidRPr="00000000">
        <w:rPr>
          <w:rtl w:val="0"/>
        </w:rPr>
        <w:t xml:space="preserve">Using post-its, identify the pieces of information would be needed to achieve this goal</w:t>
      </w:r>
    </w:p>
    <w:p w:rsidR="00000000" w:rsidDel="00000000" w:rsidP="00000000" w:rsidRDefault="00000000" w:rsidRPr="00000000" w14:paraId="00000016">
      <w:pPr>
        <w:numPr>
          <w:ilvl w:val="1"/>
          <w:numId w:val="3"/>
        </w:numPr>
        <w:spacing w:before="0" w:beforeAutospacing="0"/>
        <w:ind w:left="1440" w:hanging="360"/>
      </w:pPr>
      <w:r w:rsidDel="00000000" w:rsidR="00000000" w:rsidRPr="00000000">
        <w:rPr>
          <w:rtl w:val="0"/>
        </w:rPr>
        <w:t xml:space="preserve">Highlight the key pieces of information that must be in place to achieve the goal</w:t>
      </w:r>
    </w:p>
    <w:p w:rsidR="00000000" w:rsidDel="00000000" w:rsidP="00000000" w:rsidRDefault="00000000" w:rsidRPr="00000000" w14:paraId="00000017">
      <w:pPr>
        <w:numPr>
          <w:ilvl w:val="0"/>
          <w:numId w:val="3"/>
        </w:numPr>
        <w:spacing w:after="0" w:afterAutospacing="0"/>
        <w:ind w:left="720" w:hanging="360"/>
      </w:pPr>
      <w:r w:rsidDel="00000000" w:rsidR="00000000" w:rsidRPr="00000000">
        <w:rPr>
          <w:rtl w:val="0"/>
        </w:rPr>
        <w:t xml:space="preserve">Further feedback</w:t>
      </w:r>
    </w:p>
    <w:p w:rsidR="00000000" w:rsidDel="00000000" w:rsidP="00000000" w:rsidRDefault="00000000" w:rsidRPr="00000000" w14:paraId="00000018">
      <w:pPr>
        <w:numPr>
          <w:ilvl w:val="1"/>
          <w:numId w:val="3"/>
        </w:numPr>
        <w:spacing w:before="0" w:beforeAutospacing="0"/>
        <w:ind w:left="1440" w:hanging="360"/>
      </w:pPr>
      <w:r w:rsidDel="00000000" w:rsidR="00000000" w:rsidRPr="00000000">
        <w:rPr>
          <w:rtl w:val="0"/>
        </w:rPr>
        <w:t xml:space="preserve">Opportunity to raise any further points outside the focus of the tasks</w:t>
      </w:r>
      <w:r w:rsidDel="00000000" w:rsidR="00000000" w:rsidRPr="00000000">
        <w:rPr>
          <w:rtl w:val="0"/>
        </w:rPr>
      </w:r>
    </w:p>
    <w:p w:rsidR="00000000" w:rsidDel="00000000" w:rsidP="00000000" w:rsidRDefault="00000000" w:rsidRPr="00000000" w14:paraId="00000019">
      <w:pPr>
        <w:pStyle w:val="Heading1"/>
        <w:rPr/>
      </w:pPr>
      <w:bookmarkStart w:colFirst="0" w:colLast="0" w:name="_jo4w38u0emus" w:id="5"/>
      <w:bookmarkEnd w:id="5"/>
      <w:r w:rsidDel="00000000" w:rsidR="00000000" w:rsidRPr="00000000">
        <w:rPr>
          <w:rtl w:val="0"/>
        </w:rPr>
      </w:r>
    </w:p>
    <w:p w:rsidR="00000000" w:rsidDel="00000000" w:rsidP="00000000" w:rsidRDefault="00000000" w:rsidRPr="00000000" w14:paraId="0000001A">
      <w:pPr>
        <w:pStyle w:val="Heading1"/>
        <w:rPr/>
      </w:pPr>
      <w:bookmarkStart w:colFirst="0" w:colLast="0" w:name="_vrf4hfy5wmz6" w:id="6"/>
      <w:bookmarkEnd w:id="6"/>
      <w:r w:rsidDel="00000000" w:rsidR="00000000" w:rsidRPr="00000000">
        <w:rPr>
          <w:rtl w:val="0"/>
        </w:rPr>
        <w:t xml:space="preserve">Key service needs</w:t>
      </w:r>
    </w:p>
    <w:p w:rsidR="00000000" w:rsidDel="00000000" w:rsidP="00000000" w:rsidRDefault="00000000" w:rsidRPr="00000000" w14:paraId="0000001B">
      <w:pPr>
        <w:rPr/>
      </w:pPr>
      <w:r w:rsidDel="00000000" w:rsidR="00000000" w:rsidRPr="00000000">
        <w:rPr>
          <w:rtl w:val="0"/>
        </w:rPr>
        <w:t xml:space="preserve">The following items were highlighted as ‘must haves’ for the EPB service:</w:t>
      </w:r>
    </w:p>
    <w:p w:rsidR="00000000" w:rsidDel="00000000" w:rsidP="00000000" w:rsidRDefault="00000000" w:rsidRPr="00000000" w14:paraId="0000001C">
      <w:pPr>
        <w:numPr>
          <w:ilvl w:val="0"/>
          <w:numId w:val="1"/>
        </w:numPr>
        <w:spacing w:after="0" w:afterAutospacing="0"/>
        <w:ind w:left="720" w:hanging="360"/>
        <w:rPr>
          <w:b w:val="1"/>
        </w:rPr>
      </w:pPr>
      <w:r w:rsidDel="00000000" w:rsidR="00000000" w:rsidRPr="00000000">
        <w:rPr>
          <w:b w:val="1"/>
          <w:rtl w:val="0"/>
        </w:rPr>
        <w:t xml:space="preserve">Increased access to EPB register data</w:t>
      </w:r>
    </w:p>
    <w:p w:rsidR="00000000" w:rsidDel="00000000" w:rsidP="00000000" w:rsidRDefault="00000000" w:rsidRPr="00000000" w14:paraId="0000001D">
      <w:pPr>
        <w:numPr>
          <w:ilvl w:val="1"/>
          <w:numId w:val="1"/>
        </w:numPr>
        <w:spacing w:after="0" w:afterAutospacing="0" w:before="0" w:beforeAutospacing="0"/>
        <w:ind w:left="1440" w:hanging="360"/>
        <w:rPr>
          <w:u w:val="none"/>
        </w:rPr>
      </w:pPr>
      <w:r w:rsidDel="00000000" w:rsidR="00000000" w:rsidRPr="00000000">
        <w:rPr>
          <w:rtl w:val="0"/>
        </w:rPr>
        <w:t xml:space="preserve">Access to historic submission data about a property</w:t>
      </w:r>
    </w:p>
    <w:p w:rsidR="00000000" w:rsidDel="00000000" w:rsidP="00000000" w:rsidRDefault="00000000" w:rsidRPr="00000000" w14:paraId="0000001E">
      <w:pPr>
        <w:numPr>
          <w:ilvl w:val="1"/>
          <w:numId w:val="1"/>
        </w:numPr>
        <w:spacing w:after="0" w:afterAutospacing="0" w:before="0" w:beforeAutospacing="0"/>
        <w:ind w:left="1440" w:hanging="360"/>
        <w:rPr>
          <w:u w:val="none"/>
        </w:rPr>
      </w:pPr>
      <w:r w:rsidDel="00000000" w:rsidR="00000000" w:rsidRPr="00000000">
        <w:rPr>
          <w:rtl w:val="0"/>
        </w:rPr>
        <w:t xml:space="preserve">Access to raw input data for all certificate types so that the data can be used by the end user (i.e, government departments, owners, policy makers) to:</w:t>
      </w:r>
    </w:p>
    <w:p w:rsidR="00000000" w:rsidDel="00000000" w:rsidP="00000000" w:rsidRDefault="00000000" w:rsidRPr="00000000" w14:paraId="0000001F">
      <w:pPr>
        <w:numPr>
          <w:ilvl w:val="2"/>
          <w:numId w:val="1"/>
        </w:numPr>
        <w:spacing w:after="0" w:afterAutospacing="0" w:before="0" w:beforeAutospacing="0"/>
        <w:ind w:left="2160" w:hanging="360"/>
        <w:rPr>
          <w:i w:val="1"/>
        </w:rPr>
      </w:pPr>
      <w:r w:rsidDel="00000000" w:rsidR="00000000" w:rsidRPr="00000000">
        <w:rPr>
          <w:i w:val="1"/>
          <w:rtl w:val="0"/>
        </w:rPr>
        <w:t xml:space="preserve">Conduct more detailed research</w:t>
      </w:r>
    </w:p>
    <w:p w:rsidR="00000000" w:rsidDel="00000000" w:rsidP="00000000" w:rsidRDefault="00000000" w:rsidRPr="00000000" w14:paraId="00000020">
      <w:pPr>
        <w:numPr>
          <w:ilvl w:val="2"/>
          <w:numId w:val="1"/>
        </w:numPr>
        <w:spacing w:after="0" w:afterAutospacing="0" w:before="0" w:beforeAutospacing="0"/>
        <w:ind w:left="2160" w:hanging="360"/>
        <w:rPr>
          <w:i w:val="1"/>
        </w:rPr>
      </w:pPr>
      <w:r w:rsidDel="00000000" w:rsidR="00000000" w:rsidRPr="00000000">
        <w:rPr>
          <w:i w:val="1"/>
          <w:rtl w:val="0"/>
        </w:rPr>
        <w:t xml:space="preserve">Improve the accuracy of energy performance ratings across all certification types</w:t>
      </w:r>
    </w:p>
    <w:p w:rsidR="00000000" w:rsidDel="00000000" w:rsidP="00000000" w:rsidRDefault="00000000" w:rsidRPr="00000000" w14:paraId="00000021">
      <w:pPr>
        <w:numPr>
          <w:ilvl w:val="2"/>
          <w:numId w:val="1"/>
        </w:numPr>
        <w:spacing w:after="0" w:afterAutospacing="0" w:before="0" w:beforeAutospacing="0"/>
        <w:ind w:left="2160" w:hanging="360"/>
        <w:rPr>
          <w:i w:val="1"/>
        </w:rPr>
      </w:pPr>
      <w:r w:rsidDel="00000000" w:rsidR="00000000" w:rsidRPr="00000000">
        <w:rPr>
          <w:i w:val="1"/>
          <w:rtl w:val="0"/>
        </w:rPr>
        <w:t xml:space="preserve">Improve audit capabilities and accuracy</w:t>
      </w:r>
    </w:p>
    <w:p w:rsidR="00000000" w:rsidDel="00000000" w:rsidP="00000000" w:rsidRDefault="00000000" w:rsidRPr="00000000" w14:paraId="00000022">
      <w:pPr>
        <w:numPr>
          <w:ilvl w:val="2"/>
          <w:numId w:val="1"/>
        </w:numPr>
        <w:spacing w:after="0" w:afterAutospacing="0" w:before="0" w:beforeAutospacing="0"/>
        <w:ind w:left="2160" w:hanging="360"/>
        <w:rPr>
          <w:i w:val="1"/>
        </w:rPr>
      </w:pPr>
      <w:r w:rsidDel="00000000" w:rsidR="00000000" w:rsidRPr="00000000">
        <w:rPr>
          <w:i w:val="1"/>
          <w:rtl w:val="0"/>
        </w:rPr>
        <w:t xml:space="preserve">Conduct further modelling of the property so that energy improvements can be planned and it is possible to see the impact of the changes on the rating </w:t>
      </w:r>
    </w:p>
    <w:p w:rsidR="00000000" w:rsidDel="00000000" w:rsidP="00000000" w:rsidRDefault="00000000" w:rsidRPr="00000000" w14:paraId="00000023">
      <w:pPr>
        <w:numPr>
          <w:ilvl w:val="1"/>
          <w:numId w:val="1"/>
        </w:numPr>
        <w:spacing w:after="0" w:afterAutospacing="0" w:before="0" w:beforeAutospacing="0"/>
        <w:ind w:left="1440" w:hanging="360"/>
        <w:rPr>
          <w:u w:val="none"/>
        </w:rPr>
      </w:pPr>
      <w:r w:rsidDel="00000000" w:rsidR="00000000" w:rsidRPr="00000000">
        <w:rPr>
          <w:rtl w:val="0"/>
        </w:rPr>
        <w:t xml:space="preserve">Real-time view of the data</w:t>
      </w:r>
      <w:r w:rsidDel="00000000" w:rsidR="00000000" w:rsidRPr="00000000">
        <w:rPr>
          <w:rtl w:val="0"/>
        </w:rPr>
      </w:r>
    </w:p>
    <w:p w:rsidR="00000000" w:rsidDel="00000000" w:rsidP="00000000" w:rsidRDefault="00000000" w:rsidRPr="00000000" w14:paraId="00000024">
      <w:pPr>
        <w:numPr>
          <w:ilvl w:val="1"/>
          <w:numId w:val="1"/>
        </w:numPr>
        <w:spacing w:after="0" w:afterAutospacing="0" w:before="0" w:beforeAutospacing="0"/>
        <w:ind w:left="1440" w:hanging="360"/>
        <w:rPr>
          <w:u w:val="none"/>
        </w:rPr>
      </w:pPr>
      <w:r w:rsidDel="00000000" w:rsidR="00000000" w:rsidRPr="00000000">
        <w:rPr>
          <w:rtl w:val="0"/>
        </w:rPr>
        <w:t xml:space="preserve">Different levels of access for different user groups </w:t>
      </w:r>
    </w:p>
    <w:p w:rsidR="00000000" w:rsidDel="00000000" w:rsidP="00000000" w:rsidRDefault="00000000" w:rsidRPr="00000000" w14:paraId="00000025">
      <w:pPr>
        <w:numPr>
          <w:ilvl w:val="1"/>
          <w:numId w:val="1"/>
        </w:numPr>
        <w:spacing w:before="0" w:beforeAutospacing="0"/>
        <w:ind w:left="1440" w:hanging="360"/>
        <w:rPr>
          <w:u w:val="none"/>
        </w:rPr>
      </w:pPr>
      <w:r w:rsidDel="00000000" w:rsidR="00000000" w:rsidRPr="00000000">
        <w:rPr>
          <w:rtl w:val="0"/>
        </w:rPr>
        <w:t xml:space="preserve">Free access to the data (financial) </w:t>
      </w:r>
    </w:p>
    <w:p w:rsidR="00000000" w:rsidDel="00000000" w:rsidP="00000000" w:rsidRDefault="00000000" w:rsidRPr="00000000" w14:paraId="00000026">
      <w:pPr>
        <w:numPr>
          <w:ilvl w:val="0"/>
          <w:numId w:val="6"/>
        </w:numPr>
        <w:spacing w:before="200" w:lineRule="auto"/>
        <w:ind w:left="720" w:hanging="360"/>
        <w:rPr>
          <w:b w:val="1"/>
        </w:rPr>
      </w:pPr>
      <w:r w:rsidDel="00000000" w:rsidR="00000000" w:rsidRPr="00000000">
        <w:rPr>
          <w:b w:val="1"/>
          <w:rtl w:val="0"/>
        </w:rPr>
        <w:t xml:space="preserve">Ensure that data remains devoid of personal information until specific consent has been received for it to be used for additional purposes</w:t>
      </w:r>
    </w:p>
    <w:p w:rsidR="00000000" w:rsidDel="00000000" w:rsidP="00000000" w:rsidRDefault="00000000" w:rsidRPr="00000000" w14:paraId="00000027">
      <w:pPr>
        <w:numPr>
          <w:ilvl w:val="0"/>
          <w:numId w:val="6"/>
        </w:numPr>
        <w:spacing w:after="0" w:afterAutospacing="0" w:before="200" w:lineRule="auto"/>
        <w:ind w:left="720" w:hanging="360"/>
        <w:rPr>
          <w:b w:val="1"/>
        </w:rPr>
      </w:pPr>
      <w:r w:rsidDel="00000000" w:rsidR="00000000" w:rsidRPr="00000000">
        <w:rPr>
          <w:b w:val="1"/>
          <w:rtl w:val="0"/>
        </w:rPr>
        <w:t xml:space="preserve">Improved quality of the data on the EPB register</w:t>
      </w:r>
    </w:p>
    <w:p w:rsidR="00000000" w:rsidDel="00000000" w:rsidP="00000000" w:rsidRDefault="00000000" w:rsidRPr="00000000" w14:paraId="00000028">
      <w:pPr>
        <w:numPr>
          <w:ilvl w:val="1"/>
          <w:numId w:val="6"/>
        </w:numPr>
        <w:spacing w:after="0" w:afterAutospacing="0" w:before="0" w:beforeAutospacing="0"/>
        <w:ind w:left="1440" w:hanging="360"/>
        <w:rPr>
          <w:u w:val="none"/>
        </w:rPr>
      </w:pPr>
      <w:r w:rsidDel="00000000" w:rsidR="00000000" w:rsidRPr="00000000">
        <w:rPr>
          <w:rtl w:val="0"/>
        </w:rPr>
        <w:t xml:space="preserve">Business name should be removed from the address</w:t>
      </w:r>
    </w:p>
    <w:p w:rsidR="00000000" w:rsidDel="00000000" w:rsidP="00000000" w:rsidRDefault="00000000" w:rsidRPr="00000000" w14:paraId="00000029">
      <w:pPr>
        <w:numPr>
          <w:ilvl w:val="1"/>
          <w:numId w:val="6"/>
        </w:numPr>
        <w:spacing w:after="0" w:afterAutospacing="0" w:before="0" w:beforeAutospacing="0"/>
        <w:ind w:left="1440" w:hanging="360"/>
        <w:rPr>
          <w:color w:val="434343"/>
        </w:rPr>
      </w:pPr>
      <w:r w:rsidDel="00000000" w:rsidR="00000000" w:rsidRPr="00000000">
        <w:rPr>
          <w:color w:val="434343"/>
          <w:rtl w:val="0"/>
        </w:rPr>
        <w:t xml:space="preserve">Standardise addresses so that UPRN can be used to link records to other data sets</w:t>
      </w:r>
    </w:p>
    <w:p w:rsidR="00000000" w:rsidDel="00000000" w:rsidP="00000000" w:rsidRDefault="00000000" w:rsidRPr="00000000" w14:paraId="0000002A">
      <w:pPr>
        <w:numPr>
          <w:ilvl w:val="1"/>
          <w:numId w:val="6"/>
        </w:numPr>
        <w:spacing w:after="0" w:afterAutospacing="0" w:before="0" w:beforeAutospacing="0"/>
        <w:ind w:left="1440" w:hanging="360"/>
        <w:rPr>
          <w:color w:val="434343"/>
        </w:rPr>
      </w:pPr>
      <w:r w:rsidDel="00000000" w:rsidR="00000000" w:rsidRPr="00000000">
        <w:rPr>
          <w:color w:val="434343"/>
          <w:rtl w:val="0"/>
        </w:rPr>
        <w:t xml:space="preserve">Open data release should not have any erroneous data and there should be an agreement up-front of what filtering should be applied to this data set before it is published</w:t>
      </w:r>
    </w:p>
    <w:p w:rsidR="00000000" w:rsidDel="00000000" w:rsidP="00000000" w:rsidRDefault="00000000" w:rsidRPr="00000000" w14:paraId="0000002B">
      <w:pPr>
        <w:numPr>
          <w:ilvl w:val="1"/>
          <w:numId w:val="6"/>
        </w:numPr>
        <w:spacing w:after="0" w:afterAutospacing="0" w:before="0" w:beforeAutospacing="0"/>
        <w:ind w:left="1440" w:hanging="360"/>
        <w:rPr>
          <w:u w:val="none"/>
        </w:rPr>
      </w:pPr>
      <w:r w:rsidDel="00000000" w:rsidR="00000000" w:rsidRPr="00000000">
        <w:rPr>
          <w:rtl w:val="0"/>
        </w:rPr>
        <w:t xml:space="preserve">Accurately flag duplicates so that it is easy to distinguish errors/cancellations from deliberate and valid duplicates</w:t>
      </w:r>
    </w:p>
    <w:p w:rsidR="00000000" w:rsidDel="00000000" w:rsidP="00000000" w:rsidRDefault="00000000" w:rsidRPr="00000000" w14:paraId="0000002C">
      <w:pPr>
        <w:numPr>
          <w:ilvl w:val="1"/>
          <w:numId w:val="6"/>
        </w:numPr>
        <w:spacing w:after="0" w:afterAutospacing="0" w:before="0" w:beforeAutospacing="0"/>
        <w:ind w:left="1440" w:hanging="360"/>
        <w:rPr>
          <w:u w:val="none"/>
        </w:rPr>
      </w:pPr>
      <w:r w:rsidDel="00000000" w:rsidR="00000000" w:rsidRPr="00000000">
        <w:rPr>
          <w:rtl w:val="0"/>
        </w:rPr>
        <w:t xml:space="preserve">Implement a better data hierarchy around properties with subdivisions so that these properties are easier to locate, assess and audit</w:t>
      </w:r>
    </w:p>
    <w:p w:rsidR="00000000" w:rsidDel="00000000" w:rsidP="00000000" w:rsidRDefault="00000000" w:rsidRPr="00000000" w14:paraId="0000002D">
      <w:pPr>
        <w:numPr>
          <w:ilvl w:val="1"/>
          <w:numId w:val="6"/>
        </w:numPr>
        <w:spacing w:after="0" w:afterAutospacing="0" w:before="0" w:beforeAutospacing="0"/>
        <w:ind w:left="1440" w:hanging="360"/>
        <w:rPr>
          <w:u w:val="none"/>
        </w:rPr>
      </w:pPr>
      <w:r w:rsidDel="00000000" w:rsidR="00000000" w:rsidRPr="00000000">
        <w:rPr>
          <w:rtl w:val="0"/>
        </w:rPr>
        <w:t xml:space="preserve">Remove the double view of EPC certificates - a different version of the EPC is returned if the address is used to search versus the certificate reference number (i.e. the reference number search will return an EPC with details of the Green deal disclosure while the address search won’t)</w:t>
      </w:r>
    </w:p>
    <w:p w:rsidR="00000000" w:rsidDel="00000000" w:rsidP="00000000" w:rsidRDefault="00000000" w:rsidRPr="00000000" w14:paraId="0000002E">
      <w:pPr>
        <w:numPr>
          <w:ilvl w:val="0"/>
          <w:numId w:val="6"/>
        </w:numPr>
        <w:spacing w:after="0" w:afterAutospacing="0" w:before="0" w:beforeAutospacing="0"/>
        <w:ind w:left="720" w:hanging="360"/>
        <w:rPr>
          <w:b w:val="1"/>
        </w:rPr>
      </w:pPr>
      <w:r w:rsidDel="00000000" w:rsidR="00000000" w:rsidRPr="00000000">
        <w:rPr>
          <w:b w:val="1"/>
          <w:rtl w:val="0"/>
        </w:rPr>
        <w:t xml:space="preserve">Improve user experience of the current website</w:t>
      </w:r>
    </w:p>
    <w:p w:rsidR="00000000" w:rsidDel="00000000" w:rsidP="00000000" w:rsidRDefault="00000000" w:rsidRPr="00000000" w14:paraId="0000002F">
      <w:pPr>
        <w:numPr>
          <w:ilvl w:val="0"/>
          <w:numId w:val="6"/>
        </w:numPr>
        <w:spacing w:after="0" w:afterAutospacing="0" w:before="0" w:beforeAutospacing="0"/>
        <w:ind w:left="720" w:hanging="360"/>
        <w:rPr>
          <w:b w:val="1"/>
        </w:rPr>
      </w:pPr>
      <w:r w:rsidDel="00000000" w:rsidR="00000000" w:rsidRPr="00000000">
        <w:rPr>
          <w:b w:val="1"/>
          <w:rtl w:val="0"/>
        </w:rPr>
        <w:t xml:space="preserve">Have a single, central calculation engine that software companies and schemes can use to when calculating energy ratings</w:t>
      </w:r>
    </w:p>
    <w:p w:rsidR="00000000" w:rsidDel="00000000" w:rsidP="00000000" w:rsidRDefault="00000000" w:rsidRPr="00000000" w14:paraId="00000030">
      <w:pPr>
        <w:numPr>
          <w:ilvl w:val="0"/>
          <w:numId w:val="6"/>
        </w:numPr>
        <w:spacing w:after="0" w:afterAutospacing="0" w:before="0" w:beforeAutospacing="0"/>
        <w:ind w:left="720" w:hanging="360"/>
        <w:rPr>
          <w:b w:val="1"/>
        </w:rPr>
      </w:pPr>
      <w:r w:rsidDel="00000000" w:rsidR="00000000" w:rsidRPr="00000000">
        <w:rPr>
          <w:b w:val="1"/>
          <w:rtl w:val="0"/>
        </w:rPr>
        <w:t xml:space="preserve">Provide API access to the register</w:t>
      </w:r>
    </w:p>
    <w:p w:rsidR="00000000" w:rsidDel="00000000" w:rsidP="00000000" w:rsidRDefault="00000000" w:rsidRPr="00000000" w14:paraId="00000031">
      <w:pPr>
        <w:numPr>
          <w:ilvl w:val="1"/>
          <w:numId w:val="6"/>
        </w:numPr>
        <w:spacing w:after="0" w:afterAutospacing="0" w:before="0" w:beforeAutospacing="0"/>
        <w:ind w:left="1440" w:hanging="360"/>
        <w:rPr/>
      </w:pPr>
      <w:r w:rsidDel="00000000" w:rsidR="00000000" w:rsidRPr="00000000">
        <w:rPr>
          <w:rtl w:val="0"/>
        </w:rPr>
        <w:t xml:space="preserve">A better connection between the assessment software and the register</w:t>
      </w:r>
    </w:p>
    <w:p w:rsidR="00000000" w:rsidDel="00000000" w:rsidP="00000000" w:rsidRDefault="00000000" w:rsidRPr="00000000" w14:paraId="00000032">
      <w:pPr>
        <w:numPr>
          <w:ilvl w:val="1"/>
          <w:numId w:val="6"/>
        </w:numPr>
        <w:spacing w:after="0" w:afterAutospacing="0" w:before="0" w:beforeAutospacing="0"/>
        <w:ind w:left="1440" w:hanging="360"/>
        <w:rPr>
          <w:u w:val="none"/>
        </w:rPr>
      </w:pPr>
      <w:r w:rsidDel="00000000" w:rsidR="00000000" w:rsidRPr="00000000">
        <w:rPr>
          <w:rtl w:val="0"/>
        </w:rPr>
        <w:t xml:space="preserve">Allow estate agents and property portals to link directly to original EPC to reduce errors</w:t>
      </w:r>
    </w:p>
    <w:p w:rsidR="00000000" w:rsidDel="00000000" w:rsidP="00000000" w:rsidRDefault="00000000" w:rsidRPr="00000000" w14:paraId="00000033">
      <w:pPr>
        <w:numPr>
          <w:ilvl w:val="0"/>
          <w:numId w:val="6"/>
        </w:numPr>
        <w:spacing w:after="0" w:afterAutospacing="0" w:before="0" w:beforeAutospacing="0"/>
        <w:ind w:left="720" w:hanging="360"/>
        <w:rPr>
          <w:b w:val="1"/>
        </w:rPr>
      </w:pPr>
      <w:r w:rsidDel="00000000" w:rsidR="00000000" w:rsidRPr="00000000">
        <w:rPr>
          <w:b w:val="1"/>
          <w:rtl w:val="0"/>
        </w:rPr>
        <w:t xml:space="preserve">Provide standard summary reports of different geographies down to different levels (as low as possible)</w:t>
      </w:r>
    </w:p>
    <w:p w:rsidR="00000000" w:rsidDel="00000000" w:rsidP="00000000" w:rsidRDefault="00000000" w:rsidRPr="00000000" w14:paraId="00000034">
      <w:pPr>
        <w:numPr>
          <w:ilvl w:val="0"/>
          <w:numId w:val="6"/>
        </w:numPr>
        <w:spacing w:after="0" w:afterAutospacing="0" w:before="0" w:beforeAutospacing="0"/>
        <w:ind w:left="720" w:hanging="360"/>
        <w:rPr>
          <w:b w:val="1"/>
        </w:rPr>
      </w:pPr>
      <w:r w:rsidDel="00000000" w:rsidR="00000000" w:rsidRPr="00000000">
        <w:rPr>
          <w:b w:val="1"/>
          <w:rtl w:val="0"/>
        </w:rPr>
        <w:t xml:space="preserve">Visualisation of the statistics data on the shown on the EPB site better (i.e. D3)</w:t>
      </w:r>
    </w:p>
    <w:p w:rsidR="00000000" w:rsidDel="00000000" w:rsidP="00000000" w:rsidRDefault="00000000" w:rsidRPr="00000000" w14:paraId="00000035">
      <w:pPr>
        <w:numPr>
          <w:ilvl w:val="0"/>
          <w:numId w:val="6"/>
        </w:numPr>
        <w:spacing w:after="0" w:afterAutospacing="0" w:before="0" w:beforeAutospacing="0"/>
        <w:ind w:left="720" w:hanging="360"/>
        <w:rPr>
          <w:b w:val="1"/>
        </w:rPr>
      </w:pPr>
      <w:r w:rsidDel="00000000" w:rsidR="00000000" w:rsidRPr="00000000">
        <w:rPr>
          <w:b w:val="1"/>
          <w:rtl w:val="0"/>
        </w:rPr>
        <w:t xml:space="preserve">Remove ‘Opt out’ criteria from website</w:t>
      </w:r>
    </w:p>
    <w:p w:rsidR="00000000" w:rsidDel="00000000" w:rsidP="00000000" w:rsidRDefault="00000000" w:rsidRPr="00000000" w14:paraId="00000036">
      <w:pPr>
        <w:numPr>
          <w:ilvl w:val="1"/>
          <w:numId w:val="6"/>
        </w:numPr>
        <w:spacing w:before="0" w:beforeAutospacing="0"/>
        <w:ind w:left="1440" w:hanging="360"/>
      </w:pPr>
      <w:r w:rsidDel="00000000" w:rsidR="00000000" w:rsidRPr="00000000">
        <w:rPr>
          <w:rtl w:val="0"/>
        </w:rPr>
        <w:t xml:space="preserve">Upcoming legal requirements for data will most likely make this option redundant</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72frvcwai5im" w:id="7"/>
      <w:bookmarkEnd w:id="7"/>
      <w:r w:rsidDel="00000000" w:rsidR="00000000" w:rsidRPr="00000000">
        <w:rPr>
          <w:rtl w:val="0"/>
        </w:rPr>
        <w:t xml:space="preserve">Key information needs</w:t>
      </w:r>
    </w:p>
    <w:p w:rsidR="00000000" w:rsidDel="00000000" w:rsidP="00000000" w:rsidRDefault="00000000" w:rsidRPr="00000000" w14:paraId="0000003A">
      <w:pPr>
        <w:rPr/>
      </w:pPr>
      <w:r w:rsidDel="00000000" w:rsidR="00000000" w:rsidRPr="00000000">
        <w:rPr>
          <w:rtl w:val="0"/>
        </w:rPr>
        <w:t xml:space="preserve">Brief overview of the information needs highlighted by each user group and the reasons behind them.</w:t>
      </w:r>
    </w:p>
    <w:p w:rsidR="00000000" w:rsidDel="00000000" w:rsidP="00000000" w:rsidRDefault="00000000" w:rsidRPr="00000000" w14:paraId="0000003B">
      <w:pPr>
        <w:rPr>
          <w:sz w:val="22"/>
          <w:szCs w:val="22"/>
        </w:rPr>
      </w:pPr>
      <w:r w:rsidDel="00000000" w:rsidR="00000000" w:rsidRPr="00000000">
        <w:rPr>
          <w:b w:val="1"/>
          <w:sz w:val="22"/>
          <w:szCs w:val="22"/>
          <w:rtl w:val="0"/>
        </w:rPr>
        <w:t xml:space="preserve">Software provider | Scheme | Assesso</w:t>
      </w:r>
      <w:r w:rsidDel="00000000" w:rsidR="00000000" w:rsidRPr="00000000">
        <w:rPr>
          <w:sz w:val="22"/>
          <w:szCs w:val="22"/>
          <w:rtl w:val="0"/>
        </w:rPr>
        <w:t xml:space="preserve">r:</w:t>
      </w:r>
    </w:p>
    <w:p w:rsidR="00000000" w:rsidDel="00000000" w:rsidP="00000000" w:rsidRDefault="00000000" w:rsidRPr="00000000" w14:paraId="0000003C">
      <w:pPr>
        <w:numPr>
          <w:ilvl w:val="0"/>
          <w:numId w:val="5"/>
        </w:numPr>
        <w:spacing w:after="0" w:afterAutospacing="0"/>
        <w:ind w:left="720" w:hanging="360"/>
        <w:rPr>
          <w:b w:val="1"/>
        </w:rPr>
      </w:pPr>
      <w:r w:rsidDel="00000000" w:rsidR="00000000" w:rsidRPr="00000000">
        <w:rPr>
          <w:b w:val="1"/>
          <w:rtl w:val="0"/>
        </w:rPr>
        <w:t xml:space="preserve">XML data of individual assessments without personal data</w:t>
      </w:r>
    </w:p>
    <w:p w:rsidR="00000000" w:rsidDel="00000000" w:rsidP="00000000" w:rsidRDefault="00000000" w:rsidRPr="00000000" w14:paraId="0000003D">
      <w:pPr>
        <w:numPr>
          <w:ilvl w:val="0"/>
          <w:numId w:val="5"/>
        </w:numPr>
        <w:spacing w:after="0" w:afterAutospacing="0" w:before="0" w:beforeAutospacing="0"/>
        <w:ind w:left="720" w:hanging="360"/>
        <w:rPr>
          <w:u w:val="none"/>
        </w:rPr>
      </w:pPr>
      <w:r w:rsidDel="00000000" w:rsidR="00000000" w:rsidRPr="00000000">
        <w:rPr>
          <w:b w:val="1"/>
          <w:rtl w:val="0"/>
        </w:rPr>
        <w:t xml:space="preserve">Unique assessor ID:</w:t>
      </w:r>
      <w:r w:rsidDel="00000000" w:rsidR="00000000" w:rsidRPr="00000000">
        <w:rPr>
          <w:rtl w:val="0"/>
        </w:rPr>
        <w:t xml:space="preserve"> increases ability to conduct accurate audits </w:t>
      </w:r>
    </w:p>
    <w:p w:rsidR="00000000" w:rsidDel="00000000" w:rsidP="00000000" w:rsidRDefault="00000000" w:rsidRPr="00000000" w14:paraId="0000003E">
      <w:pPr>
        <w:numPr>
          <w:ilvl w:val="0"/>
          <w:numId w:val="5"/>
        </w:numPr>
        <w:spacing w:after="0" w:afterAutospacing="0" w:before="0" w:beforeAutospacing="0"/>
        <w:ind w:left="720" w:hanging="360"/>
        <w:rPr>
          <w:u w:val="none"/>
        </w:rPr>
      </w:pPr>
      <w:r w:rsidDel="00000000" w:rsidR="00000000" w:rsidRPr="00000000">
        <w:rPr>
          <w:b w:val="1"/>
          <w:rtl w:val="0"/>
        </w:rPr>
        <w:t xml:space="preserve">View of other EPCs submitted by one assessor across all schemes:</w:t>
      </w:r>
      <w:r w:rsidDel="00000000" w:rsidR="00000000" w:rsidRPr="00000000">
        <w:rPr>
          <w:rtl w:val="0"/>
        </w:rPr>
        <w:t xml:space="preserve"> increases ability to conduct accurate audits </w:t>
      </w:r>
    </w:p>
    <w:p w:rsidR="00000000" w:rsidDel="00000000" w:rsidP="00000000" w:rsidRDefault="00000000" w:rsidRPr="00000000" w14:paraId="0000003F">
      <w:pPr>
        <w:numPr>
          <w:ilvl w:val="0"/>
          <w:numId w:val="5"/>
        </w:numPr>
        <w:spacing w:after="0" w:afterAutospacing="0" w:before="0" w:beforeAutospacing="0"/>
        <w:ind w:left="720" w:hanging="360"/>
        <w:rPr>
          <w:u w:val="none"/>
        </w:rPr>
      </w:pPr>
      <w:r w:rsidDel="00000000" w:rsidR="00000000" w:rsidRPr="00000000">
        <w:rPr>
          <w:b w:val="1"/>
          <w:rtl w:val="0"/>
        </w:rPr>
        <w:t xml:space="preserve">View of other EPCs submitted for the same property across all schemes:</w:t>
      </w:r>
      <w:r w:rsidDel="00000000" w:rsidR="00000000" w:rsidRPr="00000000">
        <w:rPr>
          <w:rtl w:val="0"/>
        </w:rPr>
        <w:t xml:space="preserve"> increases ability to conduct accurate audits </w:t>
      </w:r>
    </w:p>
    <w:p w:rsidR="00000000" w:rsidDel="00000000" w:rsidP="00000000" w:rsidRDefault="00000000" w:rsidRPr="00000000" w14:paraId="00000040">
      <w:pPr>
        <w:numPr>
          <w:ilvl w:val="0"/>
          <w:numId w:val="5"/>
        </w:numPr>
        <w:spacing w:before="0" w:beforeAutospacing="0"/>
        <w:ind w:left="720" w:hanging="360"/>
        <w:rPr>
          <w:u w:val="none"/>
        </w:rPr>
      </w:pPr>
      <w:r w:rsidDel="00000000" w:rsidR="00000000" w:rsidRPr="00000000">
        <w:rPr>
          <w:b w:val="1"/>
          <w:rtl w:val="0"/>
        </w:rPr>
        <w:t xml:space="preserve">View of Exemptions information within the same register as EPC information:</w:t>
      </w:r>
      <w:r w:rsidDel="00000000" w:rsidR="00000000" w:rsidRPr="00000000">
        <w:rPr>
          <w:rtl w:val="0"/>
        </w:rPr>
        <w:t xml:space="preserve"> reduces likelihood of assessments being done on properties that are exempt and connects information in a more meaningful way.</w:t>
      </w:r>
    </w:p>
    <w:p w:rsidR="00000000" w:rsidDel="00000000" w:rsidP="00000000" w:rsidRDefault="00000000" w:rsidRPr="00000000" w14:paraId="00000041">
      <w:pPr>
        <w:rPr>
          <w:b w:val="1"/>
          <w:sz w:val="22"/>
          <w:szCs w:val="22"/>
        </w:rPr>
      </w:pPr>
      <w:r w:rsidDel="00000000" w:rsidR="00000000" w:rsidRPr="00000000">
        <w:rPr>
          <w:rtl w:val="0"/>
        </w:rPr>
      </w:r>
    </w:p>
    <w:p w:rsidR="00000000" w:rsidDel="00000000" w:rsidP="00000000" w:rsidRDefault="00000000" w:rsidRPr="00000000" w14:paraId="00000042">
      <w:pPr>
        <w:rPr>
          <w:b w:val="1"/>
          <w:sz w:val="22"/>
          <w:szCs w:val="22"/>
        </w:rPr>
      </w:pPr>
      <w:r w:rsidDel="00000000" w:rsidR="00000000" w:rsidRPr="00000000">
        <w:rPr>
          <w:b w:val="1"/>
          <w:sz w:val="22"/>
          <w:szCs w:val="22"/>
          <w:rtl w:val="0"/>
        </w:rPr>
        <w:t xml:space="preserve">Government Departments:</w:t>
      </w:r>
    </w:p>
    <w:p w:rsidR="00000000" w:rsidDel="00000000" w:rsidP="00000000" w:rsidRDefault="00000000" w:rsidRPr="00000000" w14:paraId="00000043">
      <w:pPr>
        <w:numPr>
          <w:ilvl w:val="0"/>
          <w:numId w:val="2"/>
        </w:numPr>
        <w:spacing w:after="0" w:afterAutospacing="0"/>
        <w:ind w:left="720" w:hanging="360"/>
        <w:rPr>
          <w:u w:val="none"/>
        </w:rPr>
      </w:pPr>
      <w:r w:rsidDel="00000000" w:rsidR="00000000" w:rsidRPr="00000000">
        <w:rPr>
          <w:b w:val="1"/>
          <w:rtl w:val="0"/>
        </w:rPr>
        <w:t xml:space="preserve">Address level property information:</w:t>
      </w:r>
      <w:r w:rsidDel="00000000" w:rsidR="00000000" w:rsidRPr="00000000">
        <w:rPr>
          <w:rtl w:val="0"/>
        </w:rPr>
        <w:t xml:space="preserve"> ensure that data can be effectively analysed and linked</w:t>
      </w:r>
    </w:p>
    <w:p w:rsidR="00000000" w:rsidDel="00000000" w:rsidP="00000000" w:rsidRDefault="00000000" w:rsidRPr="00000000" w14:paraId="00000044">
      <w:pPr>
        <w:numPr>
          <w:ilvl w:val="0"/>
          <w:numId w:val="2"/>
        </w:numPr>
        <w:spacing w:after="0" w:afterAutospacing="0" w:before="0" w:beforeAutospacing="0"/>
        <w:ind w:left="720" w:hanging="360"/>
        <w:rPr>
          <w:u w:val="none"/>
        </w:rPr>
      </w:pPr>
      <w:r w:rsidDel="00000000" w:rsidR="00000000" w:rsidRPr="00000000">
        <w:rPr>
          <w:b w:val="1"/>
          <w:rtl w:val="0"/>
        </w:rPr>
        <w:t xml:space="preserve">Ability to link directly to an EPC:</w:t>
      </w:r>
      <w:r w:rsidDel="00000000" w:rsidR="00000000" w:rsidRPr="00000000">
        <w:rPr>
          <w:rtl w:val="0"/>
        </w:rPr>
        <w:t xml:space="preserve"> reduces errors or fraud if an owner can provide a link to the certificate from the source i.e linking to the exemption register or to a property site (Zoopla, Rightmove etc)</w:t>
      </w:r>
    </w:p>
    <w:p w:rsidR="00000000" w:rsidDel="00000000" w:rsidP="00000000" w:rsidRDefault="00000000" w:rsidRPr="00000000" w14:paraId="00000045">
      <w:pPr>
        <w:numPr>
          <w:ilvl w:val="0"/>
          <w:numId w:val="2"/>
        </w:numPr>
        <w:spacing w:after="0" w:afterAutospacing="0" w:before="0" w:beforeAutospacing="0"/>
        <w:ind w:left="720" w:hanging="360"/>
        <w:rPr>
          <w:u w:val="none"/>
        </w:rPr>
      </w:pPr>
      <w:r w:rsidDel="00000000" w:rsidR="00000000" w:rsidRPr="00000000">
        <w:rPr>
          <w:b w:val="1"/>
          <w:rtl w:val="0"/>
        </w:rPr>
        <w:t xml:space="preserve">Standardised EPC reports by Local Authority area:</w:t>
      </w:r>
      <w:r w:rsidDel="00000000" w:rsidR="00000000" w:rsidRPr="00000000">
        <w:rPr>
          <w:rtl w:val="0"/>
        </w:rPr>
        <w:t xml:space="preserve"> set report on specific variables to be used for enforcement purposes</w:t>
      </w:r>
    </w:p>
    <w:p w:rsidR="00000000" w:rsidDel="00000000" w:rsidP="00000000" w:rsidRDefault="00000000" w:rsidRPr="00000000" w14:paraId="00000046">
      <w:pPr>
        <w:numPr>
          <w:ilvl w:val="0"/>
          <w:numId w:val="2"/>
        </w:numPr>
        <w:spacing w:after="0" w:afterAutospacing="0" w:before="0" w:beforeAutospacing="0"/>
        <w:ind w:left="720" w:hanging="360"/>
        <w:rPr>
          <w:u w:val="none"/>
        </w:rPr>
      </w:pPr>
      <w:r w:rsidDel="00000000" w:rsidR="00000000" w:rsidRPr="00000000">
        <w:rPr>
          <w:b w:val="1"/>
          <w:rtl w:val="0"/>
        </w:rPr>
        <w:t xml:space="preserve">Relational data that can be linked to other data sets:</w:t>
      </w:r>
      <w:r w:rsidDel="00000000" w:rsidR="00000000" w:rsidRPr="00000000">
        <w:rPr>
          <w:rtl w:val="0"/>
        </w:rPr>
        <w:t xml:space="preserve"> enable additional analysis and identification of trends in an area</w:t>
      </w:r>
    </w:p>
    <w:p w:rsidR="00000000" w:rsidDel="00000000" w:rsidP="00000000" w:rsidRDefault="00000000" w:rsidRPr="00000000" w14:paraId="00000047">
      <w:pPr>
        <w:numPr>
          <w:ilvl w:val="0"/>
          <w:numId w:val="2"/>
        </w:numPr>
        <w:spacing w:after="0" w:afterAutospacing="0" w:before="0" w:beforeAutospacing="0"/>
        <w:ind w:left="720" w:hanging="360"/>
        <w:rPr>
          <w:u w:val="none"/>
        </w:rPr>
      </w:pPr>
      <w:r w:rsidDel="00000000" w:rsidR="00000000" w:rsidRPr="00000000">
        <w:rPr>
          <w:b w:val="1"/>
          <w:rtl w:val="0"/>
        </w:rPr>
        <w:t xml:space="preserve">Anonymised data for their region: </w:t>
      </w:r>
      <w:r w:rsidDel="00000000" w:rsidR="00000000" w:rsidRPr="00000000">
        <w:rPr>
          <w:rtl w:val="0"/>
        </w:rPr>
        <w:t xml:space="preserve">in keeping with legal requirements for their region, the data needs to be anonymised (Devolved administration)</w:t>
      </w:r>
    </w:p>
    <w:p w:rsidR="00000000" w:rsidDel="00000000" w:rsidP="00000000" w:rsidRDefault="00000000" w:rsidRPr="00000000" w14:paraId="00000048">
      <w:pPr>
        <w:numPr>
          <w:ilvl w:val="0"/>
          <w:numId w:val="2"/>
        </w:numPr>
        <w:spacing w:after="0" w:afterAutospacing="0" w:before="0" w:beforeAutospacing="0"/>
        <w:ind w:left="720" w:hanging="360"/>
        <w:rPr>
          <w:u w:val="none"/>
        </w:rPr>
      </w:pPr>
      <w:r w:rsidDel="00000000" w:rsidR="00000000" w:rsidRPr="00000000">
        <w:rPr>
          <w:b w:val="1"/>
          <w:rtl w:val="0"/>
        </w:rPr>
        <w:t xml:space="preserve">Historical data of property: </w:t>
      </w:r>
      <w:r w:rsidDel="00000000" w:rsidR="00000000" w:rsidRPr="00000000">
        <w:rPr>
          <w:rtl w:val="0"/>
        </w:rPr>
        <w:t xml:space="preserve">conduct audit and quality checks on a property as well as identify trends</w:t>
      </w:r>
    </w:p>
    <w:p w:rsidR="00000000" w:rsidDel="00000000" w:rsidP="00000000" w:rsidRDefault="00000000" w:rsidRPr="00000000" w14:paraId="00000049">
      <w:pPr>
        <w:numPr>
          <w:ilvl w:val="0"/>
          <w:numId w:val="2"/>
        </w:numPr>
        <w:spacing w:before="0" w:beforeAutospacing="0"/>
        <w:ind w:left="720" w:hanging="360"/>
        <w:rPr>
          <w:u w:val="none"/>
        </w:rPr>
      </w:pPr>
      <w:r w:rsidDel="00000000" w:rsidR="00000000" w:rsidRPr="00000000">
        <w:rPr>
          <w:b w:val="1"/>
          <w:rtl w:val="0"/>
        </w:rPr>
        <w:t xml:space="preserve">Statistical summary of data: </w:t>
      </w:r>
      <w:r w:rsidDel="00000000" w:rsidR="00000000" w:rsidRPr="00000000">
        <w:rPr>
          <w:rtl w:val="0"/>
        </w:rPr>
        <w:t xml:space="preserve">overall summary of certain variables within the data </w:t>
      </w:r>
    </w:p>
    <w:p w:rsidR="00000000" w:rsidDel="00000000" w:rsidP="00000000" w:rsidRDefault="00000000" w:rsidRPr="00000000" w14:paraId="0000004A">
      <w:pPr>
        <w:rPr>
          <w:b w:val="1"/>
          <w:sz w:val="22"/>
          <w:szCs w:val="22"/>
        </w:rPr>
      </w:pPr>
      <w:r w:rsidDel="00000000" w:rsidR="00000000" w:rsidRPr="00000000">
        <w:rPr>
          <w:rtl w:val="0"/>
        </w:rPr>
      </w:r>
    </w:p>
    <w:p w:rsidR="00000000" w:rsidDel="00000000" w:rsidP="00000000" w:rsidRDefault="00000000" w:rsidRPr="00000000" w14:paraId="0000004B">
      <w:pPr>
        <w:rPr>
          <w:b w:val="1"/>
          <w:sz w:val="22"/>
          <w:szCs w:val="22"/>
        </w:rPr>
      </w:pPr>
      <w:r w:rsidDel="00000000" w:rsidR="00000000" w:rsidRPr="00000000">
        <w:rPr>
          <w:b w:val="1"/>
          <w:sz w:val="22"/>
          <w:szCs w:val="22"/>
          <w:rtl w:val="0"/>
        </w:rPr>
        <w:t xml:space="preserve">Data Consumers:</w:t>
      </w:r>
    </w:p>
    <w:p w:rsidR="00000000" w:rsidDel="00000000" w:rsidP="00000000" w:rsidRDefault="00000000" w:rsidRPr="00000000" w14:paraId="0000004C">
      <w:pPr>
        <w:numPr>
          <w:ilvl w:val="0"/>
          <w:numId w:val="4"/>
        </w:numPr>
        <w:spacing w:after="0" w:afterAutospacing="0"/>
        <w:ind w:left="720" w:hanging="360"/>
        <w:rPr>
          <w:u w:val="none"/>
        </w:rPr>
      </w:pPr>
      <w:r w:rsidDel="00000000" w:rsidR="00000000" w:rsidRPr="00000000">
        <w:rPr>
          <w:rtl w:val="0"/>
        </w:rPr>
        <w:t xml:space="preserve">Access to input data for assessments</w:t>
      </w:r>
    </w:p>
    <w:p w:rsidR="00000000" w:rsidDel="00000000" w:rsidP="00000000" w:rsidRDefault="00000000" w:rsidRPr="00000000" w14:paraId="0000004D">
      <w:pPr>
        <w:numPr>
          <w:ilvl w:val="0"/>
          <w:numId w:val="4"/>
        </w:numPr>
        <w:spacing w:after="0" w:afterAutospacing="0" w:before="0" w:beforeAutospacing="0"/>
        <w:ind w:left="720" w:hanging="360"/>
        <w:rPr>
          <w:u w:val="none"/>
        </w:rPr>
      </w:pPr>
      <w:r w:rsidDel="00000000" w:rsidR="00000000" w:rsidRPr="00000000">
        <w:rPr>
          <w:rtl w:val="0"/>
        </w:rPr>
        <w:t xml:space="preserve">Summary of ratings and other variables within the EPB data set</w:t>
      </w:r>
    </w:p>
    <w:p w:rsidR="00000000" w:rsidDel="00000000" w:rsidP="00000000" w:rsidRDefault="00000000" w:rsidRPr="00000000" w14:paraId="0000004E">
      <w:pPr>
        <w:numPr>
          <w:ilvl w:val="0"/>
          <w:numId w:val="4"/>
        </w:numPr>
        <w:spacing w:after="0" w:afterAutospacing="0" w:before="0" w:beforeAutospacing="0"/>
        <w:ind w:left="720" w:hanging="360"/>
        <w:rPr>
          <w:u w:val="none"/>
        </w:rPr>
      </w:pPr>
      <w:r w:rsidDel="00000000" w:rsidR="00000000" w:rsidRPr="00000000">
        <w:rPr>
          <w:rtl w:val="0"/>
        </w:rPr>
        <w:t xml:space="preserve">Detail on why certificates were created</w:t>
      </w:r>
    </w:p>
    <w:p w:rsidR="00000000" w:rsidDel="00000000" w:rsidP="00000000" w:rsidRDefault="00000000" w:rsidRPr="00000000" w14:paraId="0000004F">
      <w:pPr>
        <w:numPr>
          <w:ilvl w:val="0"/>
          <w:numId w:val="4"/>
        </w:numPr>
        <w:spacing w:after="0" w:afterAutospacing="0" w:before="0" w:beforeAutospacing="0"/>
        <w:ind w:left="720" w:hanging="360"/>
        <w:rPr>
          <w:u w:val="none"/>
        </w:rPr>
      </w:pPr>
      <w:r w:rsidDel="00000000" w:rsidR="00000000" w:rsidRPr="00000000">
        <w:rPr>
          <w:rtl w:val="0"/>
        </w:rPr>
        <w:t xml:space="preserve">Standardised address level data</w:t>
      </w:r>
    </w:p>
    <w:p w:rsidR="00000000" w:rsidDel="00000000" w:rsidP="00000000" w:rsidRDefault="00000000" w:rsidRPr="00000000" w14:paraId="00000050">
      <w:pPr>
        <w:numPr>
          <w:ilvl w:val="0"/>
          <w:numId w:val="4"/>
        </w:numPr>
        <w:spacing w:before="0" w:beforeAutospacing="0"/>
        <w:ind w:left="720" w:hanging="360"/>
        <w:rPr>
          <w:u w:val="none"/>
        </w:rPr>
      </w:pPr>
      <w:r w:rsidDel="00000000" w:rsidR="00000000" w:rsidRPr="00000000">
        <w:rPr>
          <w:rtl w:val="0"/>
        </w:rPr>
        <w:t xml:space="preserve">Up-to-date information via open data community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dccsa0t11vxj" w:id="8"/>
      <w:bookmarkEnd w:id="8"/>
      <w:r w:rsidDel="00000000" w:rsidR="00000000" w:rsidRPr="00000000">
        <w:rPr>
          <w:rtl w:val="0"/>
        </w:rPr>
        <w:t xml:space="preserve">Other feedback</w:t>
      </w:r>
    </w:p>
    <w:p w:rsidR="00000000" w:rsidDel="00000000" w:rsidP="00000000" w:rsidRDefault="00000000" w:rsidRPr="00000000" w14:paraId="00000053">
      <w:pPr>
        <w:numPr>
          <w:ilvl w:val="0"/>
          <w:numId w:val="7"/>
        </w:numPr>
        <w:spacing w:after="0" w:afterAutospacing="0"/>
        <w:ind w:left="720" w:hanging="360"/>
        <w:rPr>
          <w:u w:val="none"/>
        </w:rPr>
      </w:pPr>
      <w:r w:rsidDel="00000000" w:rsidR="00000000" w:rsidRPr="00000000">
        <w:rPr>
          <w:rtl w:val="0"/>
        </w:rPr>
        <w:t xml:space="preserve">Trust in EPCs is at risk due to high variability in assessment results and inaccuracies in the data</w:t>
      </w:r>
    </w:p>
    <w:p w:rsidR="00000000" w:rsidDel="00000000" w:rsidP="00000000" w:rsidRDefault="00000000" w:rsidRPr="00000000" w14:paraId="00000054">
      <w:pPr>
        <w:numPr>
          <w:ilvl w:val="0"/>
          <w:numId w:val="7"/>
        </w:numPr>
        <w:spacing w:after="0" w:afterAutospacing="0" w:before="0" w:beforeAutospacing="0"/>
        <w:ind w:left="720" w:hanging="360"/>
        <w:rPr>
          <w:u w:val="none"/>
        </w:rPr>
      </w:pPr>
      <w:r w:rsidDel="00000000" w:rsidR="00000000" w:rsidRPr="00000000">
        <w:rPr>
          <w:rtl w:val="0"/>
        </w:rPr>
        <w:t xml:space="preserve">An EPC advisor tool for consumers that allows them to get an understanding of the impact of changes to the property, calculate basic quotes for improvements and potentially check local installers</w:t>
      </w:r>
    </w:p>
    <w:p w:rsidR="00000000" w:rsidDel="00000000" w:rsidP="00000000" w:rsidRDefault="00000000" w:rsidRPr="00000000" w14:paraId="00000055">
      <w:pPr>
        <w:numPr>
          <w:ilvl w:val="0"/>
          <w:numId w:val="7"/>
        </w:numPr>
        <w:spacing w:after="0" w:afterAutospacing="0" w:before="0" w:beforeAutospacing="0"/>
        <w:ind w:left="720" w:hanging="360"/>
        <w:rPr>
          <w:u w:val="none"/>
        </w:rPr>
      </w:pPr>
      <w:r w:rsidDel="00000000" w:rsidR="00000000" w:rsidRPr="00000000">
        <w:rPr>
          <w:rtl w:val="0"/>
        </w:rPr>
        <w:t xml:space="preserve">Timely access to data is important and currently this isn’t the experience for Devolved administration users</w:t>
      </w:r>
    </w:p>
    <w:p w:rsidR="00000000" w:rsidDel="00000000" w:rsidP="00000000" w:rsidRDefault="00000000" w:rsidRPr="00000000" w14:paraId="00000056">
      <w:pPr>
        <w:numPr>
          <w:ilvl w:val="0"/>
          <w:numId w:val="7"/>
        </w:numPr>
        <w:spacing w:after="0" w:afterAutospacing="0" w:before="0" w:beforeAutospacing="0"/>
        <w:ind w:left="720" w:hanging="360"/>
        <w:rPr>
          <w:u w:val="none"/>
        </w:rPr>
      </w:pPr>
      <w:r w:rsidDel="00000000" w:rsidR="00000000" w:rsidRPr="00000000">
        <w:rPr>
          <w:rtl w:val="0"/>
        </w:rPr>
        <w:t xml:space="preserve">There needs to be an improved process for assessors to cancel certificates - currently they have to go through the schemes and this can be time-consuming </w:t>
      </w:r>
    </w:p>
    <w:p w:rsidR="00000000" w:rsidDel="00000000" w:rsidP="00000000" w:rsidRDefault="00000000" w:rsidRPr="00000000" w14:paraId="00000057">
      <w:pPr>
        <w:numPr>
          <w:ilvl w:val="0"/>
          <w:numId w:val="7"/>
        </w:numPr>
        <w:spacing w:after="0" w:afterAutospacing="0" w:before="0" w:beforeAutospacing="0"/>
        <w:ind w:left="720" w:hanging="360"/>
        <w:rPr>
          <w:u w:val="none"/>
        </w:rPr>
      </w:pPr>
      <w:r w:rsidDel="00000000" w:rsidR="00000000" w:rsidRPr="00000000">
        <w:rPr>
          <w:rtl w:val="0"/>
        </w:rPr>
        <w:t xml:space="preserve">There is currently little interaction between different end user groups - sessions like the alpha day provide these groups with a safe space to discuss specific queries about EPCs and get answers directly from industry experts</w:t>
      </w:r>
    </w:p>
    <w:p w:rsidR="00000000" w:rsidDel="00000000" w:rsidP="00000000" w:rsidRDefault="00000000" w:rsidRPr="00000000" w14:paraId="00000058">
      <w:pPr>
        <w:numPr>
          <w:ilvl w:val="0"/>
          <w:numId w:val="7"/>
        </w:numPr>
        <w:spacing w:before="0" w:beforeAutospacing="0"/>
        <w:ind w:left="720" w:hanging="360"/>
        <w:rPr>
          <w:u w:val="none"/>
        </w:rPr>
      </w:pPr>
      <w:r w:rsidDel="00000000" w:rsidR="00000000" w:rsidRPr="00000000">
        <w:rPr>
          <w:rtl w:val="0"/>
        </w:rPr>
        <w:t xml:space="preserve">Providing the ability to flag more detailed reasons for lodging assessment data ensures that data analysis is done on relevant data sets.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ource Code Pro">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000000"/>
      <w:sz w:val="28"/>
      <w:szCs w:val="28"/>
    </w:rPr>
  </w:style>
  <w:style w:type="paragraph" w:styleId="Heading2">
    <w:name w:val="heading 2"/>
    <w:basedOn w:val="Normal"/>
    <w:next w:val="Normal"/>
    <w:pPr>
      <w:keepNext w:val="1"/>
      <w:keepLines w:val="1"/>
      <w:spacing w:before="320" w:line="240" w:lineRule="auto"/>
    </w:pPr>
    <w:rPr>
      <w:b w:val="1"/>
      <w:color w:val="00000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