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480"/>
      </w:pPr>
      <w:r>
        <w:rPr>
          <w:rFonts w:ascii="Times New Roman" w:cs="Times New Roman" w:eastAsia="Times New Roman" w:hAnsi="Times New Roman"/>
          <w:b/>
          <w:bCs/>
          <w:sz w:val="32"/>
          <w:szCs w:val="32"/>
        </w:rPr>
        <w:t xml:space="preserve">1  Introduction</w:t>
      </w:r>
    </w:p>
    <w:p>
      <w:pPr>
        <w:spacing w:after="200" w:line="360"/>
        <w:jc w:val="both"/>
      </w:pPr>
      <w:r>
        <w:rPr>
          <w:rFonts w:ascii="Times New Roman" w:cs="Times New Roman" w:eastAsia="Times New Roman" w:hAnsi="Times New Roman"/>
          <w:sz w:val="24"/>
          <w:szCs w:val="24"/>
        </w:rPr>
        <w:t xml:space="preserve">Music festivals and large outdoor events have become a massive part of modern culture. Every summer, millions of people gather in open fields, parks, and temporary venues to enjoy live performances, food, and the general atmosphere of being surrounded by like-minded people. From Untold in Romania to Tomorrowland in Belgium, these events keep growing in size and complexity. But behind all the excitement, there is a very practical problem that organizers have to deal with: how do you let tens of thousands of people buy food, drinks, and merchandise in a place where the internet barely works?</w:t>
      </w:r>
    </w:p>
    <w:p>
      <w:pPr>
        <w:spacing w:after="200" w:line="360"/>
        <w:jc w:val="both"/>
      </w:pPr>
      <w:r>
        <w:rPr>
          <w:rFonts w:ascii="Times New Roman" w:cs="Times New Roman" w:eastAsia="Times New Roman" w:hAnsi="Times New Roman"/>
          <w:sz w:val="24"/>
          <w:szCs w:val="24"/>
        </w:rPr>
        <w:t xml:space="preserve">The traditional approach was straightforward: people brought cash, stood in line, and paid at the counter. It was slow, it was messy with change, and there was always the risk of theft or losing your wallet in the crowd. Over the past decade, many festivals have moved towards cashless payment systems, typically based on RFID wristbands or prepaid cards. The idea is simple: you load money onto your wristband before or during the event, and then you just tap it at a vendor terminal to pay. Industry reports suggest that this kind of system reduces transaction times from roughly 90 seconds (with cash) to about 15 seconds, which is a big deal when you have thousands of people trying to buy a beer at the same time. On top of that, festival organizers report spending increases of 15 to 30 percent when going cashless, partly because the psychological friction of spending is lower when you do not physically hand over bills (Schomburgk et al., 2024; Prelec and Simester, 2001).</w:t>
      </w:r>
    </w:p>
    <w:p>
      <w:pPr>
        <w:spacing w:after="200" w:line="360"/>
        <w:jc w:val="both"/>
      </w:pPr>
      <w:r>
        <w:rPr>
          <w:rFonts w:ascii="Times New Roman" w:cs="Times New Roman" w:eastAsia="Times New Roman" w:hAnsi="Times New Roman"/>
          <w:sz w:val="24"/>
          <w:szCs w:val="24"/>
        </w:rPr>
        <w:t xml:space="preserve">However, these systems come with a critical weakness: most of them depend on a reliable internet connection. And if there is one thing that festivals are known for, besides good music, it is terrible connectivity. When you put 50,000 or 100,000 people in the same area, all of them using their phones, the cellular network simply cannot handle the load. Research by Shafiq et al. (2013) found that pre-connection failures increased by 100 to 5,000 times compared to routine days during crowded events, with performance degradation spiking particularly during intermissions when everyone tries to do something online at once. Castagno et al. (2017) showed that this is not just about network congestion in the traditional sense, but rather a fundamental limitation of the random access procedure in cellular networks that prevents full resource utilization during mass gatherings.</w:t>
      </w:r>
    </w:p>
    <w:p>
      <w:pPr>
        <w:spacing w:after="200" w:line="360"/>
        <w:jc w:val="both"/>
      </w:pPr>
      <w:r>
        <w:rPr>
          <w:rFonts w:ascii="Times New Roman" w:cs="Times New Roman" w:eastAsia="Times New Roman" w:hAnsi="Times New Roman"/>
          <w:sz w:val="24"/>
          <w:szCs w:val="24"/>
        </w:rPr>
        <w:t xml:space="preserve">This is where things get problematic for payment systems. If the payment terminal at a food stall needs to contact a remote server to authorize a transaction, and the network is down or painfully slow, the transaction fails. The attendee cannot buy food. The vendor loses a sale. Multiply this by tens of thousands of transactions per day, and you can see why this is a serious issue. The most famous example of this going wrong happened at the Download Festival in the UK in 2015, the first major UK festival to go completely cashless. The RFID system experienced technical failures that left attendees unable to purchase food or drinks, with many taking to social media to describe the system as useless. Although organisers claimed only around one percent of attendees were affected, the backlash was severe enough that the festival abandoned the cashless-only approach the following year (eFestivals, 2016).</w:t>
      </w:r>
    </w:p>
    <w:p>
      <w:pPr>
        <w:spacing w:after="200" w:line="360"/>
        <w:jc w:val="both"/>
      </w:pPr>
      <w:r>
        <w:rPr>
          <w:rFonts w:ascii="Times New Roman" w:cs="Times New Roman" w:eastAsia="Times New Roman" w:hAnsi="Times New Roman"/>
          <w:sz w:val="24"/>
          <w:szCs w:val="24"/>
        </w:rPr>
        <w:t xml:space="preserve">The core question this thesis tries to answer is: can we build a payment system that works reliably at festivals even when the internet connection is unreliable or completely absent? Not just as a fallback mode, but as a primary design consideration. The idea is to flip the usual assumption. Instead of designing a system that works online and hoping for the best when it goes offline, we design one that works offline first and then synchronizes with the cloud when connectivity is available.</w:t>
      </w:r>
    </w:p>
    <w:p>
      <w:pPr>
        <w:pStyle w:val="Heading2"/>
        <w:spacing w:after="240" w:before="360"/>
      </w:pPr>
      <w:r>
        <w:rPr>
          <w:rFonts w:ascii="Times New Roman" w:cs="Times New Roman" w:eastAsia="Times New Roman" w:hAnsi="Times New Roman"/>
          <w:b/>
          <w:bCs/>
          <w:sz w:val="28"/>
          <w:szCs w:val="28"/>
        </w:rPr>
        <w:t xml:space="preserve">1.1  Problem Statement</w:t>
      </w:r>
    </w:p>
    <w:p>
      <w:pPr>
        <w:spacing w:after="200" w:line="360"/>
        <w:jc w:val="both"/>
      </w:pPr>
      <w:r>
        <w:rPr>
          <w:rFonts w:ascii="Times New Roman" w:cs="Times New Roman" w:eastAsia="Times New Roman" w:hAnsi="Times New Roman"/>
          <w:sz w:val="24"/>
          <w:szCs w:val="24"/>
        </w:rPr>
        <w:t xml:space="preserve">Festival environments present a unique combination of challenges that are not commonly addressed together in existing payment system literature. The first and most obvious challenge is network unreliability. As mentioned above, cellular networks degrade significantly under the load of mass gatherings. But festivals are not just about bad mobile signal. Many take place in rural areas or temporary venues where there is no wired infrastructure at all. Some last multiple days, meaning the system needs to be robust over extended periods, not just for a few hours.</w:t>
      </w:r>
    </w:p>
    <w:p>
      <w:pPr>
        <w:spacing w:after="200" w:line="360"/>
        <w:jc w:val="both"/>
      </w:pPr>
      <w:r>
        <w:rPr>
          <w:rFonts w:ascii="Times New Roman" w:cs="Times New Roman" w:eastAsia="Times New Roman" w:hAnsi="Times New Roman"/>
          <w:sz w:val="24"/>
          <w:szCs w:val="24"/>
        </w:rPr>
        <w:t xml:space="preserve">The second challenge is that these are closed ecosystems. Unlike a regular retail environment where a customer walks into a shop and pays with a bank card, a festival creates its own little economy. Attendees load credits, spend them at authorized vendors, and ideally get a refund for whatever they did not spend. This is what the payment industry calls a closed-loop system: the money circulates within a defined perimeter, controlled by a single operator, rather than flowing through the global banking network.</w:t>
      </w:r>
    </w:p>
    <w:p>
      <w:pPr>
        <w:spacing w:after="200" w:line="360"/>
        <w:jc w:val="both"/>
      </w:pPr>
      <w:r>
        <w:rPr>
          <w:rFonts w:ascii="Times New Roman" w:cs="Times New Roman" w:eastAsia="Times New Roman" w:hAnsi="Times New Roman"/>
          <w:sz w:val="24"/>
          <w:szCs w:val="24"/>
        </w:rPr>
        <w:t xml:space="preserve">The third challenge is scale and speed. A major festival might have hundreds of vendor points, processing thousands of transactions per hour, especially during peak times like meal breaks or between performances. The payment system must be fast enough that it does not create bottlenecks. Attendees are not going to wait two minutes for a payment to go through when they just want a sandwich.</w:t>
      </w:r>
    </w:p>
    <w:p>
      <w:pPr>
        <w:spacing w:after="200" w:line="360"/>
        <w:jc w:val="both"/>
      </w:pPr>
      <w:r>
        <w:rPr>
          <w:rFonts w:ascii="Times New Roman" w:cs="Times New Roman" w:eastAsia="Times New Roman" w:hAnsi="Times New Roman"/>
          <w:sz w:val="24"/>
          <w:szCs w:val="24"/>
        </w:rPr>
        <w:t xml:space="preserve">The fourth challenge is consistency. If the system operates offline, different terminals will be making independent decisions about whether a transaction is valid, without being able to check with each other or with a central server. What happens when two terminals approve transactions that together exceed a user's balance? This is the classic double-spend problem, and it is one of the hardest issues to solve in distributed systems. The CAP theorem tells us that when a network partition occurs, we have to choose between consistency and availability (Brewer, 2000; Gilbert and Lynch, 2002). For a festival payment system, refusing to process transactions because we cannot guarantee consistency is not an acceptable answer, because that means people cannot buy food. So we need to choose availability and then find a way to deal with the inconsistencies after the fact.</w:t>
      </w:r>
    </w:p>
    <w:p>
      <w:pPr>
        <w:spacing w:after="200" w:line="360"/>
        <w:jc w:val="both"/>
      </w:pPr>
      <w:r>
        <w:rPr>
          <w:rFonts w:ascii="Times New Roman" w:cs="Times New Roman" w:eastAsia="Times New Roman" w:hAnsi="Times New Roman"/>
          <w:sz w:val="24"/>
          <w:szCs w:val="24"/>
        </w:rPr>
        <w:t xml:space="preserve">Finally, there is the challenge of reconciliation. When the offline terminals eventually reconnect, all the transactions they processed independently need to be merged into a single coherent view of the system state. This is not a trivial problem. It requires careful design of the data model and the synchronization protocol to ensure that no transactions are lost and that conflicts are resolved in a deterministic way.</w:t>
      </w:r>
    </w:p>
    <w:p>
      <w:pPr>
        <w:spacing w:after="200" w:line="360"/>
        <w:jc w:val="both"/>
      </w:pPr>
      <w:r>
        <w:rPr>
          <w:rFonts w:ascii="Times New Roman" w:cs="Times New Roman" w:eastAsia="Times New Roman" w:hAnsi="Times New Roman"/>
          <w:sz w:val="24"/>
          <w:szCs w:val="24"/>
        </w:rPr>
        <w:t xml:space="preserve">Current commercial solutions like Tappit, Intellitix, and Weezevent do address some of these challenges, but their architectures are proprietary and not well documented in academic literature. The Federal Reserve noted in 2024 that traditional digital payments generally require an internet connection to settle transactions, and that truly offline digital payment capabilities remain an emerging area of research (Aboulaiz et al., 2024). The Bank for International Settlements has been exploring offline payment capabilities through Project Polaris (BIS Innovation Hub, 2023), but this work is focused on central bank digital currencies rather than event payment systems. There is, in other words, a gap both in practice and in research.</w:t>
      </w:r>
    </w:p>
    <w:p>
      <w:pPr>
        <w:pStyle w:val="Heading2"/>
        <w:spacing w:after="240" w:before="360"/>
      </w:pPr>
      <w:r>
        <w:rPr>
          <w:rFonts w:ascii="Times New Roman" w:cs="Times New Roman" w:eastAsia="Times New Roman" w:hAnsi="Times New Roman"/>
          <w:b/>
          <w:bCs/>
          <w:sz w:val="28"/>
          <w:szCs w:val="28"/>
        </w:rPr>
        <w:t xml:space="preserve">1.2  Objectives</w:t>
      </w:r>
    </w:p>
    <w:p>
      <w:pPr>
        <w:spacing w:after="200" w:line="360"/>
        <w:jc w:val="both"/>
      </w:pPr>
      <w:r>
        <w:rPr>
          <w:rFonts w:ascii="Times New Roman" w:cs="Times New Roman" w:eastAsia="Times New Roman" w:hAnsi="Times New Roman"/>
          <w:sz w:val="24"/>
          <w:szCs w:val="24"/>
        </w:rPr>
        <w:t xml:space="preserve">The main objective of this thesis is to design and implement a minimum viable product (MVP) for a resilient, offline-first, closed-loop payment system tailored to festival and event environments. The concept of a minimum viable product, as defined by Ries (2011), refers to a version of a product that allows the team to collect the maximum amount of validated learning with the least effort. In our case, this means building enough of the system to demonstrate that the core architectural ideas work, without necessarily implementing every feature a production deployment would need.</w:t>
      </w:r>
    </w:p>
    <w:p>
      <w:pPr>
        <w:spacing w:after="200" w:line="360"/>
        <w:jc w:val="both"/>
      </w:pPr>
      <w:r>
        <w:rPr>
          <w:rFonts w:ascii="Times New Roman" w:cs="Times New Roman" w:eastAsia="Times New Roman" w:hAnsi="Times New Roman"/>
          <w:sz w:val="24"/>
          <w:szCs w:val="24"/>
        </w:rPr>
        <w:t xml:space="preserve">Specifically, the objectives of this work are the following:</w:t>
      </w:r>
    </w:p>
    <w:p>
      <w:pPr>
        <w:spacing w:after="200" w:line="360"/>
        <w:jc w:val="both"/>
      </w:pPr>
      <w:r>
        <w:rPr>
          <w:rFonts w:ascii="Times New Roman" w:cs="Times New Roman" w:eastAsia="Times New Roman" w:hAnsi="Times New Roman"/>
          <w:b/>
          <w:bCs/>
          <w:sz w:val="24"/>
          <w:szCs w:val="24"/>
        </w:rPr>
        <w:t xml:space="preserve">O1: </w:t>
      </w:r>
      <w:r>
        <w:rPr>
          <w:rFonts w:ascii="Times New Roman" w:cs="Times New Roman" w:eastAsia="Times New Roman" w:hAnsi="Times New Roman"/>
          <w:sz w:val="24"/>
          <w:szCs w:val="24"/>
        </w:rPr>
        <w:t xml:space="preserve">Design a system architecture that treats offline operation as the default mode, not as a degraded fallback. The system should be fully functional when deployed on a local network at a festival site, without requiring internet connectivity for core payment operations.</w:t>
      </w:r>
    </w:p>
    <w:p>
      <w:pPr>
        <w:spacing w:after="200" w:line="360"/>
        <w:jc w:val="both"/>
      </w:pPr>
      <w:r>
        <w:rPr>
          <w:rFonts w:ascii="Times New Roman" w:cs="Times New Roman" w:eastAsia="Times New Roman" w:hAnsi="Times New Roman"/>
          <w:b/>
          <w:bCs/>
          <w:sz w:val="24"/>
          <w:szCs w:val="24"/>
        </w:rPr>
        <w:t xml:space="preserve">O2: </w:t>
      </w:r>
      <w:r>
        <w:rPr>
          <w:rFonts w:ascii="Times New Roman" w:cs="Times New Roman" w:eastAsia="Times New Roman" w:hAnsi="Times New Roman"/>
          <w:sz w:val="24"/>
          <w:szCs w:val="24"/>
        </w:rPr>
        <w:t xml:space="preserve">Implement a wallet-based payment service capable of processing debit and credit operations between consumer and vendor accounts. This service should support top-up via Stripe for the online path, as well as purely local transactions when operating offline.</w:t>
      </w:r>
    </w:p>
    <w:p>
      <w:pPr>
        <w:spacing w:after="200" w:line="360"/>
        <w:jc w:val="both"/>
      </w:pPr>
      <w:r>
        <w:rPr>
          <w:rFonts w:ascii="Times New Roman" w:cs="Times New Roman" w:eastAsia="Times New Roman" w:hAnsi="Times New Roman"/>
          <w:b/>
          <w:bCs/>
          <w:sz w:val="24"/>
          <w:szCs w:val="24"/>
        </w:rPr>
        <w:t xml:space="preserve">O3: </w:t>
      </w:r>
      <w:r>
        <w:rPr>
          <w:rFonts w:ascii="Times New Roman" w:cs="Times New Roman" w:eastAsia="Times New Roman" w:hAnsi="Times New Roman"/>
          <w:sz w:val="24"/>
          <w:szCs w:val="24"/>
        </w:rPr>
        <w:t xml:space="preserve">Design and implement a synchronization mechanism that allows the on-site payment service to batch transactions and push them to a cloud-based backend when internet connectivity becomes available. The synchronization should be reliable and should handle conflicts that arise from the offline operation period.</w:t>
      </w:r>
    </w:p>
    <w:p>
      <w:pPr>
        <w:spacing w:after="200" w:line="360"/>
        <w:jc w:val="both"/>
      </w:pPr>
      <w:r>
        <w:rPr>
          <w:rFonts w:ascii="Times New Roman" w:cs="Times New Roman" w:eastAsia="Times New Roman" w:hAnsi="Times New Roman"/>
          <w:b/>
          <w:bCs/>
          <w:sz w:val="24"/>
          <w:szCs w:val="24"/>
        </w:rPr>
        <w:t xml:space="preserve">O4: </w:t>
      </w:r>
      <w:r>
        <w:rPr>
          <w:rFonts w:ascii="Times New Roman" w:cs="Times New Roman" w:eastAsia="Times New Roman" w:hAnsi="Times New Roman"/>
          <w:sz w:val="24"/>
          <w:szCs w:val="24"/>
        </w:rPr>
        <w:t xml:space="preserve">Implement a core service that manages vendors, products, stock, users, and events, providing the administrative backbone of the system.</w:t>
      </w:r>
    </w:p>
    <w:p>
      <w:pPr>
        <w:spacing w:after="200" w:line="360"/>
        <w:jc w:val="both"/>
      </w:pPr>
      <w:r>
        <w:rPr>
          <w:rFonts w:ascii="Times New Roman" w:cs="Times New Roman" w:eastAsia="Times New Roman" w:hAnsi="Times New Roman"/>
          <w:b/>
          <w:bCs/>
          <w:sz w:val="24"/>
          <w:szCs w:val="24"/>
        </w:rPr>
        <w:t xml:space="preserve">O5: </w:t>
      </w:r>
      <w:r>
        <w:rPr>
          <w:rFonts w:ascii="Times New Roman" w:cs="Times New Roman" w:eastAsia="Times New Roman" w:hAnsi="Times New Roman"/>
          <w:sz w:val="24"/>
          <w:szCs w:val="24"/>
        </w:rPr>
        <w:t xml:space="preserve">Develop client applications for the three main user roles: a Consumer App for attendees to top up their wallet and make payments via QR or NFC, a Vendor App for merchants to manage products and accept payments, and an Admin Dashboard for event organizers to oversee the entire operation.</w:t>
      </w:r>
    </w:p>
    <w:p>
      <w:pPr>
        <w:spacing w:after="200" w:line="360"/>
        <w:jc w:val="both"/>
      </w:pPr>
      <w:r>
        <w:rPr>
          <w:rFonts w:ascii="Times New Roman" w:cs="Times New Roman" w:eastAsia="Times New Roman" w:hAnsi="Times New Roman"/>
          <w:b/>
          <w:bCs/>
          <w:sz w:val="24"/>
          <w:szCs w:val="24"/>
        </w:rPr>
        <w:t xml:space="preserve">O6: </w:t>
      </w:r>
      <w:r>
        <w:rPr>
          <w:rFonts w:ascii="Times New Roman" w:cs="Times New Roman" w:eastAsia="Times New Roman" w:hAnsi="Times New Roman"/>
          <w:sz w:val="24"/>
          <w:szCs w:val="24"/>
        </w:rPr>
        <w:t xml:space="preserve">Evaluate the proposed architecture against the specific requirements of festival environments, discussing the trade-offs made and the limitations of the approach.</w:t>
      </w:r>
    </w:p>
    <w:p>
      <w:pPr>
        <w:pStyle w:val="Heading2"/>
        <w:spacing w:after="240" w:before="360"/>
      </w:pPr>
      <w:r>
        <w:rPr>
          <w:rFonts w:ascii="Times New Roman" w:cs="Times New Roman" w:eastAsia="Times New Roman" w:hAnsi="Times New Roman"/>
          <w:b/>
          <w:bCs/>
          <w:sz w:val="28"/>
          <w:szCs w:val="28"/>
        </w:rPr>
        <w:t xml:space="preserve">1.3  Thesis Structure</w:t>
      </w:r>
    </w:p>
    <w:p>
      <w:pPr>
        <w:spacing w:after="200" w:line="360"/>
        <w:jc w:val="both"/>
      </w:pPr>
      <w:r>
        <w:rPr>
          <w:rFonts w:ascii="Times New Roman" w:cs="Times New Roman" w:eastAsia="Times New Roman" w:hAnsi="Times New Roman"/>
          <w:sz w:val="24"/>
          <w:szCs w:val="24"/>
        </w:rPr>
        <w:t xml:space="preserve">The remainder of this thesis is organized as follows.</w:t>
      </w:r>
    </w:p>
    <w:p>
      <w:pPr>
        <w:spacing w:after="200" w:line="360"/>
        <w:jc w:val="both"/>
      </w:pPr>
      <w:r>
        <w:rPr>
          <w:rFonts w:ascii="Times New Roman" w:cs="Times New Roman" w:eastAsia="Times New Roman" w:hAnsi="Times New Roman"/>
          <w:b/>
          <w:bCs/>
          <w:sz w:val="24"/>
          <w:szCs w:val="24"/>
        </w:rPr>
        <w:t xml:space="preserve">Chapter 2</w:t>
      </w:r>
      <w:r>
        <w:rPr>
          <w:rFonts w:ascii="Times New Roman" w:cs="Times New Roman" w:eastAsia="Times New Roman" w:hAnsi="Times New Roman"/>
          <w:sz w:val="24"/>
          <w:szCs w:val="24"/>
        </w:rPr>
        <w:t xml:space="preserve"> provides the background and related work. It covers the fundamentals of closed-loop payment systems and their history in transit and campus card applications, then moves on to offline-first architecture patterns including CRDTs, event sourcing, and edge computing. It also reviews existing commercial festival payment solutions and their known limitations, and finishes with the theoretical foundations of conflict resolution in distributed systems.</w:t>
      </w:r>
    </w:p>
    <w:p>
      <w:pPr>
        <w:spacing w:after="200" w:line="360"/>
        <w:jc w:val="both"/>
      </w:pPr>
      <w:r>
        <w:rPr>
          <w:rFonts w:ascii="Times New Roman" w:cs="Times New Roman" w:eastAsia="Times New Roman" w:hAnsi="Times New Roman"/>
          <w:b/>
          <w:bCs/>
          <w:sz w:val="24"/>
          <w:szCs w:val="24"/>
        </w:rPr>
        <w:t xml:space="preserve">Chapter 3</w:t>
      </w:r>
      <w:r>
        <w:rPr>
          <w:rFonts w:ascii="Times New Roman" w:cs="Times New Roman" w:eastAsia="Times New Roman" w:hAnsi="Times New Roman"/>
          <w:sz w:val="24"/>
          <w:szCs w:val="24"/>
        </w:rPr>
        <w:t xml:space="preserve"> presents the system architecture. It starts with a high-level overview of the proposed design, then details the cloud infrastructure, the on-site edge deployment, the offline resilience strategy, and the synchronization and reconciliation mechanisms.</w:t>
      </w:r>
    </w:p>
    <w:p>
      <w:pPr>
        <w:spacing w:after="200" w:line="360"/>
        <w:jc w:val="both"/>
      </w:pPr>
      <w:r>
        <w:rPr>
          <w:rFonts w:ascii="Times New Roman" w:cs="Times New Roman" w:eastAsia="Times New Roman" w:hAnsi="Times New Roman"/>
          <w:b/>
          <w:bCs/>
          <w:sz w:val="24"/>
          <w:szCs w:val="24"/>
        </w:rPr>
        <w:t xml:space="preserve">Chapter 4</w:t>
      </w:r>
      <w:r>
        <w:rPr>
          <w:rFonts w:ascii="Times New Roman" w:cs="Times New Roman" w:eastAsia="Times New Roman" w:hAnsi="Times New Roman"/>
          <w:sz w:val="24"/>
          <w:szCs w:val="24"/>
        </w:rPr>
        <w:t xml:space="preserve"> covers the implementation details. This includes the Payment Service with its wallet engine, Stripe integration, and transaction processing, the Core Service with vendor and user management, the database design, the three client applications, the offline transaction queue, and the sync protocol.</w:t>
      </w:r>
    </w:p>
    <w:p>
      <w:pPr>
        <w:spacing w:after="200" w:line="360"/>
        <w:jc w:val="both"/>
      </w:pPr>
      <w:r>
        <w:rPr>
          <w:rFonts w:ascii="Times New Roman" w:cs="Times New Roman" w:eastAsia="Times New Roman" w:hAnsi="Times New Roman"/>
          <w:b/>
          <w:bCs/>
          <w:sz w:val="24"/>
          <w:szCs w:val="24"/>
        </w:rPr>
        <w:t xml:space="preserve">Chapter 5</w:t>
      </w:r>
      <w:r>
        <w:rPr>
          <w:rFonts w:ascii="Times New Roman" w:cs="Times New Roman" w:eastAsia="Times New Roman" w:hAnsi="Times New Roman"/>
          <w:sz w:val="24"/>
          <w:szCs w:val="24"/>
        </w:rPr>
        <w:t xml:space="preserve"> addresses security considerations, including wallet integrity and double-spend prevention, authentication and authorization, and the offline trust model.</w:t>
      </w:r>
    </w:p>
    <w:p>
      <w:pPr>
        <w:spacing w:after="200" w:line="360"/>
        <w:jc w:val="both"/>
      </w:pPr>
      <w:r>
        <w:rPr>
          <w:rFonts w:ascii="Times New Roman" w:cs="Times New Roman" w:eastAsia="Times New Roman" w:hAnsi="Times New Roman"/>
          <w:b/>
          <w:bCs/>
          <w:sz w:val="24"/>
          <w:szCs w:val="24"/>
        </w:rPr>
        <w:t xml:space="preserve">Chapter 6</w:t>
      </w:r>
      <w:r>
        <w:rPr>
          <w:rFonts w:ascii="Times New Roman" w:cs="Times New Roman" w:eastAsia="Times New Roman" w:hAnsi="Times New Roman"/>
          <w:sz w:val="24"/>
          <w:szCs w:val="24"/>
        </w:rPr>
        <w:t xml:space="preserve"> provides a discussion of the design trade-offs, the limitations of the current implementation, and possible further improvements.</w:t>
      </w:r>
    </w:p>
    <w:p>
      <w:pPr>
        <w:spacing w:after="200" w:line="360"/>
        <w:jc w:val="both"/>
      </w:pPr>
      <w:r>
        <w:rPr>
          <w:rFonts w:ascii="Times New Roman" w:cs="Times New Roman" w:eastAsia="Times New Roman" w:hAnsi="Times New Roman"/>
          <w:b/>
          <w:bCs/>
          <w:sz w:val="24"/>
          <w:szCs w:val="24"/>
        </w:rPr>
        <w:t xml:space="preserve">Chapter 7</w:t>
      </w:r>
      <w:r>
        <w:rPr>
          <w:rFonts w:ascii="Times New Roman" w:cs="Times New Roman" w:eastAsia="Times New Roman" w:hAnsi="Times New Roman"/>
          <w:sz w:val="24"/>
          <w:szCs w:val="24"/>
        </w:rPr>
        <w:t xml:space="preserve"> concludes the thesis with a summary of the contributions and results.</w:t>
      </w:r>
    </w:p>
    <w:p>
      <w:r>
        <w:br w:type="page"/>
      </w:r>
    </w:p>
    <w:p>
      <w:pPr>
        <w:pStyle w:val="Heading1"/>
        <w:spacing w:after="300" w:before="480"/>
      </w:pPr>
      <w:r>
        <w:rPr>
          <w:rFonts w:ascii="Times New Roman" w:cs="Times New Roman" w:eastAsia="Times New Roman" w:hAnsi="Times New Roman"/>
          <w:b/>
          <w:bCs/>
          <w:sz w:val="32"/>
          <w:szCs w:val="32"/>
        </w:rPr>
        <w:t xml:space="preserve">2  Background and Related Work</w:t>
      </w:r>
    </w:p>
    <w:p>
      <w:pPr>
        <w:spacing w:after="200" w:line="360"/>
        <w:jc w:val="both"/>
      </w:pPr>
      <w:r>
        <w:rPr>
          <w:rFonts w:ascii="Times New Roman" w:cs="Times New Roman" w:eastAsia="Times New Roman" w:hAnsi="Times New Roman"/>
          <w:sz w:val="24"/>
          <w:szCs w:val="24"/>
        </w:rPr>
        <w:t xml:space="preserve">This chapter provides the theoretical and practical foundations on which the proposed system is built. We start by explaining what closed-loop payment systems are and how they have been used in other domains, particularly public transit and campus environments. Then we look at the software architecture patterns that make offline operation possible, focusing on ideas like local-first software, conflict-free replicated data types, and event sourcing. After that, we review the existing commercial solutions for festival payments and try to understand what they do well and where they fall short. Finally, we cover the distributed systems theory that underpins the conflict resolution mechanisms needed when multiple nodes operate independently without network connectivity.</w:t>
      </w:r>
    </w:p>
    <w:p>
      <w:pPr>
        <w:pStyle w:val="Heading2"/>
        <w:spacing w:after="240" w:before="360"/>
      </w:pPr>
      <w:r>
        <w:rPr>
          <w:rFonts w:ascii="Times New Roman" w:cs="Times New Roman" w:eastAsia="Times New Roman" w:hAnsi="Times New Roman"/>
          <w:b/>
          <w:bCs/>
          <w:sz w:val="28"/>
          <w:szCs w:val="28"/>
        </w:rPr>
        <w:t xml:space="preserve">2.1  Closed-Loop Payment Systems</w:t>
      </w:r>
    </w:p>
    <w:p>
      <w:pPr>
        <w:spacing w:after="200" w:line="360"/>
        <w:jc w:val="both"/>
      </w:pPr>
      <w:r>
        <w:rPr>
          <w:rFonts w:ascii="Times New Roman" w:cs="Times New Roman" w:eastAsia="Times New Roman" w:hAnsi="Times New Roman"/>
          <w:sz w:val="24"/>
          <w:szCs w:val="24"/>
        </w:rPr>
        <w:t xml:space="preserve">A payment system can be broadly classified as either open-loop or closed-loop. An open-loop system is one where the payment instrument, typically a debit or credit card, can be used at any merchant that accepts that card network. Visa, Mastercard, and American Express are all examples of open-loop systems. The transaction involves multiple parties: the cardholder, the merchant, the acquiring bank, the card network, and the issuing bank. Each transaction flows through this chain, requiring network connectivity and incurring processing fees at each step.</w:t>
      </w:r>
    </w:p>
    <w:p>
      <w:pPr>
        <w:spacing w:after="200" w:line="360"/>
        <w:jc w:val="both"/>
      </w:pPr>
      <w:r>
        <w:rPr>
          <w:rFonts w:ascii="Times New Roman" w:cs="Times New Roman" w:eastAsia="Times New Roman" w:hAnsi="Times New Roman"/>
          <w:sz w:val="24"/>
          <w:szCs w:val="24"/>
        </w:rPr>
        <w:t xml:space="preserve">A closed-loop system, on the other hand, operates within a defined perimeter. The payment instrument is issued by the operator of the system and can only be used within that operator's ecosystem. The Smart Card Alliance (2011) defines closed-loop stored-value systems as instruments that are typically valid for payment only within the agency or organization that issued them. Because there is no need to communicate with external banking networks, the operator has full control over the transaction flow, the fee structure, and, importantly for our purposes, the connectivity requirements.</w:t>
      </w:r>
    </w:p>
    <w:p>
      <w:pPr>
        <w:spacing w:after="200" w:line="360"/>
        <w:jc w:val="both"/>
      </w:pPr>
      <w:r>
        <w:rPr>
          <w:rFonts w:ascii="Times New Roman" w:cs="Times New Roman" w:eastAsia="Times New Roman" w:hAnsi="Times New Roman"/>
          <w:sz w:val="24"/>
          <w:szCs w:val="24"/>
        </w:rPr>
        <w:t xml:space="preserve">The economics of these two models were analyzed by Rochet and Tirole (2003) in their work on platform competition in two-sided markets. They showed that closed-loop systems have lower per-transaction costs because they cut out the intermediaries, but they also have a more limited acceptance network. For a festival, this trade-off works perfectly: the acceptance network is already limited by definition, and the lower costs and operational independence are exactly what the organizer needs.</w:t>
      </w:r>
    </w:p>
    <w:p>
      <w:pPr>
        <w:spacing w:after="200" w:line="360"/>
        <w:jc w:val="both"/>
      </w:pPr>
      <w:r>
        <w:rPr>
          <w:rFonts w:ascii="Times New Roman" w:cs="Times New Roman" w:eastAsia="Times New Roman" w:hAnsi="Times New Roman"/>
          <w:sz w:val="24"/>
          <w:szCs w:val="24"/>
        </w:rPr>
        <w:t xml:space="preserve">From an architectural standpoint, there are two main approaches. The first is the stored-value model, where the balance is recorded directly on the payment instrument itself, for example on the chip of an RFID card. When a consumer taps their wristband, the terminal reads the current balance from the chip, deducts the transaction amount, and writes the new balance back. No server communication is needed. The downside is that the security relies heavily on the integrity of the chip.</w:t>
      </w:r>
    </w:p>
    <w:p>
      <w:pPr>
        <w:spacing w:after="200" w:line="360"/>
        <w:jc w:val="both"/>
      </w:pPr>
      <w:r>
        <w:rPr>
          <w:rFonts w:ascii="Times New Roman" w:cs="Times New Roman" w:eastAsia="Times New Roman" w:hAnsi="Times New Roman"/>
          <w:sz w:val="24"/>
          <w:szCs w:val="24"/>
        </w:rPr>
        <w:t xml:space="preserve">The second approach is the account-based model, where the card or wristband is simply an identifier, and the actual balance is maintained on a server. It is more secure in the sense that all transactions are validated against a server-side balance, but it obviously requires connectivity to function. The system we propose in this thesis uses a hybrid approach: it maintains server-side accounts but caches the necessary balance information locally so that transactions can be processed even when the server is unreachable.</w:t>
      </w:r>
    </w:p>
    <w:p>
      <w:pPr>
        <w:pStyle w:val="Heading3"/>
        <w:spacing w:after="200" w:before="300"/>
      </w:pPr>
      <w:r>
        <w:rPr>
          <w:rFonts w:ascii="Times New Roman" w:cs="Times New Roman" w:eastAsia="Times New Roman" w:hAnsi="Times New Roman"/>
          <w:b/>
          <w:bCs/>
          <w:sz w:val="26"/>
          <w:szCs w:val="26"/>
        </w:rPr>
        <w:t xml:space="preserve">2.1.1  Transit Card Systems</w:t>
      </w:r>
    </w:p>
    <w:p>
      <w:pPr>
        <w:spacing w:after="200" w:line="360"/>
        <w:jc w:val="both"/>
      </w:pPr>
      <w:r>
        <w:rPr>
          <w:rFonts w:ascii="Times New Roman" w:cs="Times New Roman" w:eastAsia="Times New Roman" w:hAnsi="Times New Roman"/>
          <w:sz w:val="24"/>
          <w:szCs w:val="24"/>
        </w:rPr>
        <w:t xml:space="preserve">Public transit smart card systems are probably the most successful and well-studied examples of closed-loop payment architecture, and they provide valuable lessons for festival payment system design.</w:t>
      </w:r>
    </w:p>
    <w:p>
      <w:pPr>
        <w:spacing w:after="200" w:line="360"/>
        <w:jc w:val="both"/>
      </w:pPr>
      <w:r>
        <w:rPr>
          <w:rFonts w:ascii="Times New Roman" w:cs="Times New Roman" w:eastAsia="Times New Roman" w:hAnsi="Times New Roman"/>
          <w:sz w:val="24"/>
          <w:szCs w:val="24"/>
        </w:rPr>
        <w:t xml:space="preserve">The Suica card, operated by JR East in Japan, was introduced in 2001 and relies on an autonomous decentralized system design where individual gate terminals can process transactions independently (Shirakawa, 2002). The architecture enables sub-200-millisecond transaction times even under heavy load, and was designed from the beginning to handle situations where the central server is temporarily unreachable. The gates store transactions locally and upload them in batches. Suica later expanded beyond transit to become a general-purpose electronic wallet accepted at convenience stores and restaurants across Japan.</w:t>
      </w:r>
    </w:p>
    <w:p>
      <w:pPr>
        <w:spacing w:after="200" w:line="360"/>
        <w:jc w:val="both"/>
      </w:pPr>
      <w:r>
        <w:rPr>
          <w:rFonts w:ascii="Times New Roman" w:cs="Times New Roman" w:eastAsia="Times New Roman" w:hAnsi="Times New Roman"/>
          <w:sz w:val="24"/>
          <w:szCs w:val="24"/>
        </w:rPr>
        <w:t xml:space="preserve">The Oyster Card in London uses MIFARE Classic contactless smart card technology. While it became one of the most widely used transit cards in the world, it also became a case study in security vulnerabilities. Garcia et al. (2008) reverse-engineered the CRYPTO1 cipher used in MIFARE Classic, revealing significant cryptographic weaknesses. For our system, this is an important lesson: even though we operate in a closed-loop environment, security cannot be an afterthought, and we should not assume that the client-side storage is tamper-proof.</w:t>
      </w:r>
    </w:p>
    <w:p>
      <w:pPr>
        <w:spacing w:after="200" w:line="360"/>
        <w:jc w:val="both"/>
      </w:pPr>
      <w:r>
        <w:rPr>
          <w:rFonts w:ascii="Times New Roman" w:cs="Times New Roman" w:eastAsia="Times New Roman" w:hAnsi="Times New Roman"/>
          <w:sz w:val="24"/>
          <w:szCs w:val="24"/>
        </w:rPr>
        <w:t xml:space="preserve">The Octopus card in Hong Kong, launched in 1997, is perhaps the most impressive example. Chau and Poon (2003) analyzed its success, noting its simplicity, speed, and gradual expansion from transit to retail. Octopus processes over 15 million transactions daily and supports both online and offline operational modes. It demonstrates that a well-designed closed-loop system can achieve near-universal adoption within its target environment.</w:t>
      </w:r>
    </w:p>
    <w:p>
      <w:pPr>
        <w:spacing w:after="200" w:line="360"/>
        <w:jc w:val="both"/>
      </w:pPr>
      <w:r>
        <w:rPr>
          <w:rFonts w:ascii="Times New Roman" w:cs="Times New Roman" w:eastAsia="Times New Roman" w:hAnsi="Times New Roman"/>
          <w:sz w:val="24"/>
          <w:szCs w:val="24"/>
        </w:rPr>
        <w:t xml:space="preserve">The common thread across all three systems is the recognition that offline capability is not optional. Transit gates must open quickly and reliably; they cannot wait for a server response. The same principle applies to a festival food stall.</w:t>
      </w:r>
    </w:p>
    <w:p>
      <w:pPr>
        <w:pStyle w:val="Heading3"/>
        <w:spacing w:after="200" w:before="300"/>
      </w:pPr>
      <w:r>
        <w:rPr>
          <w:rFonts w:ascii="Times New Roman" w:cs="Times New Roman" w:eastAsia="Times New Roman" w:hAnsi="Times New Roman"/>
          <w:b/>
          <w:bCs/>
          <w:sz w:val="26"/>
          <w:szCs w:val="26"/>
        </w:rPr>
        <w:t xml:space="preserve">2.1.2  Campus Cards and Festival Tokens</w:t>
      </w:r>
    </w:p>
    <w:p>
      <w:pPr>
        <w:spacing w:after="200" w:line="360"/>
        <w:jc w:val="both"/>
      </w:pPr>
      <w:r>
        <w:rPr>
          <w:rFonts w:ascii="Times New Roman" w:cs="Times New Roman" w:eastAsia="Times New Roman" w:hAnsi="Times New Roman"/>
          <w:sz w:val="24"/>
          <w:szCs w:val="24"/>
        </w:rPr>
        <w:t xml:space="preserve">University campus card systems represent another well-established category of closed-loop payments. Students use a single card for dining halls, laundry, printing, and access control. These systems operate within a well-defined physical boundary and serve a known user base, both characteristics shared with festival payment systems.</w:t>
      </w:r>
    </w:p>
    <w:p>
      <w:pPr>
        <w:spacing w:after="200" w:line="360"/>
        <w:jc w:val="both"/>
      </w:pPr>
      <w:r>
        <w:rPr>
          <w:rFonts w:ascii="Times New Roman" w:cs="Times New Roman" w:eastAsia="Times New Roman" w:hAnsi="Times New Roman"/>
          <w:sz w:val="24"/>
          <w:szCs w:val="24"/>
        </w:rPr>
        <w:t xml:space="preserve">Traditional festival tokens, the physical plastic coins that you exchange for beer, are in fact the simplest possible closed-loop payment instrument. They are inherently offline: you buy them at a booth, hand them to a vendor, and the vendor redeems them at the end of the event. The evolution from physical tokens to RFID wristbands to smartphone-based wallets represents a progression from fully offline, low-tech solutions to increasingly digital, potentially online-dependent ones. Our work tries to capture the reliability of physical tokens while adding the convenience and data capabilities of a digital system.</w:t>
      </w:r>
    </w:p>
    <w:p>
      <w:pPr>
        <w:pStyle w:val="Heading3"/>
        <w:spacing w:after="200" w:before="300"/>
      </w:pPr>
      <w:r>
        <w:rPr>
          <w:rFonts w:ascii="Times New Roman" w:cs="Times New Roman" w:eastAsia="Times New Roman" w:hAnsi="Times New Roman"/>
          <w:b/>
          <w:bCs/>
          <w:sz w:val="26"/>
          <w:szCs w:val="26"/>
        </w:rPr>
        <w:t xml:space="preserve">2.1.3  EMV and Offline Authorization</w:t>
      </w:r>
    </w:p>
    <w:p>
      <w:pPr>
        <w:spacing w:after="200" w:line="360"/>
        <w:jc w:val="both"/>
      </w:pPr>
      <w:r>
        <w:rPr>
          <w:rFonts w:ascii="Times New Roman" w:cs="Times New Roman" w:eastAsia="Times New Roman" w:hAnsi="Times New Roman"/>
          <w:sz w:val="24"/>
          <w:szCs w:val="24"/>
        </w:rPr>
        <w:t xml:space="preserve">It is worth noting that the global payment card industry already has mechanisms for offline authorization built into the EMV standard. EMV specifications allow for offline transaction authorization based on issuer-defined risk parameters, transaction floor limits, and cryptographic authentication methods. The security research by Murdoch et al. (2010) revealed vulnerabilities in specific EMV implementations, but the underlying principle is sound: with proper cryptographic controls, it is possible to authorize a transaction without contacting the issuing bank in real time. This confirms that the technical building blocks for offline payment authorization exist, though they have not been assembled into a complete festival-oriented system.</w:t>
      </w:r>
    </w:p>
    <w:p>
      <w:pPr>
        <w:pStyle w:val="Heading2"/>
        <w:spacing w:after="240" w:before="360"/>
      </w:pPr>
      <w:r>
        <w:rPr>
          <w:rFonts w:ascii="Times New Roman" w:cs="Times New Roman" w:eastAsia="Times New Roman" w:hAnsi="Times New Roman"/>
          <w:b/>
          <w:bCs/>
          <w:sz w:val="28"/>
          <w:szCs w:val="28"/>
        </w:rPr>
        <w:t xml:space="preserve">2.2  Offline-First Architecture Patterns</w:t>
      </w:r>
    </w:p>
    <w:p>
      <w:pPr>
        <w:spacing w:after="200" w:line="360"/>
        <w:jc w:val="both"/>
      </w:pPr>
      <w:r>
        <w:rPr>
          <w:rFonts w:ascii="Times New Roman" w:cs="Times New Roman" w:eastAsia="Times New Roman" w:hAnsi="Times New Roman"/>
          <w:sz w:val="24"/>
          <w:szCs w:val="24"/>
        </w:rPr>
        <w:t xml:space="preserve">The traditional way of building web and mobile applications assumes that the client always has a reliable connection to a server. You open an app, it makes an API call, gets the data, and shows it to you. If the connection drops, you get an error message and have to try again later. This model works fine for most everyday applications. But it breaks down in environments where connectivity is intermittent or absent, which is exactly the situation at a festival.</w:t>
      </w:r>
    </w:p>
    <w:p>
      <w:pPr>
        <w:spacing w:after="200" w:line="360"/>
        <w:jc w:val="both"/>
      </w:pPr>
      <w:r>
        <w:rPr>
          <w:rFonts w:ascii="Times New Roman" w:cs="Times New Roman" w:eastAsia="Times New Roman" w:hAnsi="Times New Roman"/>
          <w:sz w:val="24"/>
          <w:szCs w:val="24"/>
        </w:rPr>
        <w:t xml:space="preserve">The offline-first approach flips this assumption. Instead of treating offline operation as an error state, it treats it as the normal state. The application stores data locally and performs operations against this local copy. When connectivity is available, it synchronizes the local state with the remote server.</w:t>
      </w:r>
    </w:p>
    <w:p>
      <w:pPr>
        <w:pStyle w:val="Heading3"/>
        <w:spacing w:after="200" w:before="300"/>
      </w:pPr>
      <w:r>
        <w:rPr>
          <w:rFonts w:ascii="Times New Roman" w:cs="Times New Roman" w:eastAsia="Times New Roman" w:hAnsi="Times New Roman"/>
          <w:b/>
          <w:bCs/>
          <w:sz w:val="26"/>
          <w:szCs w:val="26"/>
        </w:rPr>
        <w:t xml:space="preserve">2.2.1  Local-First Software</w:t>
      </w:r>
    </w:p>
    <w:p>
      <w:pPr>
        <w:spacing w:after="200" w:line="360"/>
        <w:jc w:val="both"/>
      </w:pPr>
      <w:r>
        <w:rPr>
          <w:rFonts w:ascii="Times New Roman" w:cs="Times New Roman" w:eastAsia="Times New Roman" w:hAnsi="Times New Roman"/>
          <w:sz w:val="24"/>
          <w:szCs w:val="24"/>
        </w:rPr>
        <w:t xml:space="preserve">The most rigorous academic treatment of offline-first ideas comes from Kleppmann et al. (2019) in their paper on local-first software, published at the ACM Onward! conference. They propose seven ideals for local-first applications: the software should be fast (no network latency for local operations), it should work on multiple devices, it should work offline, it should support collaboration, data should have longevity, privacy should be respected, and the user should have control over their data.</w:t>
      </w:r>
    </w:p>
    <w:p>
      <w:pPr>
        <w:spacing w:after="200" w:line="360"/>
        <w:jc w:val="both"/>
      </w:pPr>
      <w:r>
        <w:rPr>
          <w:rFonts w:ascii="Times New Roman" w:cs="Times New Roman" w:eastAsia="Times New Roman" w:hAnsi="Times New Roman"/>
          <w:sz w:val="24"/>
          <w:szCs w:val="24"/>
        </w:rPr>
        <w:t xml:space="preserve">Kleppmann et al. argue that the dominant cloud-based model, where all data lives on a remote server and the client is essentially a thin view, creates fundamental problems. If the server is unreachable, the application is useless. For a festival payment system, this is particularly acute: the server will be unreachable for significant periods, and the application absolutely must continue to function.</w:t>
      </w:r>
    </w:p>
    <w:p>
      <w:pPr>
        <w:spacing w:after="200" w:line="360"/>
        <w:jc w:val="both"/>
      </w:pPr>
      <w:r>
        <w:rPr>
          <w:rFonts w:ascii="Times New Roman" w:cs="Times New Roman" w:eastAsia="Times New Roman" w:hAnsi="Times New Roman"/>
          <w:sz w:val="24"/>
          <w:szCs w:val="24"/>
        </w:rPr>
        <w:t xml:space="preserve">The local-first approach resolves this by treating the local device as the source of truth for the user's own data, with synchronization to the cloud happening opportunistically. The key technical challenge is handling concurrent modifications that occur on different devices while offline. This is where conflict-free replicated data types come in.</w:t>
      </w:r>
    </w:p>
    <w:p>
      <w:pPr>
        <w:pStyle w:val="Heading3"/>
        <w:spacing w:after="200" w:before="300"/>
      </w:pPr>
      <w:r>
        <w:rPr>
          <w:rFonts w:ascii="Times New Roman" w:cs="Times New Roman" w:eastAsia="Times New Roman" w:hAnsi="Times New Roman"/>
          <w:b/>
          <w:bCs/>
          <w:sz w:val="26"/>
          <w:szCs w:val="26"/>
        </w:rPr>
        <w:t xml:space="preserve">2.2.2  Conflict-Free Replicated Data Types (CRDTs)</w:t>
      </w:r>
    </w:p>
    <w:p>
      <w:pPr>
        <w:spacing w:after="200" w:line="360"/>
        <w:jc w:val="both"/>
      </w:pPr>
      <w:r>
        <w:rPr>
          <w:rFonts w:ascii="Times New Roman" w:cs="Times New Roman" w:eastAsia="Times New Roman" w:hAnsi="Times New Roman"/>
          <w:sz w:val="24"/>
          <w:szCs w:val="24"/>
        </w:rPr>
        <w:t xml:space="preserve">Conflict-Free Replicated Data Types, or CRDTs, are data structures specifically designed to be replicated across multiple nodes in a distributed system, with the guarantee that all replicas will eventually converge to the same state without requiring any coordination between them. They were formalized by Shapiro et al. (2011) in a paper that introduced the concept of Strong Eventual Consistency (SEC): if all nodes eventually receive the same set of updates, they will be in the same state, regardless of the order in which those updates were received.</w:t>
      </w:r>
    </w:p>
    <w:p>
      <w:pPr>
        <w:spacing w:after="200" w:line="360"/>
        <w:jc w:val="both"/>
      </w:pPr>
      <w:r>
        <w:rPr>
          <w:rFonts w:ascii="Times New Roman" w:cs="Times New Roman" w:eastAsia="Times New Roman" w:hAnsi="Times New Roman"/>
          <w:sz w:val="24"/>
          <w:szCs w:val="24"/>
        </w:rPr>
        <w:t xml:space="preserve">Shapiro et al. describe two flavors of CRDTs. State-based CRDTs synchronize by shipping their entire state to other replicas, with a merge function that must be commutative, associative, and idempotent. Operation-based CRDTs synchronize by shipping individual operations, which must be commutative so that applying them in any order produces the same outcome. Their comprehensive INRIA technical report catalogs a wide range of CRDT designs: G-Counters (grow-only), PN-Counters (supporting increments and decrements), various set types (G-Set, 2P-Set, OR-Set), and registers like the Last-Writer-Wins Register.</w:t>
      </w:r>
    </w:p>
    <w:p>
      <w:pPr>
        <w:spacing w:after="200" w:line="360"/>
        <w:jc w:val="both"/>
      </w:pPr>
      <w:r>
        <w:rPr>
          <w:rFonts w:ascii="Times New Roman" w:cs="Times New Roman" w:eastAsia="Times New Roman" w:hAnsi="Times New Roman"/>
          <w:sz w:val="24"/>
          <w:szCs w:val="24"/>
        </w:rPr>
        <w:t xml:space="preserve">Subsequent work has extended CRDTs in important ways. Kleppmann and Beresford (2017) developed a JSON CRDT that allows automatic resolution of concurrent modifications to nested data structures, which is relevant for more complex data models.</w:t>
      </w:r>
    </w:p>
    <w:p>
      <w:pPr>
        <w:spacing w:after="200" w:line="360"/>
        <w:jc w:val="both"/>
      </w:pPr>
      <w:r>
        <w:rPr>
          <w:rFonts w:ascii="Times New Roman" w:cs="Times New Roman" w:eastAsia="Times New Roman" w:hAnsi="Times New Roman"/>
          <w:sz w:val="24"/>
          <w:szCs w:val="24"/>
        </w:rPr>
        <w:t xml:space="preserve">For our festival payment system, CRDTs are relevant but not directly applicable in their standard form. A wallet balance is fundamentally different from a collaborative text document: you cannot simply merge two versions of a balance and hope for the best, because money is a conserved quantity. If two terminals independently deduct from the same wallet while offline, the resulting balance must reflect both deductions, even if that means the balance goes negative. We discuss our specific approach to this problem in Chapter 5, but the CRDT literature provides the theoretical foundation for understanding why and how eventually consistent systems can work reliably.</w:t>
      </w:r>
    </w:p>
    <w:p>
      <w:pPr>
        <w:pStyle w:val="Heading3"/>
        <w:spacing w:after="200" w:before="300"/>
      </w:pPr>
      <w:r>
        <w:rPr>
          <w:rFonts w:ascii="Times New Roman" w:cs="Times New Roman" w:eastAsia="Times New Roman" w:hAnsi="Times New Roman"/>
          <w:b/>
          <w:bCs/>
          <w:sz w:val="26"/>
          <w:szCs w:val="26"/>
        </w:rPr>
        <w:t xml:space="preserve">2.2.3  Event Sourcing and CQRS</w:t>
      </w:r>
    </w:p>
    <w:p>
      <w:pPr>
        <w:spacing w:after="200" w:line="360"/>
        <w:jc w:val="both"/>
      </w:pPr>
      <w:r>
        <w:rPr>
          <w:rFonts w:ascii="Times New Roman" w:cs="Times New Roman" w:eastAsia="Times New Roman" w:hAnsi="Times New Roman"/>
          <w:sz w:val="24"/>
          <w:szCs w:val="24"/>
        </w:rPr>
        <w:t xml:space="preserve">Event sourcing is a pattern where all changes to the application state are stored as a sequence of events, rather than just storing the current state. Instead of updating a row in a database to reflect a new balance, you append a new event (for example, "consumer X paid 5 credits to vendor Y at time T") to an append-only log. The current state can always be reconstructed by replaying all events from the beginning. Martin Fowler (2005) popularized the pattern, and Greg Young developed it further in combination with CQRS (Command Query Responsibility Segregation), which separates the write model from the read model (Young, 2010).</w:t>
      </w:r>
    </w:p>
    <w:p>
      <w:pPr>
        <w:spacing w:after="200" w:line="360"/>
        <w:jc w:val="both"/>
      </w:pPr>
      <w:r>
        <w:rPr>
          <w:rFonts w:ascii="Times New Roman" w:cs="Times New Roman" w:eastAsia="Times New Roman" w:hAnsi="Times New Roman"/>
          <w:sz w:val="24"/>
          <w:szCs w:val="24"/>
        </w:rPr>
        <w:t xml:space="preserve">The relevance of event sourcing to our system is twofold. First, it provides a natural model for the offline transaction queue: each payment processed at an offline terminal is an event that gets appended to a local log. When connectivity returns, these events are sent to the central server, which replays them to update the global state. The append-only nature of the log means that no data is ever overwritten or lost, which makes the synchronization process more robust. Second, event sourcing provides a complete audit trail, which is important for financial systems.</w:t>
      </w:r>
    </w:p>
    <w:p>
      <w:pPr>
        <w:pStyle w:val="Heading3"/>
        <w:spacing w:after="200" w:before="300"/>
      </w:pPr>
      <w:r>
        <w:rPr>
          <w:rFonts w:ascii="Times New Roman" w:cs="Times New Roman" w:eastAsia="Times New Roman" w:hAnsi="Times New Roman"/>
          <w:b/>
          <w:bCs/>
          <w:sz w:val="26"/>
          <w:szCs w:val="26"/>
        </w:rPr>
        <w:t xml:space="preserve">2.2.4  Edge Computing</w:t>
      </w:r>
    </w:p>
    <w:p>
      <w:pPr>
        <w:spacing w:after="200" w:line="360"/>
        <w:jc w:val="both"/>
      </w:pPr>
      <w:r>
        <w:rPr>
          <w:rFonts w:ascii="Times New Roman" w:cs="Times New Roman" w:eastAsia="Times New Roman" w:hAnsi="Times New Roman"/>
          <w:sz w:val="24"/>
          <w:szCs w:val="24"/>
        </w:rPr>
        <w:t xml:space="preserve">Edge computing is the practice of processing data closer to the source of data generation rather than sending everything to a centralized cloud. Shi et al. (2016) defined the vision and challenges of edge computing in what has become one of the most cited papers in the area.</w:t>
      </w:r>
    </w:p>
    <w:p>
      <w:pPr>
        <w:spacing w:after="200" w:line="360"/>
        <w:jc w:val="both"/>
      </w:pPr>
      <w:r>
        <w:rPr>
          <w:rFonts w:ascii="Times New Roman" w:cs="Times New Roman" w:eastAsia="Times New Roman" w:hAnsi="Times New Roman"/>
          <w:sz w:val="24"/>
          <w:szCs w:val="24"/>
        </w:rPr>
        <w:t xml:space="preserve">In our architecture, the on-site payment service running at the festival grounds is essentially an edge node. It has its own database, its own application logic, and its own network (the local WiFi). It can operate independently of the cloud, processing payments, maintaining wallet balances, and logging transactions. When internet connectivity is available, it synchronizes with the cloud backend. We deploy computation at the edge not just because it is faster, but because the alternative (cloud-only processing) is not reliably available.</w:t>
      </w:r>
    </w:p>
    <w:p>
      <w:pPr>
        <w:pStyle w:val="Heading2"/>
        <w:spacing w:after="240" w:before="360"/>
      </w:pPr>
      <w:r>
        <w:rPr>
          <w:rFonts w:ascii="Times New Roman" w:cs="Times New Roman" w:eastAsia="Times New Roman" w:hAnsi="Times New Roman"/>
          <w:b/>
          <w:bCs/>
          <w:sz w:val="28"/>
          <w:szCs w:val="28"/>
        </w:rPr>
        <w:t xml:space="preserve">2.3  Existing Festival &amp; Event Payment Solutions</w:t>
      </w:r>
    </w:p>
    <w:p>
      <w:pPr>
        <w:spacing w:after="200" w:line="360"/>
        <w:jc w:val="both"/>
      </w:pPr>
      <w:r>
        <w:rPr>
          <w:rFonts w:ascii="Times New Roman" w:cs="Times New Roman" w:eastAsia="Times New Roman" w:hAnsi="Times New Roman"/>
          <w:sz w:val="24"/>
          <w:szCs w:val="24"/>
        </w:rPr>
        <w:t xml:space="preserve">The commercial market for festival cashless payment systems has grown significantly over the past decade. Several specialized providers have emerged, each with somewhat different approaches to the problem.</w:t>
      </w:r>
    </w:p>
    <w:p>
      <w:pPr>
        <w:pStyle w:val="Heading3"/>
        <w:spacing w:after="200" w:before="300"/>
      </w:pPr>
      <w:r>
        <w:rPr>
          <w:rFonts w:ascii="Times New Roman" w:cs="Times New Roman" w:eastAsia="Times New Roman" w:hAnsi="Times New Roman"/>
          <w:b/>
          <w:bCs/>
          <w:sz w:val="26"/>
          <w:szCs w:val="26"/>
        </w:rPr>
        <w:t xml:space="preserve">2.3.1  Major Commercial Providers</w:t>
      </w:r>
    </w:p>
    <w:p>
      <w:pPr>
        <w:spacing w:after="200" w:line="360"/>
        <w:jc w:val="both"/>
      </w:pPr>
      <w:r>
        <w:rPr>
          <w:rFonts w:ascii="Times New Roman" w:cs="Times New Roman" w:eastAsia="Times New Roman" w:hAnsi="Times New Roman"/>
          <w:sz w:val="24"/>
          <w:szCs w:val="24"/>
        </w:rPr>
        <w:t xml:space="preserve">Tappit is one of the leading providers, operating in over 20 countries. Their system supports RFID wristband payments using a closed-loop prepaid model. According to their documentation, the closed-loop mode does not require internet to work because balances are stored on the RFID chip itself. Their case studies include Camp Bestival and UNITE with Tomorrowland Barcelona.</w:t>
      </w:r>
    </w:p>
    <w:p>
      <w:pPr>
        <w:spacing w:after="200" w:line="360"/>
        <w:jc w:val="both"/>
      </w:pPr>
      <w:r>
        <w:rPr>
          <w:rFonts w:ascii="Times New Roman" w:cs="Times New Roman" w:eastAsia="Times New Roman" w:hAnsi="Times New Roman"/>
          <w:sz w:val="24"/>
          <w:szCs w:val="24"/>
        </w:rPr>
        <w:t xml:space="preserve">Intellitix has been in the space since 2011 and claims to have deployed the first fully integrated RFID festival system. Their technology stack uses a private VLAN network with a contained event database, and their patented offline system is designed so that POS terminals continue to operate when the server connection is lost. Major clients include Tomorrowland, Coachella, Bonnaroo, and Rock in Rio.</w:t>
      </w:r>
    </w:p>
    <w:p>
      <w:pPr>
        <w:spacing w:after="200" w:line="360"/>
        <w:jc w:val="both"/>
      </w:pPr>
      <w:r>
        <w:rPr>
          <w:rFonts w:ascii="Times New Roman" w:cs="Times New Roman" w:eastAsia="Times New Roman" w:hAnsi="Times New Roman"/>
          <w:sz w:val="24"/>
          <w:szCs w:val="24"/>
        </w:rPr>
        <w:t xml:space="preserve">Weezevent, a French company, equips over 500 festivals in more than 20 countries each year. They describe their system as using NFC wristbands with autonomous terminals that guarantee maximum reliability during connectivity loss. Their documentation recommends the closed-loop model specifically for multi-day festivals because of its offline resilience.</w:t>
      </w:r>
    </w:p>
    <w:p>
      <w:pPr>
        <w:spacing w:after="200" w:line="360"/>
        <w:jc w:val="both"/>
      </w:pPr>
      <w:r>
        <w:rPr>
          <w:rFonts w:ascii="Times New Roman" w:cs="Times New Roman" w:eastAsia="Times New Roman" w:hAnsi="Times New Roman"/>
          <w:sz w:val="24"/>
          <w:szCs w:val="24"/>
        </w:rPr>
        <w:t xml:space="preserve">Glownet positions itself explicitly as an offline-first platform, operating across more than 500 events in 38 countries. They support both offline and online wallet modes and emphasize the robustness of their edge-deployed architecture.</w:t>
      </w:r>
    </w:p>
    <w:p>
      <w:pPr>
        <w:pStyle w:val="Heading3"/>
        <w:spacing w:after="200" w:before="300"/>
      </w:pPr>
      <w:r>
        <w:rPr>
          <w:rFonts w:ascii="Times New Roman" w:cs="Times New Roman" w:eastAsia="Times New Roman" w:hAnsi="Times New Roman"/>
          <w:b/>
          <w:bCs/>
          <w:sz w:val="26"/>
          <w:szCs w:val="26"/>
        </w:rPr>
        <w:t xml:space="preserve">2.3.2  Known Limitations and Failure Cases</w:t>
      </w:r>
    </w:p>
    <w:p>
      <w:pPr>
        <w:spacing w:after="200" w:line="360"/>
        <w:jc w:val="both"/>
      </w:pPr>
      <w:r>
        <w:rPr>
          <w:rFonts w:ascii="Times New Roman" w:cs="Times New Roman" w:eastAsia="Times New Roman" w:hAnsi="Times New Roman"/>
          <w:sz w:val="24"/>
          <w:szCs w:val="24"/>
        </w:rPr>
        <w:t xml:space="preserve">The most instructive lessons come from the failures. The Download Festival 2015 incident was the first major UK festival to go completely cashless using RFID tags. When the system crashed, there was no fallback and attendees were left unable to make purchases for extended periods. The Reading Festival in 2021 experienced network outages that caused card machines to fail across food stalls. And in 2024, Denmark's Nets payment infrastructure crashed for approximately 2.5 hours during a concert festival, disrupting all electronic payments.</w:t>
      </w:r>
    </w:p>
    <w:p>
      <w:pPr>
        <w:spacing w:after="200" w:line="360"/>
        <w:jc w:val="both"/>
      </w:pPr>
      <w:r>
        <w:rPr>
          <w:rFonts w:ascii="Times New Roman" w:cs="Times New Roman" w:eastAsia="Times New Roman" w:hAnsi="Times New Roman"/>
          <w:sz w:val="24"/>
          <w:szCs w:val="24"/>
        </w:rPr>
        <w:t xml:space="preserve">Beyond these high-profile failures, there are several structural limitations worth noting. Many systems that depend on open-loop card acceptance are fundamentally unable to work offline because every transaction needs authorization from the card network. Refund processes are often designed to be inconvenient, with the unredeemed balance becoming a revenue stream for the provider. Vendor lock-in through proprietary hardware and multi-year contracts is common. Purely cashless systems can exclude unbanked attendees. And the collection of detailed spending data raises privacy concerns.</w:t>
      </w:r>
    </w:p>
    <w:p>
      <w:pPr>
        <w:pStyle w:val="Heading3"/>
        <w:spacing w:after="200" w:before="300"/>
      </w:pPr>
      <w:r>
        <w:rPr>
          <w:rFonts w:ascii="Times New Roman" w:cs="Times New Roman" w:eastAsia="Times New Roman" w:hAnsi="Times New Roman"/>
          <w:b/>
          <w:bCs/>
          <w:sz w:val="26"/>
          <w:szCs w:val="26"/>
        </w:rPr>
        <w:t xml:space="preserve">2.3.3  The Academic Gap</w:t>
      </w:r>
    </w:p>
    <w:p>
      <w:pPr>
        <w:spacing w:after="200" w:line="360"/>
        <w:jc w:val="both"/>
      </w:pPr>
      <w:r>
        <w:rPr>
          <w:rFonts w:ascii="Times New Roman" w:cs="Times New Roman" w:eastAsia="Times New Roman" w:hAnsi="Times New Roman"/>
          <w:sz w:val="24"/>
          <w:szCs w:val="24"/>
        </w:rPr>
        <w:t xml:space="preserve">A significant observation from this review is that the academic literature on festival payment systems specifically is extremely sparse. Most of the available information comes from vendor marketing materials and industry reports. There is no published work, to our knowledge, that presents a complete architectural blueprint for an offline-first festival payment system with a rigorous treatment of the distributed systems challenges involved. This thesis aims to contribute to filling that gap.</w:t>
      </w:r>
    </w:p>
    <w:p>
      <w:pPr>
        <w:pStyle w:val="Heading2"/>
        <w:spacing w:after="240" w:before="360"/>
      </w:pPr>
      <w:r>
        <w:rPr>
          <w:rFonts w:ascii="Times New Roman" w:cs="Times New Roman" w:eastAsia="Times New Roman" w:hAnsi="Times New Roman"/>
          <w:b/>
          <w:bCs/>
          <w:sz w:val="28"/>
          <w:szCs w:val="28"/>
        </w:rPr>
        <w:t xml:space="preserve">2.4  Conflict Resolution in Distributed Systems</w:t>
      </w:r>
    </w:p>
    <w:p>
      <w:pPr>
        <w:spacing w:after="200" w:line="360"/>
        <w:jc w:val="both"/>
      </w:pPr>
      <w:r>
        <w:rPr>
          <w:rFonts w:ascii="Times New Roman" w:cs="Times New Roman" w:eastAsia="Times New Roman" w:hAnsi="Times New Roman"/>
          <w:sz w:val="24"/>
          <w:szCs w:val="24"/>
        </w:rPr>
        <w:t xml:space="preserve">When multiple nodes in a distributed system operate independently, they will inevitably produce conflicting updates. This is not a bug; it is a fundamental consequence of operating without perfect coordination. The challenge is to resolve these conflicts in a way that preserves the correctness and intent of all operations.</w:t>
      </w:r>
    </w:p>
    <w:p>
      <w:pPr>
        <w:pStyle w:val="Heading3"/>
        <w:spacing w:after="200" w:before="300"/>
      </w:pPr>
      <w:r>
        <w:rPr>
          <w:rFonts w:ascii="Times New Roman" w:cs="Times New Roman" w:eastAsia="Times New Roman" w:hAnsi="Times New Roman"/>
          <w:b/>
          <w:bCs/>
          <w:sz w:val="26"/>
          <w:szCs w:val="26"/>
        </w:rPr>
        <w:t xml:space="preserve">2.4.1  The CAP Theorem</w:t>
      </w:r>
    </w:p>
    <w:p>
      <w:pPr>
        <w:spacing w:after="200" w:line="360"/>
        <w:jc w:val="both"/>
      </w:pPr>
      <w:r>
        <w:rPr>
          <w:rFonts w:ascii="Times New Roman" w:cs="Times New Roman" w:eastAsia="Times New Roman" w:hAnsi="Times New Roman"/>
          <w:sz w:val="24"/>
          <w:szCs w:val="24"/>
        </w:rPr>
        <w:t xml:space="preserve">The CAP theorem, introduced by Brewer (2000) as a conjecture and formally proved by Gilbert and Lynch (2002), states that a distributed system can provide at most two out of three guarantees: Consistency (all nodes see the same data at the same time), Availability (every request receives a response), and Partition Tolerance (the system continues to operate despite network partitions between nodes).</w:t>
      </w:r>
    </w:p>
    <w:p>
      <w:pPr>
        <w:spacing w:after="200" w:line="360"/>
        <w:jc w:val="both"/>
      </w:pPr>
      <w:r>
        <w:rPr>
          <w:rFonts w:ascii="Times New Roman" w:cs="Times New Roman" w:eastAsia="Times New Roman" w:hAnsi="Times New Roman"/>
          <w:sz w:val="24"/>
          <w:szCs w:val="24"/>
        </w:rPr>
        <w:t xml:space="preserve">Since network partitions are a reality in any distributed system, and especially in a festival environment where the on-site nodes are regularly disconnected from the cloud, we must choose between consistency and availability. Our system does not permanently give up consistency. It chooses availability during offline periods and then restores consistency through a reconciliation process when connectivity returns.</w:t>
      </w:r>
    </w:p>
    <w:p>
      <w:pPr>
        <w:pStyle w:val="Heading3"/>
        <w:spacing w:after="200" w:before="300"/>
      </w:pPr>
      <w:r>
        <w:rPr>
          <w:rFonts w:ascii="Times New Roman" w:cs="Times New Roman" w:eastAsia="Times New Roman" w:hAnsi="Times New Roman"/>
          <w:b/>
          <w:bCs/>
          <w:sz w:val="26"/>
          <w:szCs w:val="26"/>
        </w:rPr>
        <w:t xml:space="preserve">2.4.2  Eventual Consistency</w:t>
      </w:r>
    </w:p>
    <w:p>
      <w:pPr>
        <w:spacing w:after="200" w:line="360"/>
        <w:jc w:val="both"/>
      </w:pPr>
      <w:r>
        <w:rPr>
          <w:rFonts w:ascii="Times New Roman" w:cs="Times New Roman" w:eastAsia="Times New Roman" w:hAnsi="Times New Roman"/>
          <w:sz w:val="24"/>
          <w:szCs w:val="24"/>
        </w:rPr>
        <w:t xml:space="preserve">Eventual consistency is a consistency model in which, if no new updates are made to a given piece of data, all replicas will eventually converge to the same value. The term was defined and popularized by Vogels (2009), then the CTO of Amazon, who described a taxonomy of consistency variants including causal consistency, read-your-writes consistency, and session consistency.</w:t>
      </w:r>
    </w:p>
    <w:p>
      <w:pPr>
        <w:spacing w:after="200" w:line="360"/>
        <w:jc w:val="both"/>
      </w:pPr>
      <w:r>
        <w:rPr>
          <w:rFonts w:ascii="Times New Roman" w:cs="Times New Roman" w:eastAsia="Times New Roman" w:hAnsi="Times New Roman"/>
          <w:sz w:val="24"/>
          <w:szCs w:val="24"/>
        </w:rPr>
        <w:t xml:space="preserve">The practical architecture for eventual consistency at scale was described by DeCandia et al. (2007) in the Dynamo paper, which presented the key-value store that powered many of Amazon's core services. Dynamo introduced several techniques that have since become standard: consistent hashing for partitioning, vector clocks for versioning, sloppy quorums for availability during partitions, and Merkle trees for efficient synchronization.</w:t>
      </w:r>
    </w:p>
    <w:p>
      <w:pPr>
        <w:spacing w:after="200" w:line="360"/>
        <w:jc w:val="both"/>
      </w:pPr>
      <w:r>
        <w:rPr>
          <w:rFonts w:ascii="Times New Roman" w:cs="Times New Roman" w:eastAsia="Times New Roman" w:hAnsi="Times New Roman"/>
          <w:sz w:val="24"/>
          <w:szCs w:val="24"/>
        </w:rPr>
        <w:t xml:space="preserve">The broader framework for understanding eventually consistent systems is provided by Saito and Shapiro (2005) in their comprehensive survey on optimistic replication. They cover the complete solution space: how to order operations, how to detect and resolve conflicts, how to propagate changes, and how to bound the degree of divergence between replicas.</w:t>
      </w:r>
    </w:p>
    <w:p>
      <w:pPr>
        <w:pStyle w:val="Heading3"/>
        <w:spacing w:after="200" w:before="300"/>
      </w:pPr>
      <w:r>
        <w:rPr>
          <w:rFonts w:ascii="Times New Roman" w:cs="Times New Roman" w:eastAsia="Times New Roman" w:hAnsi="Times New Roman"/>
          <w:b/>
          <w:bCs/>
          <w:sz w:val="26"/>
          <w:szCs w:val="26"/>
        </w:rPr>
        <w:t xml:space="preserve">2.4.3  Logical and Vector Clocks</w:t>
      </w:r>
    </w:p>
    <w:p>
      <w:pPr>
        <w:spacing w:after="200" w:line="360"/>
        <w:jc w:val="both"/>
      </w:pPr>
      <w:r>
        <w:rPr>
          <w:rFonts w:ascii="Times New Roman" w:cs="Times New Roman" w:eastAsia="Times New Roman" w:hAnsi="Times New Roman"/>
          <w:sz w:val="24"/>
          <w:szCs w:val="24"/>
        </w:rPr>
        <w:t xml:space="preserve">In a distributed system where nodes do not share a global clock, determining the order of events is a fundamental problem. Lamport (1978) addressed this in one of the most cited papers in computer science, defining the happened-before relation and logical clocks. A logical clock assigns a number to each event such that if event A happened before event B, then the clock value of A is less than the clock value of B.</w:t>
      </w:r>
    </w:p>
    <w:p>
      <w:pPr>
        <w:spacing w:after="200" w:line="360"/>
        <w:jc w:val="both"/>
      </w:pPr>
      <w:r>
        <w:rPr>
          <w:rFonts w:ascii="Times New Roman" w:cs="Times New Roman" w:eastAsia="Times New Roman" w:hAnsi="Times New Roman"/>
          <w:sz w:val="24"/>
          <w:szCs w:val="24"/>
        </w:rPr>
        <w:t xml:space="preserve">However, Lamport clocks cannot distinguish between causally related and concurrent events. Vector clocks, independently developed by Fidge (1988) and Mattern (1989), solve this problem. A vector clock is an array of logical clocks, one per node. By comparing vector clocks, you can determine with certainty whether two events are causally related or concurrent. In our system, clock mechanisms like these are useful for the synchronization protocol when determining the correct ordering of offline and online transactions.</w:t>
      </w:r>
    </w:p>
    <w:p>
      <w:pPr>
        <w:pStyle w:val="Heading3"/>
        <w:spacing w:after="200" w:before="300"/>
      </w:pPr>
      <w:r>
        <w:rPr>
          <w:rFonts w:ascii="Times New Roman" w:cs="Times New Roman" w:eastAsia="Times New Roman" w:hAnsi="Times New Roman"/>
          <w:b/>
          <w:bCs/>
          <w:sz w:val="26"/>
          <w:szCs w:val="26"/>
        </w:rPr>
        <w:t xml:space="preserve">2.4.4  Application to Payment Systems</w:t>
      </w:r>
    </w:p>
    <w:p>
      <w:pPr>
        <w:spacing w:after="200" w:line="360"/>
        <w:jc w:val="both"/>
      </w:pPr>
      <w:r>
        <w:rPr>
          <w:rFonts w:ascii="Times New Roman" w:cs="Times New Roman" w:eastAsia="Times New Roman" w:hAnsi="Times New Roman"/>
          <w:sz w:val="24"/>
          <w:szCs w:val="24"/>
        </w:rPr>
        <w:t xml:space="preserve">Payment systems have a specific constraint that distinguishes them from many other distributed applications: money is a conserved quantity. If a text editor has a conflict and loses a word, it is annoying. If a payment system has a conflict and money disappears or appears from nowhere, it is a serious financial problem.</w:t>
      </w:r>
    </w:p>
    <w:p>
      <w:pPr>
        <w:spacing w:after="200" w:line="360"/>
        <w:jc w:val="both"/>
      </w:pPr>
      <w:r>
        <w:rPr>
          <w:rFonts w:ascii="Times New Roman" w:cs="Times New Roman" w:eastAsia="Times New Roman" w:hAnsi="Times New Roman"/>
          <w:sz w:val="24"/>
          <w:szCs w:val="24"/>
        </w:rPr>
        <w:t xml:space="preserve">The early work on disconnected operation in the Coda file system by Kistler and Satyanarayanan (1992) pioneered many of the ideas around optimistic replication for systems that tolerate extended periods of disconnection. The Bayou system by Terry et al. (1995) went further, introducing application-specific conflict detection and per-write merge procedures that could automatically resolve certain types of conflicts based on the semantics of the application. This approach, where the conflict resolution logic is informed by what the data actually means rather than just its structure, is the one we adopt for our payment system.</w:t>
      </w:r>
    </w:p>
    <w:p>
      <w:pPr>
        <w:spacing w:after="200" w:line="360"/>
        <w:jc w:val="both"/>
      </w:pPr>
      <w:r>
        <w:rPr>
          <w:rFonts w:ascii="Times New Roman" w:cs="Times New Roman" w:eastAsia="Times New Roman" w:hAnsi="Times New Roman"/>
          <w:sz w:val="24"/>
          <w:szCs w:val="24"/>
        </w:rPr>
        <w:t xml:space="preserve">Kleppmann's textbook, Designing Data-Intensive Applications (2017), synthesizes much of this distributed systems theory into practical guidance. Chapters 5, 7, and 9 are particularly relevant, covering replication strategies, transaction models, and the trade-offs between different consistency guarantees.</w:t>
      </w:r>
    </w:p>
    <w:p>
      <w:pPr>
        <w:spacing w:after="200" w:line="360"/>
        <w:jc w:val="both"/>
      </w:pPr>
      <w:r>
        <w:rPr>
          <w:rFonts w:ascii="Times New Roman" w:cs="Times New Roman" w:eastAsia="Times New Roman" w:hAnsi="Times New Roman"/>
          <w:sz w:val="24"/>
          <w:szCs w:val="24"/>
        </w:rPr>
        <w:t xml:space="preserve">In summary, the distributed systems literature tells us that operating through network partitions is possible and that eventual consistency, combined with application-aware conflict resolution, can produce systems that are both highly available and acceptably correct. The specific way we apply these principles to the festival payment domain is the subject of the remaining chapters.</w:t>
      </w:r>
    </w:p>
    <w:p>
      <w:r>
        <w:br w:type="page"/>
      </w:r>
    </w:p>
    <w:p>
      <w:pPr>
        <w:pStyle w:val="Heading1"/>
        <w:spacing w:after="300" w:before="480"/>
      </w:pPr>
      <w:r>
        <w:rPr>
          <w:rFonts w:ascii="Times New Roman" w:cs="Times New Roman" w:eastAsia="Times New Roman" w:hAnsi="Times New Roman"/>
          <w:b/>
          <w:bCs/>
          <w:sz w:val="32"/>
          <w:szCs w:val="32"/>
        </w:rPr>
        <w:t xml:space="preserve">References</w:t>
      </w:r>
    </w:p>
    <w:p>
      <w:pPr>
        <w:spacing w:after="140" w:line="264"/>
        <w:ind w:left="720" w:hanging="720"/>
      </w:pPr>
      <w:r>
        <w:rPr>
          <w:rFonts w:ascii="Times New Roman" w:cs="Times New Roman" w:eastAsia="Times New Roman" w:hAnsi="Times New Roman"/>
          <w:sz w:val="22"/>
          <w:szCs w:val="22"/>
        </w:rPr>
        <w:t xml:space="preserve">Aboulaiz, L., Akintade, B., Daud, H., Lansey, M., Rodden, M., Sawyer, L. and Yip, M. (2024). </w:t>
      </w:r>
      <w:r>
        <w:rPr>
          <w:rFonts w:ascii="Times New Roman" w:cs="Times New Roman" w:eastAsia="Times New Roman" w:hAnsi="Times New Roman"/>
          <w:i/>
          <w:iCs/>
          <w:sz w:val="22"/>
          <w:szCs w:val="22"/>
        </w:rPr>
        <w:t xml:space="preserve">Offline Payments: Implications for Reliability and Resiliency in Digital Payment Systems</w:t>
      </w:r>
      <w:r>
        <w:rPr>
          <w:rFonts w:ascii="Times New Roman" w:cs="Times New Roman" w:eastAsia="Times New Roman" w:hAnsi="Times New Roman"/>
          <w:sz w:val="22"/>
          <w:szCs w:val="22"/>
        </w:rPr>
        <w:t xml:space="preserve">. FEDS Notes, Board of Governors of the Federal Reserve System.</w:t>
      </w:r>
      <w:r>
        <w:rPr>
          <w:rFonts w:ascii="Times New Roman" w:cs="Times New Roman" w:eastAsia="Times New Roman" w:hAnsi="Times New Roman"/>
          <w:sz w:val="22"/>
          <w:szCs w:val="22"/>
        </w:rPr>
        <w:t xml:space="preserve"> </w:t>
      </w:r>
      <w:hyperlink w:history="1" r:id="rIdilubouqzjeo6mudgfvmpv">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BIS Innovation Hub Nordic Centre (2023). </w:t>
      </w:r>
      <w:r>
        <w:rPr>
          <w:rFonts w:ascii="Times New Roman" w:cs="Times New Roman" w:eastAsia="Times New Roman" w:hAnsi="Times New Roman"/>
          <w:i/>
          <w:iCs/>
          <w:sz w:val="22"/>
          <w:szCs w:val="22"/>
        </w:rPr>
        <w:t xml:space="preserve">Project Polaris: A Handbook for Offline Payments with CBDC</w:t>
      </w:r>
      <w:r>
        <w:rPr>
          <w:rFonts w:ascii="Times New Roman" w:cs="Times New Roman" w:eastAsia="Times New Roman" w:hAnsi="Times New Roman"/>
          <w:sz w:val="22"/>
          <w:szCs w:val="22"/>
        </w:rPr>
        <w:t xml:space="preserve">. Bank for International Settlements.</w:t>
      </w:r>
      <w:r>
        <w:rPr>
          <w:rFonts w:ascii="Times New Roman" w:cs="Times New Roman" w:eastAsia="Times New Roman" w:hAnsi="Times New Roman"/>
          <w:sz w:val="22"/>
          <w:szCs w:val="22"/>
        </w:rPr>
        <w:t xml:space="preserve"> </w:t>
      </w:r>
      <w:hyperlink w:history="1" r:id="rIdonnkzoapmfnsgva_edlca">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Brewer, E.A. (2000). Towards Robust Distributed Systems. Keynote at </w:t>
      </w:r>
      <w:r>
        <w:rPr>
          <w:rFonts w:ascii="Times New Roman" w:cs="Times New Roman" w:eastAsia="Times New Roman" w:hAnsi="Times New Roman"/>
          <w:i/>
          <w:iCs/>
          <w:sz w:val="22"/>
          <w:szCs w:val="22"/>
        </w:rPr>
        <w:t xml:space="preserve">ACM PODC 2000</w:t>
      </w:r>
      <w:r>
        <w:rPr>
          <w:rFonts w:ascii="Times New Roman" w:cs="Times New Roman" w:eastAsia="Times New Roman" w:hAnsi="Times New Roman"/>
          <w:sz w:val="22"/>
          <w:szCs w:val="22"/>
        </w:rPr>
        <w:t xml:space="preserve">.</w:t>
      </w:r>
    </w:p>
    <w:p>
      <w:pPr>
        <w:spacing w:after="140" w:line="264"/>
        <w:ind w:left="720" w:hanging="720"/>
      </w:pPr>
      <w:r>
        <w:rPr>
          <w:rFonts w:ascii="Times New Roman" w:cs="Times New Roman" w:eastAsia="Times New Roman" w:hAnsi="Times New Roman"/>
          <w:sz w:val="22"/>
          <w:szCs w:val="22"/>
        </w:rPr>
        <w:t xml:space="preserve">Castagno, P., Mancuso, V., Sereno, M. and Ajmone Marsan, M. (2017). Why your smartphone doesn’t work in very crowded environments. </w:t>
      </w:r>
      <w:r>
        <w:rPr>
          <w:rFonts w:ascii="Times New Roman" w:cs="Times New Roman" w:eastAsia="Times New Roman" w:hAnsi="Times New Roman"/>
          <w:i/>
          <w:iCs/>
          <w:sz w:val="22"/>
          <w:szCs w:val="22"/>
        </w:rPr>
        <w:t xml:space="preserve">IEEE WoWMoM 2017</w:t>
      </w:r>
      <w:r>
        <w:rPr>
          <w:rFonts w:ascii="Times New Roman" w:cs="Times New Roman" w:eastAsia="Times New Roman" w:hAnsi="Times New Roman"/>
          <w:sz w:val="22"/>
          <w:szCs w:val="22"/>
        </w:rPr>
        <w:t xml:space="preserve">, pp. 1–9.</w:t>
      </w:r>
      <w:r>
        <w:rPr>
          <w:rFonts w:ascii="Times New Roman" w:cs="Times New Roman" w:eastAsia="Times New Roman" w:hAnsi="Times New Roman"/>
          <w:sz w:val="22"/>
          <w:szCs w:val="22"/>
        </w:rPr>
        <w:t xml:space="preserve"> </w:t>
      </w:r>
      <w:hyperlink w:history="1" r:id="rIdzabfyoi0pri_uxaxm0ueb">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Chau, P.K.C. and Poon, S. (2003). Octopus: An E-Cash Payment System Success Story. </w:t>
      </w:r>
      <w:r>
        <w:rPr>
          <w:rFonts w:ascii="Times New Roman" w:cs="Times New Roman" w:eastAsia="Times New Roman" w:hAnsi="Times New Roman"/>
          <w:i/>
          <w:iCs/>
          <w:sz w:val="22"/>
          <w:szCs w:val="22"/>
        </w:rPr>
        <w:t xml:space="preserve">Communications of the ACM</w:t>
      </w:r>
      <w:r>
        <w:rPr>
          <w:rFonts w:ascii="Times New Roman" w:cs="Times New Roman" w:eastAsia="Times New Roman" w:hAnsi="Times New Roman"/>
          <w:sz w:val="22"/>
          <w:szCs w:val="22"/>
        </w:rPr>
        <w:t xml:space="preserve">, 46(9), pp. 163–166.</w:t>
      </w:r>
      <w:r>
        <w:rPr>
          <w:rFonts w:ascii="Times New Roman" w:cs="Times New Roman" w:eastAsia="Times New Roman" w:hAnsi="Times New Roman"/>
          <w:sz w:val="22"/>
          <w:szCs w:val="22"/>
        </w:rPr>
        <w:t xml:space="preserve"> </w:t>
      </w:r>
      <w:hyperlink w:history="1" r:id="rIdjbnc0sx8tcyb_zchy2lhj">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DeCandia, G. et al. (2007). Dynamo: Amazon’s Highly Available Key-value Store. </w:t>
      </w:r>
      <w:r>
        <w:rPr>
          <w:rFonts w:ascii="Times New Roman" w:cs="Times New Roman" w:eastAsia="Times New Roman" w:hAnsi="Times New Roman"/>
          <w:i/>
          <w:iCs/>
          <w:sz w:val="22"/>
          <w:szCs w:val="22"/>
        </w:rPr>
        <w:t xml:space="preserve">ACM SOSP 2007</w:t>
      </w:r>
      <w:r>
        <w:rPr>
          <w:rFonts w:ascii="Times New Roman" w:cs="Times New Roman" w:eastAsia="Times New Roman" w:hAnsi="Times New Roman"/>
          <w:sz w:val="22"/>
          <w:szCs w:val="22"/>
        </w:rPr>
        <w:t xml:space="preserve">, pp. 205–220.</w:t>
      </w:r>
      <w:r>
        <w:rPr>
          <w:rFonts w:ascii="Times New Roman" w:cs="Times New Roman" w:eastAsia="Times New Roman" w:hAnsi="Times New Roman"/>
          <w:sz w:val="22"/>
          <w:szCs w:val="22"/>
        </w:rPr>
        <w:t xml:space="preserve"> </w:t>
      </w:r>
      <w:hyperlink w:history="1" r:id="rId4ogwfmj-c-fxs0rlnzg9p">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eFestivals (2016). Download Festival scraps on site cashless only payment system. </w:t>
      </w:r>
      <w:r>
        <w:rPr>
          <w:rFonts w:ascii="Times New Roman" w:cs="Times New Roman" w:eastAsia="Times New Roman" w:hAnsi="Times New Roman"/>
          <w:i/>
          <w:iCs/>
          <w:sz w:val="22"/>
          <w:szCs w:val="22"/>
        </w:rPr>
        <w:t xml:space="preserve">eFestivals.co.uk</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w:t>
      </w:r>
      <w:hyperlink w:history="1" r:id="rId32yw_pwe8xkb2m5muhlxm">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Fidge, C.J. (1988). Timestamps in Message-Passing Systems That Preserve the Partial Ordering. </w:t>
      </w:r>
      <w:r>
        <w:rPr>
          <w:rFonts w:ascii="Times New Roman" w:cs="Times New Roman" w:eastAsia="Times New Roman" w:hAnsi="Times New Roman"/>
          <w:i/>
          <w:iCs/>
          <w:sz w:val="22"/>
          <w:szCs w:val="22"/>
        </w:rPr>
        <w:t xml:space="preserve">ACSC 1988</w:t>
      </w:r>
      <w:r>
        <w:rPr>
          <w:rFonts w:ascii="Times New Roman" w:cs="Times New Roman" w:eastAsia="Times New Roman" w:hAnsi="Times New Roman"/>
          <w:sz w:val="22"/>
          <w:szCs w:val="22"/>
        </w:rPr>
        <w:t xml:space="preserve">, pp. 56–66.</w:t>
      </w:r>
    </w:p>
    <w:p>
      <w:pPr>
        <w:spacing w:after="140" w:line="264"/>
        <w:ind w:left="720" w:hanging="720"/>
      </w:pPr>
      <w:r>
        <w:rPr>
          <w:rFonts w:ascii="Times New Roman" w:cs="Times New Roman" w:eastAsia="Times New Roman" w:hAnsi="Times New Roman"/>
          <w:sz w:val="22"/>
          <w:szCs w:val="22"/>
        </w:rPr>
        <w:t xml:space="preserve">Fowler, M. (2005). Event Sourcing. </w:t>
      </w:r>
      <w:r>
        <w:rPr>
          <w:rFonts w:ascii="Times New Roman" w:cs="Times New Roman" w:eastAsia="Times New Roman" w:hAnsi="Times New Roman"/>
          <w:i/>
          <w:iCs/>
          <w:sz w:val="22"/>
          <w:szCs w:val="22"/>
        </w:rPr>
        <w:t xml:space="preserve">martinfowler.com</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w:t>
      </w:r>
      <w:hyperlink w:history="1" r:id="rIdeyfrmeo6eag4iprpn3e7i">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Garcia, F.D. et al. (2008). Dismantling MIFARE Classic. </w:t>
      </w:r>
      <w:r>
        <w:rPr>
          <w:rFonts w:ascii="Times New Roman" w:cs="Times New Roman" w:eastAsia="Times New Roman" w:hAnsi="Times New Roman"/>
          <w:i/>
          <w:iCs/>
          <w:sz w:val="22"/>
          <w:szCs w:val="22"/>
        </w:rPr>
        <w:t xml:space="preserve">ESORICS 2008</w:t>
      </w:r>
      <w:r>
        <w:rPr>
          <w:rFonts w:ascii="Times New Roman" w:cs="Times New Roman" w:eastAsia="Times New Roman" w:hAnsi="Times New Roman"/>
          <w:sz w:val="22"/>
          <w:szCs w:val="22"/>
        </w:rPr>
        <w:t xml:space="preserve">, LNCS 5283, pp. 97–114. Springer.</w:t>
      </w:r>
      <w:r>
        <w:rPr>
          <w:rFonts w:ascii="Times New Roman" w:cs="Times New Roman" w:eastAsia="Times New Roman" w:hAnsi="Times New Roman"/>
          <w:sz w:val="22"/>
          <w:szCs w:val="22"/>
        </w:rPr>
        <w:t xml:space="preserve"> </w:t>
      </w:r>
      <w:hyperlink w:history="1" r:id="rIdadh9nx7tbz_zmenvi1kmm">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Gilbert, S. and Lynch, N. (2002). Brewer’s Conjecture and the Feasibility of Consistent, Available, Partition-Tolerant Web Services. </w:t>
      </w:r>
      <w:r>
        <w:rPr>
          <w:rFonts w:ascii="Times New Roman" w:cs="Times New Roman" w:eastAsia="Times New Roman" w:hAnsi="Times New Roman"/>
          <w:i/>
          <w:iCs/>
          <w:sz w:val="22"/>
          <w:szCs w:val="22"/>
        </w:rPr>
        <w:t xml:space="preserve">ACM SIGACT News</w:t>
      </w:r>
      <w:r>
        <w:rPr>
          <w:rFonts w:ascii="Times New Roman" w:cs="Times New Roman" w:eastAsia="Times New Roman" w:hAnsi="Times New Roman"/>
          <w:sz w:val="22"/>
          <w:szCs w:val="22"/>
        </w:rPr>
        <w:t xml:space="preserve">, 33(2), pp. 51–59.</w:t>
      </w:r>
      <w:r>
        <w:rPr>
          <w:rFonts w:ascii="Times New Roman" w:cs="Times New Roman" w:eastAsia="Times New Roman" w:hAnsi="Times New Roman"/>
          <w:sz w:val="22"/>
          <w:szCs w:val="22"/>
        </w:rPr>
        <w:t xml:space="preserve"> </w:t>
      </w:r>
      <w:hyperlink w:history="1" r:id="rIdxtvtvibhg8jecwe6l0tpc">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Kistler, J.J. and Satyanarayanan, M. (1992). Disconnected Operation in the Coda File System. </w:t>
      </w:r>
      <w:r>
        <w:rPr>
          <w:rFonts w:ascii="Times New Roman" w:cs="Times New Roman" w:eastAsia="Times New Roman" w:hAnsi="Times New Roman"/>
          <w:i/>
          <w:iCs/>
          <w:sz w:val="22"/>
          <w:szCs w:val="22"/>
        </w:rPr>
        <w:t xml:space="preserve">ACM TOCS</w:t>
      </w:r>
      <w:r>
        <w:rPr>
          <w:rFonts w:ascii="Times New Roman" w:cs="Times New Roman" w:eastAsia="Times New Roman" w:hAnsi="Times New Roman"/>
          <w:sz w:val="22"/>
          <w:szCs w:val="22"/>
        </w:rPr>
        <w:t xml:space="preserve">, 10(1), pp. 3–25.</w:t>
      </w:r>
      <w:r>
        <w:rPr>
          <w:rFonts w:ascii="Times New Roman" w:cs="Times New Roman" w:eastAsia="Times New Roman" w:hAnsi="Times New Roman"/>
          <w:sz w:val="22"/>
          <w:szCs w:val="22"/>
        </w:rPr>
        <w:t xml:space="preserve"> </w:t>
      </w:r>
      <w:hyperlink w:history="1" r:id="rIdbpz6rg9dm7aohy8xrzte7">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Kleppmann, M. (2017). </w:t>
      </w:r>
      <w:r>
        <w:rPr>
          <w:rFonts w:ascii="Times New Roman" w:cs="Times New Roman" w:eastAsia="Times New Roman" w:hAnsi="Times New Roman"/>
          <w:i/>
          <w:iCs/>
          <w:sz w:val="22"/>
          <w:szCs w:val="22"/>
        </w:rPr>
        <w:t xml:space="preserve">Designing Data-Intensive Applications</w:t>
      </w:r>
      <w:r>
        <w:rPr>
          <w:rFonts w:ascii="Times New Roman" w:cs="Times New Roman" w:eastAsia="Times New Roman" w:hAnsi="Times New Roman"/>
          <w:sz w:val="22"/>
          <w:szCs w:val="22"/>
        </w:rPr>
        <w:t xml:space="preserve">. O’Reilly Media.</w:t>
      </w:r>
    </w:p>
    <w:p>
      <w:pPr>
        <w:spacing w:after="140" w:line="264"/>
        <w:ind w:left="720" w:hanging="720"/>
      </w:pPr>
      <w:r>
        <w:rPr>
          <w:rFonts w:ascii="Times New Roman" w:cs="Times New Roman" w:eastAsia="Times New Roman" w:hAnsi="Times New Roman"/>
          <w:sz w:val="22"/>
          <w:szCs w:val="22"/>
        </w:rPr>
        <w:t xml:space="preserve">Kleppmann, M. and Beresford, A.R. (2017). A Conflict-Free Replicated JSON Datatype. </w:t>
      </w:r>
      <w:r>
        <w:rPr>
          <w:rFonts w:ascii="Times New Roman" w:cs="Times New Roman" w:eastAsia="Times New Roman" w:hAnsi="Times New Roman"/>
          <w:i/>
          <w:iCs/>
          <w:sz w:val="22"/>
          <w:szCs w:val="22"/>
        </w:rPr>
        <w:t xml:space="preserve">IEEE TPDS</w:t>
      </w:r>
      <w:r>
        <w:rPr>
          <w:rFonts w:ascii="Times New Roman" w:cs="Times New Roman" w:eastAsia="Times New Roman" w:hAnsi="Times New Roman"/>
          <w:sz w:val="22"/>
          <w:szCs w:val="22"/>
        </w:rPr>
        <w:t xml:space="preserve">, 28(10), pp. 2733–2746.</w:t>
      </w:r>
      <w:r>
        <w:rPr>
          <w:rFonts w:ascii="Times New Roman" w:cs="Times New Roman" w:eastAsia="Times New Roman" w:hAnsi="Times New Roman"/>
          <w:sz w:val="22"/>
          <w:szCs w:val="22"/>
        </w:rPr>
        <w:t xml:space="preserve"> </w:t>
      </w:r>
      <w:hyperlink w:history="1" r:id="rIdvjckx26r62mq5pafofo_s">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Kleppmann, M., Wiggins, A., van Hardenberg, P. and McGranaghan, M. (2019). Local-first software: you own your data, in spite of the cloud. </w:t>
      </w:r>
      <w:r>
        <w:rPr>
          <w:rFonts w:ascii="Times New Roman" w:cs="Times New Roman" w:eastAsia="Times New Roman" w:hAnsi="Times New Roman"/>
          <w:i/>
          <w:iCs/>
          <w:sz w:val="22"/>
          <w:szCs w:val="22"/>
        </w:rPr>
        <w:t xml:space="preserve">ACM Onward! 2019</w:t>
      </w:r>
      <w:r>
        <w:rPr>
          <w:rFonts w:ascii="Times New Roman" w:cs="Times New Roman" w:eastAsia="Times New Roman" w:hAnsi="Times New Roman"/>
          <w:sz w:val="22"/>
          <w:szCs w:val="22"/>
        </w:rPr>
        <w:t xml:space="preserve">, pp. 154–178.</w:t>
      </w:r>
      <w:r>
        <w:rPr>
          <w:rFonts w:ascii="Times New Roman" w:cs="Times New Roman" w:eastAsia="Times New Roman" w:hAnsi="Times New Roman"/>
          <w:sz w:val="22"/>
          <w:szCs w:val="22"/>
        </w:rPr>
        <w:t xml:space="preserve"> </w:t>
      </w:r>
      <w:hyperlink w:history="1" r:id="rIdtsz37b_oxb4q5kqpujsqb">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Lamport, L. (1978). Time, Clocks, and the Ordering of Events in a Distributed System. </w:t>
      </w:r>
      <w:r>
        <w:rPr>
          <w:rFonts w:ascii="Times New Roman" w:cs="Times New Roman" w:eastAsia="Times New Roman" w:hAnsi="Times New Roman"/>
          <w:i/>
          <w:iCs/>
          <w:sz w:val="22"/>
          <w:szCs w:val="22"/>
        </w:rPr>
        <w:t xml:space="preserve">Communications of the ACM</w:t>
      </w:r>
      <w:r>
        <w:rPr>
          <w:rFonts w:ascii="Times New Roman" w:cs="Times New Roman" w:eastAsia="Times New Roman" w:hAnsi="Times New Roman"/>
          <w:sz w:val="22"/>
          <w:szCs w:val="22"/>
        </w:rPr>
        <w:t xml:space="preserve">, 21(7), pp. 558–565.</w:t>
      </w:r>
      <w:r>
        <w:rPr>
          <w:rFonts w:ascii="Times New Roman" w:cs="Times New Roman" w:eastAsia="Times New Roman" w:hAnsi="Times New Roman"/>
          <w:sz w:val="22"/>
          <w:szCs w:val="22"/>
        </w:rPr>
        <w:t xml:space="preserve"> </w:t>
      </w:r>
      <w:hyperlink w:history="1" r:id="rIdk3temjzxvervbplzfc7a7">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Mattern, F. (1989). Virtual Time and Global States of Distributed Systems. </w:t>
      </w:r>
      <w:r>
        <w:rPr>
          <w:rFonts w:ascii="Times New Roman" w:cs="Times New Roman" w:eastAsia="Times New Roman" w:hAnsi="Times New Roman"/>
          <w:i/>
          <w:iCs/>
          <w:sz w:val="22"/>
          <w:szCs w:val="22"/>
        </w:rPr>
        <w:t xml:space="preserve">Proc. International Workshop on Parallel and Distributed Algorithms</w:t>
      </w:r>
      <w:r>
        <w:rPr>
          <w:rFonts w:ascii="Times New Roman" w:cs="Times New Roman" w:eastAsia="Times New Roman" w:hAnsi="Times New Roman"/>
          <w:sz w:val="22"/>
          <w:szCs w:val="22"/>
        </w:rPr>
        <w:t xml:space="preserve">, pp. 215–226.</w:t>
      </w:r>
    </w:p>
    <w:p>
      <w:pPr>
        <w:spacing w:after="140" w:line="264"/>
        <w:ind w:left="720" w:hanging="720"/>
      </w:pPr>
      <w:r>
        <w:rPr>
          <w:rFonts w:ascii="Times New Roman" w:cs="Times New Roman" w:eastAsia="Times New Roman" w:hAnsi="Times New Roman"/>
          <w:sz w:val="22"/>
          <w:szCs w:val="22"/>
        </w:rPr>
        <w:t xml:space="preserve">Murdoch, S.J., Drimer, S., Anderson, R. and Bond, M. (2010). Chip and PIN is Broken. </w:t>
      </w:r>
      <w:r>
        <w:rPr>
          <w:rFonts w:ascii="Times New Roman" w:cs="Times New Roman" w:eastAsia="Times New Roman" w:hAnsi="Times New Roman"/>
          <w:i/>
          <w:iCs/>
          <w:sz w:val="22"/>
          <w:szCs w:val="22"/>
        </w:rPr>
        <w:t xml:space="preserve">IEEE S&amp;P 2010</w:t>
      </w:r>
      <w:r>
        <w:rPr>
          <w:rFonts w:ascii="Times New Roman" w:cs="Times New Roman" w:eastAsia="Times New Roman" w:hAnsi="Times New Roman"/>
          <w:sz w:val="22"/>
          <w:szCs w:val="22"/>
        </w:rPr>
        <w:t xml:space="preserve">, pp. 433–446.</w:t>
      </w:r>
      <w:r>
        <w:rPr>
          <w:rFonts w:ascii="Times New Roman" w:cs="Times New Roman" w:eastAsia="Times New Roman" w:hAnsi="Times New Roman"/>
          <w:sz w:val="22"/>
          <w:szCs w:val="22"/>
        </w:rPr>
        <w:t xml:space="preserve"> </w:t>
      </w:r>
      <w:hyperlink w:history="1" r:id="rIdfwcanyocwifvat2teuf1f">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Prelec, D. and Simester, D. (2001). Always Leave Home Without It: A Further Investigation of the Credit-Card Effect on Willingness to Pay. </w:t>
      </w:r>
      <w:r>
        <w:rPr>
          <w:rFonts w:ascii="Times New Roman" w:cs="Times New Roman" w:eastAsia="Times New Roman" w:hAnsi="Times New Roman"/>
          <w:i/>
          <w:iCs/>
          <w:sz w:val="22"/>
          <w:szCs w:val="22"/>
        </w:rPr>
        <w:t xml:space="preserve">Marketing Letters</w:t>
      </w:r>
      <w:r>
        <w:rPr>
          <w:rFonts w:ascii="Times New Roman" w:cs="Times New Roman" w:eastAsia="Times New Roman" w:hAnsi="Times New Roman"/>
          <w:sz w:val="22"/>
          <w:szCs w:val="22"/>
        </w:rPr>
        <w:t xml:space="preserve">, 12(1), pp. 5–12.</w:t>
      </w:r>
      <w:r>
        <w:rPr>
          <w:rFonts w:ascii="Times New Roman" w:cs="Times New Roman" w:eastAsia="Times New Roman" w:hAnsi="Times New Roman"/>
          <w:sz w:val="22"/>
          <w:szCs w:val="22"/>
        </w:rPr>
        <w:t xml:space="preserve"> </w:t>
      </w:r>
      <w:hyperlink w:history="1" r:id="rIdgjbmm178cduh_xvhlfpor">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Ries, E. (2011). </w:t>
      </w:r>
      <w:r>
        <w:rPr>
          <w:rFonts w:ascii="Times New Roman" w:cs="Times New Roman" w:eastAsia="Times New Roman" w:hAnsi="Times New Roman"/>
          <w:i/>
          <w:iCs/>
          <w:sz w:val="22"/>
          <w:szCs w:val="22"/>
        </w:rPr>
        <w:t xml:space="preserve">The Lean Startup</w:t>
      </w:r>
      <w:r>
        <w:rPr>
          <w:rFonts w:ascii="Times New Roman" w:cs="Times New Roman" w:eastAsia="Times New Roman" w:hAnsi="Times New Roman"/>
          <w:sz w:val="22"/>
          <w:szCs w:val="22"/>
        </w:rPr>
        <w:t xml:space="preserve">. Crown Business, New York.</w:t>
      </w:r>
    </w:p>
    <w:p>
      <w:pPr>
        <w:spacing w:after="140" w:line="264"/>
        <w:ind w:left="720" w:hanging="720"/>
      </w:pPr>
      <w:r>
        <w:rPr>
          <w:rFonts w:ascii="Times New Roman" w:cs="Times New Roman" w:eastAsia="Times New Roman" w:hAnsi="Times New Roman"/>
          <w:sz w:val="22"/>
          <w:szCs w:val="22"/>
        </w:rPr>
        <w:t xml:space="preserve">Rochet, J.-C. and Tirole, J. (2003). Platform Competition in Two-Sided Markets. </w:t>
      </w:r>
      <w:r>
        <w:rPr>
          <w:rFonts w:ascii="Times New Roman" w:cs="Times New Roman" w:eastAsia="Times New Roman" w:hAnsi="Times New Roman"/>
          <w:i/>
          <w:iCs/>
          <w:sz w:val="22"/>
          <w:szCs w:val="22"/>
        </w:rPr>
        <w:t xml:space="preserve">JEEA</w:t>
      </w:r>
      <w:r>
        <w:rPr>
          <w:rFonts w:ascii="Times New Roman" w:cs="Times New Roman" w:eastAsia="Times New Roman" w:hAnsi="Times New Roman"/>
          <w:sz w:val="22"/>
          <w:szCs w:val="22"/>
        </w:rPr>
        <w:t xml:space="preserve">, 1(4), pp. 990–1029.</w:t>
      </w:r>
      <w:r>
        <w:rPr>
          <w:rFonts w:ascii="Times New Roman" w:cs="Times New Roman" w:eastAsia="Times New Roman" w:hAnsi="Times New Roman"/>
          <w:sz w:val="22"/>
          <w:szCs w:val="22"/>
        </w:rPr>
        <w:t xml:space="preserve"> </w:t>
      </w:r>
      <w:hyperlink w:history="1" r:id="rIdgqku2tfszyuszzsbzqs73">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Saito, Y. and Shapiro, M. (2005). Optimistic Replication. </w:t>
      </w:r>
      <w:r>
        <w:rPr>
          <w:rFonts w:ascii="Times New Roman" w:cs="Times New Roman" w:eastAsia="Times New Roman" w:hAnsi="Times New Roman"/>
          <w:i/>
          <w:iCs/>
          <w:sz w:val="22"/>
          <w:szCs w:val="22"/>
        </w:rPr>
        <w:t xml:space="preserve">ACM Computing Surveys</w:t>
      </w:r>
      <w:r>
        <w:rPr>
          <w:rFonts w:ascii="Times New Roman" w:cs="Times New Roman" w:eastAsia="Times New Roman" w:hAnsi="Times New Roman"/>
          <w:sz w:val="22"/>
          <w:szCs w:val="22"/>
        </w:rPr>
        <w:t xml:space="preserve">, 37(1), pp. 42–81.</w:t>
      </w:r>
      <w:r>
        <w:rPr>
          <w:rFonts w:ascii="Times New Roman" w:cs="Times New Roman" w:eastAsia="Times New Roman" w:hAnsi="Times New Roman"/>
          <w:sz w:val="22"/>
          <w:szCs w:val="22"/>
        </w:rPr>
        <w:t xml:space="preserve"> </w:t>
      </w:r>
      <w:hyperlink w:history="1" r:id="rIddhtlocqnjwvttqvhlkxm9">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Schomburgk, L., Belli, A. and Hoffmann, A.O.I. (2024). Less cash, more splash? A meta-analysis on the cashless effect. </w:t>
      </w:r>
      <w:r>
        <w:rPr>
          <w:rFonts w:ascii="Times New Roman" w:cs="Times New Roman" w:eastAsia="Times New Roman" w:hAnsi="Times New Roman"/>
          <w:i/>
          <w:iCs/>
          <w:sz w:val="22"/>
          <w:szCs w:val="22"/>
        </w:rPr>
        <w:t xml:space="preserve">Journal of Retailing</w:t>
      </w:r>
      <w:r>
        <w:rPr>
          <w:rFonts w:ascii="Times New Roman" w:cs="Times New Roman" w:eastAsia="Times New Roman" w:hAnsi="Times New Roman"/>
          <w:sz w:val="22"/>
          <w:szCs w:val="22"/>
        </w:rPr>
        <w:t xml:space="preserve">, 100(3), pp. 382–403.</w:t>
      </w:r>
      <w:r>
        <w:rPr>
          <w:rFonts w:ascii="Times New Roman" w:cs="Times New Roman" w:eastAsia="Times New Roman" w:hAnsi="Times New Roman"/>
          <w:sz w:val="22"/>
          <w:szCs w:val="22"/>
        </w:rPr>
        <w:t xml:space="preserve"> </w:t>
      </w:r>
      <w:hyperlink w:history="1" r:id="rIddlnq51wvcdb-wazjffnrr">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Shafiq, M.Z., Ji, L., Liu, A.X., Pang, J., Venkataraman, S. and Wang, J. (2013). A First Look at Cellular Network Performance during Crowded Events. </w:t>
      </w:r>
      <w:r>
        <w:rPr>
          <w:rFonts w:ascii="Times New Roman" w:cs="Times New Roman" w:eastAsia="Times New Roman" w:hAnsi="Times New Roman"/>
          <w:i/>
          <w:iCs/>
          <w:sz w:val="22"/>
          <w:szCs w:val="22"/>
        </w:rPr>
        <w:t xml:space="preserve">ACM SIGMETRICS 2013</w:t>
      </w:r>
      <w:r>
        <w:rPr>
          <w:rFonts w:ascii="Times New Roman" w:cs="Times New Roman" w:eastAsia="Times New Roman" w:hAnsi="Times New Roman"/>
          <w:sz w:val="22"/>
          <w:szCs w:val="22"/>
        </w:rPr>
        <w:t xml:space="preserve">, pp. 17–28.</w:t>
      </w:r>
      <w:r>
        <w:rPr>
          <w:rFonts w:ascii="Times New Roman" w:cs="Times New Roman" w:eastAsia="Times New Roman" w:hAnsi="Times New Roman"/>
          <w:sz w:val="22"/>
          <w:szCs w:val="22"/>
        </w:rPr>
        <w:t xml:space="preserve"> </w:t>
      </w:r>
      <w:hyperlink w:history="1" r:id="rIdka4us2lqrgt5uwyzz-ryu">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Shapiro, M., Preguica, N., Baquero, C. and Zawirski, M. (2011). Conflict-free Replicated Data Types. </w:t>
      </w:r>
      <w:r>
        <w:rPr>
          <w:rFonts w:ascii="Times New Roman" w:cs="Times New Roman" w:eastAsia="Times New Roman" w:hAnsi="Times New Roman"/>
          <w:i/>
          <w:iCs/>
          <w:sz w:val="22"/>
          <w:szCs w:val="22"/>
        </w:rPr>
        <w:t xml:space="preserve">SSS 2011</w:t>
      </w:r>
      <w:r>
        <w:rPr>
          <w:rFonts w:ascii="Times New Roman" w:cs="Times New Roman" w:eastAsia="Times New Roman" w:hAnsi="Times New Roman"/>
          <w:sz w:val="22"/>
          <w:szCs w:val="22"/>
        </w:rPr>
        <w:t xml:space="preserve">, LNCS 6976, pp. 386–400. Springer.</w:t>
      </w:r>
      <w:r>
        <w:rPr>
          <w:rFonts w:ascii="Times New Roman" w:cs="Times New Roman" w:eastAsia="Times New Roman" w:hAnsi="Times New Roman"/>
          <w:sz w:val="22"/>
          <w:szCs w:val="22"/>
        </w:rPr>
        <w:t xml:space="preserve"> </w:t>
      </w:r>
      <w:hyperlink w:history="1" r:id="rIduzawfgjzzgglh1opci_c2">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Shi, W., Cao, J., Zhang, Q., Li, Y. and Xu, L. (2016). Edge Computing: Vision and Challenges. </w:t>
      </w:r>
      <w:r>
        <w:rPr>
          <w:rFonts w:ascii="Times New Roman" w:cs="Times New Roman" w:eastAsia="Times New Roman" w:hAnsi="Times New Roman"/>
          <w:i/>
          <w:iCs/>
          <w:sz w:val="22"/>
          <w:szCs w:val="22"/>
        </w:rPr>
        <w:t xml:space="preserve">IEEE Internet of Things Journal</w:t>
      </w:r>
      <w:r>
        <w:rPr>
          <w:rFonts w:ascii="Times New Roman" w:cs="Times New Roman" w:eastAsia="Times New Roman" w:hAnsi="Times New Roman"/>
          <w:sz w:val="22"/>
          <w:szCs w:val="22"/>
        </w:rPr>
        <w:t xml:space="preserve">, 3(5), pp. 637–646.</w:t>
      </w:r>
      <w:r>
        <w:rPr>
          <w:rFonts w:ascii="Times New Roman" w:cs="Times New Roman" w:eastAsia="Times New Roman" w:hAnsi="Times New Roman"/>
          <w:sz w:val="22"/>
          <w:szCs w:val="22"/>
        </w:rPr>
        <w:t xml:space="preserve"> </w:t>
      </w:r>
      <w:hyperlink w:history="1" r:id="rIdkws9e1pmzpx5bmvtbeo-4">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Shirakawa, Y. (2002). JR East Contactless IC Card Automatic Fare Collection System ‘Suica’. </w:t>
      </w:r>
      <w:r>
        <w:rPr>
          <w:rFonts w:ascii="Times New Roman" w:cs="Times New Roman" w:eastAsia="Times New Roman" w:hAnsi="Times New Roman"/>
          <w:i/>
          <w:iCs/>
          <w:sz w:val="22"/>
          <w:szCs w:val="22"/>
        </w:rPr>
        <w:t xml:space="preserve">IEEE HASE 2002</w:t>
      </w:r>
      <w:r>
        <w:rPr>
          <w:rFonts w:ascii="Times New Roman" w:cs="Times New Roman" w:eastAsia="Times New Roman" w:hAnsi="Times New Roman"/>
          <w:sz w:val="22"/>
          <w:szCs w:val="22"/>
        </w:rPr>
        <w:t xml:space="preserve">, pp. 3–10.</w:t>
      </w:r>
      <w:r>
        <w:rPr>
          <w:rFonts w:ascii="Times New Roman" w:cs="Times New Roman" w:eastAsia="Times New Roman" w:hAnsi="Times New Roman"/>
          <w:sz w:val="22"/>
          <w:szCs w:val="22"/>
        </w:rPr>
        <w:t xml:space="preserve"> </w:t>
      </w:r>
      <w:hyperlink w:history="1" r:id="rIdhnpjb1wex2jjf1c7p2a2g">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Smart Card Alliance (2011). </w:t>
      </w:r>
      <w:r>
        <w:rPr>
          <w:rFonts w:ascii="Times New Roman" w:cs="Times New Roman" w:eastAsia="Times New Roman" w:hAnsi="Times New Roman"/>
          <w:i/>
          <w:iCs/>
          <w:sz w:val="22"/>
          <w:szCs w:val="22"/>
        </w:rPr>
        <w:t xml:space="preserve">Transit and Contactless Open Payments: An Emerging Approach for Fare Collection</w:t>
      </w:r>
      <w:r>
        <w:rPr>
          <w:rFonts w:ascii="Times New Roman" w:cs="Times New Roman" w:eastAsia="Times New Roman" w:hAnsi="Times New Roman"/>
          <w:sz w:val="22"/>
          <w:szCs w:val="22"/>
        </w:rPr>
        <w:t xml:space="preserve">. White Paper.</w:t>
      </w:r>
    </w:p>
    <w:p>
      <w:pPr>
        <w:spacing w:after="140" w:line="264"/>
        <w:ind w:left="720" w:hanging="720"/>
      </w:pPr>
      <w:r>
        <w:rPr>
          <w:rFonts w:ascii="Times New Roman" w:cs="Times New Roman" w:eastAsia="Times New Roman" w:hAnsi="Times New Roman"/>
          <w:sz w:val="22"/>
          <w:szCs w:val="22"/>
        </w:rPr>
        <w:t xml:space="preserve">Terry, D.B. et al. (1995). Managing Update Conflicts in Bayou, a Weakly Connected Replicated Storage System. </w:t>
      </w:r>
      <w:r>
        <w:rPr>
          <w:rFonts w:ascii="Times New Roman" w:cs="Times New Roman" w:eastAsia="Times New Roman" w:hAnsi="Times New Roman"/>
          <w:i/>
          <w:iCs/>
          <w:sz w:val="22"/>
          <w:szCs w:val="22"/>
        </w:rPr>
        <w:t xml:space="preserve">ACM SOSP 1995</w:t>
      </w:r>
      <w:r>
        <w:rPr>
          <w:rFonts w:ascii="Times New Roman" w:cs="Times New Roman" w:eastAsia="Times New Roman" w:hAnsi="Times New Roman"/>
          <w:sz w:val="22"/>
          <w:szCs w:val="22"/>
        </w:rPr>
        <w:t xml:space="preserve">, pp. 172–182.</w:t>
      </w:r>
      <w:r>
        <w:rPr>
          <w:rFonts w:ascii="Times New Roman" w:cs="Times New Roman" w:eastAsia="Times New Roman" w:hAnsi="Times New Roman"/>
          <w:sz w:val="22"/>
          <w:szCs w:val="22"/>
        </w:rPr>
        <w:t xml:space="preserve"> </w:t>
      </w:r>
      <w:hyperlink w:history="1" r:id="rIdvrrapurw5wfournskx0au">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Vogels, W. (2009). Eventually Consistent. </w:t>
      </w:r>
      <w:r>
        <w:rPr>
          <w:rFonts w:ascii="Times New Roman" w:cs="Times New Roman" w:eastAsia="Times New Roman" w:hAnsi="Times New Roman"/>
          <w:i/>
          <w:iCs/>
          <w:sz w:val="22"/>
          <w:szCs w:val="22"/>
        </w:rPr>
        <w:t xml:space="preserve">Communications of the ACM</w:t>
      </w:r>
      <w:r>
        <w:rPr>
          <w:rFonts w:ascii="Times New Roman" w:cs="Times New Roman" w:eastAsia="Times New Roman" w:hAnsi="Times New Roman"/>
          <w:sz w:val="22"/>
          <w:szCs w:val="22"/>
        </w:rPr>
        <w:t xml:space="preserve">, 52(1), pp. 40–44.</w:t>
      </w:r>
      <w:r>
        <w:rPr>
          <w:rFonts w:ascii="Times New Roman" w:cs="Times New Roman" w:eastAsia="Times New Roman" w:hAnsi="Times New Roman"/>
          <w:sz w:val="22"/>
          <w:szCs w:val="22"/>
        </w:rPr>
        <w:t xml:space="preserve"> </w:t>
      </w:r>
      <w:hyperlink w:history="1" r:id="rIdbqpcvd6lvuqejym5e4qgp">
        <w:r>
          <w:rPr>
            <w:rFonts w:ascii="Times New Roman" w:cs="Times New Roman" w:eastAsia="Times New Roman" w:hAnsi="Times New Roman"/>
            <w:color w:val="0563C1"/>
            <w:sz w:val="22"/>
            <w:szCs w:val="22"/>
            <w:u w:val="single"/>
          </w:rPr>
          <w:t xml:space="preserve">[Link]</w:t>
        </w:r>
      </w:hyperlink>
    </w:p>
    <w:p>
      <w:pPr>
        <w:spacing w:after="140" w:line="264"/>
        <w:ind w:left="720" w:hanging="720"/>
      </w:pPr>
      <w:r>
        <w:rPr>
          <w:rFonts w:ascii="Times New Roman" w:cs="Times New Roman" w:eastAsia="Times New Roman" w:hAnsi="Times New Roman"/>
          <w:sz w:val="22"/>
          <w:szCs w:val="22"/>
        </w:rPr>
        <w:t xml:space="preserve">Young, G. (2010). </w:t>
      </w:r>
      <w:r>
        <w:rPr>
          <w:rFonts w:ascii="Times New Roman" w:cs="Times New Roman" w:eastAsia="Times New Roman" w:hAnsi="Times New Roman"/>
          <w:i/>
          <w:iCs/>
          <w:sz w:val="22"/>
          <w:szCs w:val="22"/>
        </w:rPr>
        <w:t xml:space="preserve">CQRS Documents</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w:t>
      </w:r>
      <w:hyperlink w:history="1" r:id="rIdqoz2m0ecbeueyfufb4wa3">
        <w:r>
          <w:rPr>
            <w:rFonts w:ascii="Times New Roman" w:cs="Times New Roman" w:eastAsia="Times New Roman" w:hAnsi="Times New Roman"/>
            <w:color w:val="0563C1"/>
            <w:sz w:val="22"/>
            <w:szCs w:val="22"/>
            <w:u w:val="single"/>
          </w:rPr>
          <w:t xml:space="preserve">[Link]</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Resilient Offline-First Closed-Loop Payment System for Festival Environments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4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24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200" w:before="30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lubouqzjeo6mudgfvmpv" Type="http://schemas.openxmlformats.org/officeDocument/2006/relationships/hyperlink" Target="https://doi.org/10.17016/2380-7172.3456" TargetMode="External"/><Relationship Id="rIdonnkzoapmfnsgva_edlca" Type="http://schemas.openxmlformats.org/officeDocument/2006/relationships/hyperlink" Target="https://www.bis.org/publ/othp76.htm" TargetMode="External"/><Relationship Id="rIdzabfyoi0pri_uxaxm0ueb" Type="http://schemas.openxmlformats.org/officeDocument/2006/relationships/hyperlink" Target="https://doi.org/10.1109/WoWMoM.2017.7974296" TargetMode="External"/><Relationship Id="rIdjbnc0sx8tcyb_zchy2lhj" Type="http://schemas.openxmlformats.org/officeDocument/2006/relationships/hyperlink" Target="https://doi.org/10.1145/903893.903928" TargetMode="External"/><Relationship Id="rId4ogwfmj-c-fxs0rlnzg9p" Type="http://schemas.openxmlformats.org/officeDocument/2006/relationships/hyperlink" Target="https://doi.org/10.1145/1294261.1294281" TargetMode="External"/><Relationship Id="rId32yw_pwe8xkb2m5muhlxm" Type="http://schemas.openxmlformats.org/officeDocument/2006/relationships/hyperlink" Target="https://www.efestivals.co.uk/news/16/160301h.shtml" TargetMode="External"/><Relationship Id="rIdeyfrmeo6eag4iprpn3e7i" Type="http://schemas.openxmlformats.org/officeDocument/2006/relationships/hyperlink" Target="https://martinfowler.com/eaaDev/EventSourcing.html" TargetMode="External"/><Relationship Id="rIdadh9nx7tbz_zmenvi1kmm" Type="http://schemas.openxmlformats.org/officeDocument/2006/relationships/hyperlink" Target="https://doi.org/10.1007/978-3-540-88313-5_7" TargetMode="External"/><Relationship Id="rIdxtvtvibhg8jecwe6l0tpc" Type="http://schemas.openxmlformats.org/officeDocument/2006/relationships/hyperlink" Target="https://doi.org/10.1145/564585.564601" TargetMode="External"/><Relationship Id="rIdbpz6rg9dm7aohy8xrzte7" Type="http://schemas.openxmlformats.org/officeDocument/2006/relationships/hyperlink" Target="https://doi.org/10.1145/146941.148043" TargetMode="External"/><Relationship Id="rIdvjckx26r62mq5pafofo_s" Type="http://schemas.openxmlformats.org/officeDocument/2006/relationships/hyperlink" Target="https://doi.org/10.1109/TPDS.2017.2697382" TargetMode="External"/><Relationship Id="rIdtsz37b_oxb4q5kqpujsqb" Type="http://schemas.openxmlformats.org/officeDocument/2006/relationships/hyperlink" Target="https://doi.org/10.1145/3359591.3359737" TargetMode="External"/><Relationship Id="rIdk3temjzxvervbplzfc7a7" Type="http://schemas.openxmlformats.org/officeDocument/2006/relationships/hyperlink" Target="https://doi.org/10.1145/359545.359563" TargetMode="External"/><Relationship Id="rIdfwcanyocwifvat2teuf1f" Type="http://schemas.openxmlformats.org/officeDocument/2006/relationships/hyperlink" Target="https://doi.org/10.1109/SP.2010.33" TargetMode="External"/><Relationship Id="rIdgjbmm178cduh_xvhlfpor" Type="http://schemas.openxmlformats.org/officeDocument/2006/relationships/hyperlink" Target="https://doi.org/10.1023/A:1008196717017" TargetMode="External"/><Relationship Id="rIdgqku2tfszyuszzsbzqs73" Type="http://schemas.openxmlformats.org/officeDocument/2006/relationships/hyperlink" Target="https://doi.org/10.1162/154247603322493212" TargetMode="External"/><Relationship Id="rIddhtlocqnjwvttqvhlkxm9" Type="http://schemas.openxmlformats.org/officeDocument/2006/relationships/hyperlink" Target="https://doi.org/10.1145/1057977.1057980" TargetMode="External"/><Relationship Id="rIddlnq51wvcdb-wazjffnrr" Type="http://schemas.openxmlformats.org/officeDocument/2006/relationships/hyperlink" Target="https://doi.org/10.1016/j.jretai.2024.05.003" TargetMode="External"/><Relationship Id="rIdka4us2lqrgt5uwyzz-ryu" Type="http://schemas.openxmlformats.org/officeDocument/2006/relationships/hyperlink" Target="https://doi.org/10.1145/2494232.2465754" TargetMode="External"/><Relationship Id="rIduzawfgjzzgglh1opci_c2" Type="http://schemas.openxmlformats.org/officeDocument/2006/relationships/hyperlink" Target="https://doi.org/10.1007/978-3-642-24550-3_29" TargetMode="External"/><Relationship Id="rIdkws9e1pmzpx5bmvtbeo-4" Type="http://schemas.openxmlformats.org/officeDocument/2006/relationships/hyperlink" Target="https://doi.org/10.1109/JIOT.2016.2579198" TargetMode="External"/><Relationship Id="rIdhnpjb1wex2jjf1c7p2a2g" Type="http://schemas.openxmlformats.org/officeDocument/2006/relationships/hyperlink" Target="https://doi.org/10.1109/HASE.2002.1173094" TargetMode="External"/><Relationship Id="rIdvrrapurw5wfournskx0au" Type="http://schemas.openxmlformats.org/officeDocument/2006/relationships/hyperlink" Target="https://doi.org/10.1145/224056.224070" TargetMode="External"/><Relationship Id="rIdbqpcvd6lvuqejym5e4qgp" Type="http://schemas.openxmlformats.org/officeDocument/2006/relationships/hyperlink" Target="https://doi.org/10.1145/1435417.1435432" TargetMode="External"/><Relationship Id="rIdqoz2m0ecbeueyfufb4wa3" Type="http://schemas.openxmlformats.org/officeDocument/2006/relationships/hyperlink" Target="https://cqrs.files.wordpress.com/2010/11/cqrs_documents.pdf"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2026-02-28T06:57:23.029Z</dcterms:created>
  <dcterms:modified xsi:type="dcterms:W3CDTF">2026-02-28T06:57:23.031Z</dcterms:modified>
</cp:coreProperties>
</file>

<file path=docProps/custom.xml><?xml version="1.0" encoding="utf-8"?>
<Properties xmlns="http://schemas.openxmlformats.org/officeDocument/2006/custom-properties" xmlns:vt="http://schemas.openxmlformats.org/officeDocument/2006/docPropsVTypes"/>
</file>