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36"/>
          <w:szCs w:val="36"/>
        </w:rPr>
        <w:t xml:space="preserve">The Evolution of Automated Fake News Detection</w:t>
      </w:r>
    </w:p>
    <w:p>
      <w:pPr>
        <w:spacing w:after="80" w:before="0"/>
        <w:jc w:val="center"/>
      </w:pPr>
      <w:r>
        <w:rPr>
          <w:rFonts w:ascii="Arial" w:cs="Arial" w:eastAsia="Arial" w:hAnsi="Arial"/>
          <w:color w:val="595959"/>
          <w:sz w:val="24"/>
          <w:szCs w:val="24"/>
        </w:rPr>
        <w:t xml:space="preserve">Report 2 – Table of Contents &amp; References</w:t>
      </w:r>
    </w:p>
    <w:p>
      <w:pPr>
        <w:spacing w:after="80" w:before="0"/>
        <w:jc w:val="center"/>
      </w:pPr>
      <w:r>
        <w:rPr>
          <w:rFonts w:ascii="Arial" w:cs="Arial" w:eastAsia="Arial" w:hAnsi="Arial"/>
          <w:i/>
          <w:iCs/>
          <w:sz w:val="22"/>
          <w:szCs w:val="22"/>
        </w:rPr>
        <w:t xml:space="preserve">Coordinator: Alina-Delia Călin</w:t>
      </w:r>
    </w:p>
    <w:p>
      <w:pPr>
        <w:pBdr>
          <w:bottom w:val="single" w:color="1F3864" w:sz="6" w:space="4"/>
        </w:pBdr>
        <w:spacing w:after="480" w:before="0"/>
        <w:jc w:val="center"/>
      </w:pPr>
      <w:r>
        <w:t xml:space="preserve"/>
      </w:r>
    </w:p>
    <w:p>
      <w:pPr>
        <w:pStyle w:val="Heading1"/>
      </w:pPr>
      <w:r>
        <w:t xml:space="preserve">Table of Contents (Research Outline)</w:t>
      </w:r>
    </w:p>
    <w:p>
      <w:pPr>
        <w:spacing w:after="60" w:before="120"/>
      </w:pPr>
      <w:r>
        <w:rPr>
          <w:i/>
          <w:iCs/>
          <w:color w:val="404040"/>
        </w:rPr>
        <w:t xml:space="preserve">The following sketch outlines the structure of the full research report. Each section is described with its intended scope and key questions to be addressed.</w:t>
      </w:r>
    </w:p>
    <w:p>
      <w:pPr>
        <w:spacing w:after="60" w:before="240"/>
      </w:pPr>
      <w:r>
        <w:rPr>
          <w:rFonts w:ascii="Arial" w:cs="Arial" w:eastAsia="Arial" w:hAnsi="Arial"/>
          <w:b/>
          <w:bCs/>
          <w:color w:val="1F3864"/>
          <w:sz w:val="26"/>
          <w:szCs w:val="26"/>
        </w:rPr>
        <w:t xml:space="preserve">1. Introduction</w:t>
      </w:r>
    </w:p>
    <w:p>
      <w:pPr>
        <w:spacing w:after="160" w:before="0"/>
        <w:ind w:left="360"/>
      </w:pPr>
      <w:r>
        <w:t xml:space="preserve">This section presents the motivation and context of the research. It defines the concept of fake news in the digital age, outlines the societal consequences of misinformation (including effects on public health, elections, and institutional trust), and articulates the need for scalable, automated detection solutions. The section concludes with a clear statement of the research objectives and a brief overview of the report structure.</w:t>
      </w:r>
    </w:p>
    <w:p>
      <w:pPr>
        <w:spacing w:after="60" w:before="160"/>
      </w:pPr>
      <w:r>
        <w:rPr>
          <w:rFonts w:ascii="Arial" w:cs="Arial" w:eastAsia="Arial" w:hAnsi="Arial"/>
          <w:b/>
          <w:bCs/>
          <w:color w:val="1F3864"/>
          <w:sz w:val="26"/>
          <w:szCs w:val="26"/>
        </w:rPr>
        <w:t xml:space="preserve">2. Background</w:t>
      </w:r>
    </w:p>
    <w:p>
      <w:pPr>
        <w:spacing w:after="80" w:before="0"/>
        <w:ind w:left="360"/>
      </w:pPr>
      <w:r>
        <w:t xml:space="preserve">This section establishes the theoretical and technical foundations necessary for understanding the research. It covers:</w:t>
      </w:r>
    </w:p>
    <w:p>
      <w:pPr>
        <w:pStyle w:val="ListParagraph"/>
        <w:numPr>
          <w:ilvl w:val="0"/>
          <w:numId w:val="2"/>
        </w:numPr>
        <w:spacing w:after="40" w:before="40"/>
      </w:pPr>
      <w:r>
        <w:rPr>
          <w:b/>
          <w:bCs/>
        </w:rPr>
        <w:t xml:space="preserve">Definitions &amp; Typology:</w:t>
      </w:r>
      <w:r>
        <w:t xml:space="preserve"> Distinguishing fake news, satire, clickbait, propaganda, and disinformation, following the taxonomy proposed by Wardle &amp; Derakhshan (2017).</w:t>
      </w:r>
    </w:p>
    <w:p>
      <w:pPr>
        <w:pStyle w:val="ListParagraph"/>
        <w:numPr>
          <w:ilvl w:val="0"/>
          <w:numId w:val="2"/>
        </w:numPr>
        <w:spacing w:after="40" w:before="40"/>
      </w:pPr>
      <w:r>
        <w:rPr>
          <w:b/>
          <w:bCs/>
        </w:rPr>
        <w:t xml:space="preserve">NLP Fundamentals:</w:t>
      </w:r>
      <w:r>
        <w:t xml:space="preserve"> Key concepts in Natural Language Processing relevant to text classification, including tokenization, vectorization (TF-IDF, word embeddings), and feature extraction.</w:t>
      </w:r>
    </w:p>
    <w:p>
      <w:pPr>
        <w:pStyle w:val="ListParagraph"/>
        <w:numPr>
          <w:ilvl w:val="0"/>
          <w:numId w:val="2"/>
        </w:numPr>
        <w:spacing w:after="160" w:before="40"/>
      </w:pPr>
      <w:r>
        <w:rPr>
          <w:b/>
          <w:bCs/>
        </w:rPr>
        <w:t xml:space="preserve">Benchmark Datasets:</w:t>
      </w:r>
      <w:r>
        <w:t xml:space="preserve"> Overview of standard evaluation corpora used in the field, such as LIAR (Wang, 2017), WELFake, and FakeNewsNet, including their composition, labeling methodology, and known limitations.</w:t>
      </w:r>
    </w:p>
    <w:p>
      <w:pPr>
        <w:spacing w:after="60" w:before="160"/>
      </w:pPr>
      <w:r>
        <w:rPr>
          <w:rFonts w:ascii="Arial" w:cs="Arial" w:eastAsia="Arial" w:hAnsi="Arial"/>
          <w:b/>
          <w:bCs/>
          <w:color w:val="1F3864"/>
          <w:sz w:val="26"/>
          <w:szCs w:val="26"/>
        </w:rPr>
        <w:t xml:space="preserve">3. Related Work</w:t>
      </w:r>
    </w:p>
    <w:p>
      <w:pPr>
        <w:spacing w:after="80" w:before="0"/>
        <w:ind w:left="360"/>
      </w:pPr>
      <w:r>
        <w:t xml:space="preserve">A chronological and thematic review of the existing literature on automated fake news detection, organized into three generations:</w:t>
      </w:r>
    </w:p>
    <w:p>
      <w:pPr>
        <w:pStyle w:val="ListParagraph"/>
        <w:numPr>
          <w:ilvl w:val="0"/>
          <w:numId w:val="2"/>
        </w:numPr>
        <w:spacing w:after="40" w:before="40"/>
      </w:pPr>
      <w:r>
        <w:rPr>
          <w:b/>
          <w:bCs/>
        </w:rPr>
        <w:t xml:space="preserve">Traditional Machine Learning (pre-2017):</w:t>
      </w:r>
      <w:r>
        <w:t xml:space="preserve"> Hand-crafted feature engineering using SVMs, Naïve Bayes, and Logistic Regression operating on n-grams, punctuation density, and readability metrics (Zhou &amp; Zafarani, 2021).</w:t>
      </w:r>
    </w:p>
    <w:p>
      <w:pPr>
        <w:pStyle w:val="ListParagraph"/>
        <w:numPr>
          <w:ilvl w:val="0"/>
          <w:numId w:val="2"/>
        </w:numPr>
        <w:spacing w:after="40" w:before="40"/>
      </w:pPr>
      <w:r>
        <w:rPr>
          <w:b/>
          <w:bCs/>
        </w:rPr>
        <w:t xml:space="preserve">Deep Learning (2017–2020):</w:t>
      </w:r>
      <w:r>
        <w:t xml:space="preserve"> Adoption of CNNs and LSTMs for sequential context modeling, followed by the landmark introduction of Transformer architectures (BERT, RoBERTa) and the attention mechanism (Kumar et al., 2025).</w:t>
      </w:r>
    </w:p>
    <w:p>
      <w:pPr>
        <w:pStyle w:val="ListParagraph"/>
        <w:numPr>
          <w:ilvl w:val="0"/>
          <w:numId w:val="2"/>
        </w:numPr>
        <w:spacing w:after="160" w:before="40"/>
      </w:pPr>
      <w:r>
        <w:rPr>
          <w:b/>
          <w:bCs/>
        </w:rPr>
        <w:t xml:space="preserve">State-of-the-Art (2021–present):</w:t>
      </w:r>
      <w:r>
        <w:t xml:space="preserve"> Large Language Models and Hybrid Graph Neural Networks (GNNs) that analyze both textual content and propagation dynamics on social networks (Jin et al., 2025).</w:t>
      </w:r>
    </w:p>
    <w:p>
      <w:pPr>
        <w:spacing w:after="60" w:before="160"/>
      </w:pPr>
      <w:r>
        <w:rPr>
          <w:rFonts w:ascii="Arial" w:cs="Arial" w:eastAsia="Arial" w:hAnsi="Arial"/>
          <w:b/>
          <w:bCs/>
          <w:color w:val="1F3864"/>
          <w:sz w:val="26"/>
          <w:szCs w:val="26"/>
        </w:rPr>
        <w:t xml:space="preserve">4. Approach (Original Contribution)</w:t>
      </w:r>
    </w:p>
    <w:p>
      <w:pPr>
        <w:spacing w:after="80" w:before="0"/>
        <w:ind w:left="360"/>
      </w:pPr>
      <w:r>
        <w:t xml:space="preserve">This section describes the novel methodological contribution of this research. The proposed approach consists of a comparative framework designed to systematically evaluate the trade-off between computational efficiency and detection accuracy across the three generations of methods outlined in Section 3. Specifically, the contribution includes:</w:t>
      </w:r>
    </w:p>
    <w:p>
      <w:pPr>
        <w:pStyle w:val="ListParagraph"/>
        <w:numPr>
          <w:ilvl w:val="0"/>
          <w:numId w:val="2"/>
        </w:numPr>
        <w:spacing w:after="40" w:before="40"/>
      </w:pPr>
      <w:r>
        <w:rPr>
          <w:b/>
          <w:bCs/>
        </w:rPr>
        <w:t xml:space="preserve">A Unified Evaluation Protocol:</w:t>
      </w:r>
      <w:r>
        <w:t xml:space="preserve"> A standardized testing pipeline that applies each category of model to the same datasets under identical preprocessing conditions, enabling fair cross-generational comparison.</w:t>
      </w:r>
    </w:p>
    <w:p>
      <w:pPr>
        <w:pStyle w:val="ListParagraph"/>
        <w:numPr>
          <w:ilvl w:val="0"/>
          <w:numId w:val="2"/>
        </w:numPr>
        <w:spacing w:after="40" w:before="40"/>
      </w:pPr>
      <w:r>
        <w:rPr>
          <w:b/>
          <w:bCs/>
        </w:rPr>
        <w:t xml:space="preserve">Explainability Analysis:</w:t>
      </w:r>
      <w:r>
        <w:t xml:space="preserve"> An investigation into LLM-based "reasoning chains" for detection decisions, assessing whether model justifications align with human-interpretable signals of inauthenticity.</w:t>
      </w:r>
    </w:p>
    <w:p>
      <w:pPr>
        <w:pStyle w:val="ListParagraph"/>
        <w:numPr>
          <w:ilvl w:val="0"/>
          <w:numId w:val="2"/>
        </w:numPr>
        <w:spacing w:after="160" w:before="40"/>
      </w:pPr>
      <w:r>
        <w:rPr>
          <w:b/>
          <w:bCs/>
        </w:rPr>
        <w:t xml:space="preserve">Efficiency-Accuracy Trade-off Matrix:</w:t>
      </w:r>
      <w:r>
        <w:t xml:space="preserve"> A structured matrix mapping each method's F1-score, inference latency, and resource requirements, supporting practical deployment decisions in real-time environments (Xu et al., 2026).</w:t>
      </w:r>
    </w:p>
    <w:p>
      <w:pPr>
        <w:spacing w:after="60" w:before="160"/>
      </w:pPr>
      <w:r>
        <w:rPr>
          <w:rFonts w:ascii="Arial" w:cs="Arial" w:eastAsia="Arial" w:hAnsi="Arial"/>
          <w:b/>
          <w:bCs/>
          <w:color w:val="1F3864"/>
          <w:sz w:val="26"/>
          <w:szCs w:val="26"/>
        </w:rPr>
        <w:t xml:space="preserve">5. Validation – Experimental Approaches</w:t>
      </w:r>
    </w:p>
    <w:p>
      <w:pPr>
        <w:spacing w:after="80" w:before="0"/>
        <w:ind w:left="360"/>
      </w:pPr>
      <w:r>
        <w:t xml:space="preserve">This section details the experimental design used to validate the research contributions. It includes:</w:t>
      </w:r>
    </w:p>
    <w:p>
      <w:pPr>
        <w:pStyle w:val="ListParagraph"/>
        <w:numPr>
          <w:ilvl w:val="0"/>
          <w:numId w:val="2"/>
        </w:numPr>
        <w:spacing w:after="40" w:before="40"/>
      </w:pPr>
      <w:r>
        <w:rPr>
          <w:b/>
          <w:bCs/>
        </w:rPr>
        <w:t xml:space="preserve">Dataset Selection &amp; Preprocessing:</w:t>
      </w:r>
      <w:r>
        <w:t xml:space="preserve"> Experiments are conducted on the LIAR and WELFake datasets. Preprocessing steps include tokenization, stopword removal, and lemmatization, applied uniformly across all models.</w:t>
      </w:r>
    </w:p>
    <w:p>
      <w:pPr>
        <w:pStyle w:val="ListParagraph"/>
        <w:numPr>
          <w:ilvl w:val="0"/>
          <w:numId w:val="2"/>
        </w:numPr>
        <w:spacing w:after="40" w:before="40"/>
      </w:pPr>
      <w:r>
        <w:rPr>
          <w:b/>
          <w:bCs/>
        </w:rPr>
        <w:t xml:space="preserve">Metrics &amp; Evaluation Criteria:</w:t>
      </w:r>
      <w:r>
        <w:t xml:space="preserve"> Model performance is assessed using Accuracy, Precision, Recall, F1-Score, and Area Under the ROC Curve (AUC-ROC). For efficiency, inference time per sample and GPU memory footprint are measured.</w:t>
      </w:r>
    </w:p>
    <w:p>
      <w:pPr>
        <w:pStyle w:val="ListParagraph"/>
        <w:numPr>
          <w:ilvl w:val="0"/>
          <w:numId w:val="2"/>
        </w:numPr>
        <w:spacing w:after="160" w:before="40"/>
      </w:pPr>
      <w:r>
        <w:rPr>
          <w:b/>
          <w:bCs/>
        </w:rPr>
        <w:t xml:space="preserve">Comparative Benchmarking:</w:t>
      </w:r>
      <w:r>
        <w:t xml:space="preserve"> Results from selected models (SVM baseline, BERT-based classifier, RoBERTa+GNN hybrid) are tabulated and analyzed to validate the trade-off matrix presented in Section 4.</w:t>
      </w:r>
    </w:p>
    <w:p>
      <w:pPr>
        <w:spacing w:after="60" w:before="160"/>
      </w:pPr>
      <w:r>
        <w:rPr>
          <w:rFonts w:ascii="Arial" w:cs="Arial" w:eastAsia="Arial" w:hAnsi="Arial"/>
          <w:b/>
          <w:bCs/>
          <w:color w:val="1F3864"/>
          <w:sz w:val="26"/>
          <w:szCs w:val="26"/>
        </w:rPr>
        <w:t xml:space="preserve">6. Conclusion and Future Work</w:t>
      </w:r>
    </w:p>
    <w:p>
      <w:pPr>
        <w:spacing w:after="400" w:before="0"/>
        <w:ind w:left="360"/>
      </w:pPr>
      <w:r>
        <w:t xml:space="preserve">This section synthesizes the findings from the experimental evaluation, revisiting the research objectives stated in the Introduction. It discusses the key insights derived from the cross-generational comparison, identifies the current limitations of state-of-the-art methods (including susceptibility to adversarial examples and high computational cost), and proposes directions for future research. Potential avenues include multilingual detection, multimodal approaches combining text and image analysis, and lightweight model distillation for edge deployment.</w:t>
      </w:r>
    </w:p>
    <w:p>
      <w:pPr>
        <w:pBdr>
          <w:bottom w:val="single" w:color="1F3864" w:sz="6" w:space="4"/>
        </w:pBdr>
        <w:spacing w:after="400" w:before="0"/>
      </w:pPr>
      <w:r>
        <w:t xml:space="preserve"/>
      </w:r>
    </w:p>
    <w:p>
      <w:pPr>
        <w:pStyle w:val="Heading1"/>
      </w:pPr>
      <w:r>
        <w:t xml:space="preserve">References</w:t>
      </w:r>
    </w:p>
    <w:p>
      <w:pPr>
        <w:spacing w:after="200" w:before="80"/>
      </w:pPr>
      <w:r>
        <w:rPr>
          <w:i/>
          <w:iCs/>
          <w:color w:val="595959"/>
        </w:rPr>
        <w:t xml:space="preserve">The following references are listed in APA 7th edition format.</w:t>
      </w:r>
    </w:p>
    <w:p>
      <w:pPr>
        <w:spacing w:after="40" w:before="120"/>
        <w:ind w:left="720" w:hanging="720"/>
      </w:pPr>
      <w:r>
        <w:rPr>
          <w:b w:val="false"/>
          <w:bCs w:val="false"/>
        </w:rPr>
        <w:t xml:space="preserve">Xu, C., et al. (2026). </w:t>
      </w:r>
      <w:r>
        <w:rPr>
          <w:i/>
          <w:iCs/>
        </w:rPr>
        <w:t xml:space="preserve">LiveFact: A Dynamic, Time-Aware Benchmark for LLM-Driven Fake News Detection.</w:t>
      </w:r>
      <w:r>
        <w:t xml:space="preserve"> arXiv preprint arXiv:2604.04815.</w:t>
      </w:r>
    </w:p>
    <w:p>
      <w:pPr>
        <w:spacing w:after="40" w:before="120"/>
        <w:ind w:left="720" w:hanging="720"/>
      </w:pPr>
      <w:r>
        <w:t xml:space="preserve">Kumar, A., et al. (2025). </w:t>
      </w:r>
      <w:r>
        <w:rPr>
          <w:i/>
          <w:iCs/>
        </w:rPr>
        <w:t xml:space="preserve">Fake News Detection: Classifying Articles as Real or Fake Using NLP.</w:t>
      </w:r>
      <w:r>
        <w:t xml:space="preserve"> Proceedings of the 2025 International Conference on Science and Technology.</w:t>
      </w:r>
    </w:p>
    <w:p>
      <w:pPr>
        <w:spacing w:after="40" w:before="120"/>
        <w:ind w:left="720" w:hanging="720"/>
      </w:pPr>
      <w:r>
        <w:t xml:space="preserve">Zhou, X., &amp; Zafarani, R. (2021). </w:t>
      </w:r>
      <w:r>
        <w:rPr>
          <w:i/>
          <w:iCs/>
        </w:rPr>
        <w:t xml:space="preserve">A Survey of Fake News: Fundamental Theories, Propagation, and Detection.</w:t>
      </w:r>
      <w:r>
        <w:t xml:space="preserve"> ACM Computing Surveys, 53(5), 1–40.</w:t>
      </w:r>
    </w:p>
    <w:p>
      <w:pPr>
        <w:spacing w:after="40" w:before="120"/>
        <w:ind w:left="720" w:hanging="720"/>
      </w:pPr>
      <w:r>
        <w:t xml:space="preserve">Jin, C., et al. (2025). </w:t>
      </w:r>
      <w:r>
        <w:rPr>
          <w:i/>
          <w:iCs/>
        </w:rPr>
        <w:t xml:space="preserve">Fake News Detection Using Hybrid Transformer-Based Models.</w:t>
      </w:r>
      <w:r>
        <w:t xml:space="preserve"> International Journal of Science and Advanced Technology, 15(2), 44–59.</w:t>
      </w:r>
    </w:p>
    <w:p>
      <w:pPr>
        <w:spacing w:after="40" w:before="120"/>
        <w:ind w:left="720" w:hanging="720"/>
      </w:pPr>
      <w:r>
        <w:t xml:space="preserve">Devlin, J., Chang, M.-W., Lee, K., &amp; Toutanova, K. (2019). </w:t>
      </w:r>
      <w:r>
        <w:rPr>
          <w:i/>
          <w:iCs/>
        </w:rPr>
        <w:t xml:space="preserve">BERT: Pre-training of Deep Bidirectional Transformers for Language Understanding.</w:t>
      </w:r>
      <w:r>
        <w:t xml:space="preserve"> Proceedings of the 2019 Conference of the North American Chapter of the Association for Computational Linguistics (NAACL-HLT), 4171–4186.</w:t>
      </w:r>
    </w:p>
    <w:p>
      <w:pPr>
        <w:spacing w:after="40" w:before="120"/>
        <w:ind w:left="720" w:hanging="720"/>
      </w:pPr>
      <w:r>
        <w:t xml:space="preserve">Wang, W. Y. (2017). </w:t>
      </w:r>
      <w:r>
        <w:rPr>
          <w:i/>
          <w:iCs/>
        </w:rPr>
        <w:t xml:space="preserve">"Liar, Liar Pants on Fire": A New Benchmark Dataset for Fake News Detection.</w:t>
      </w:r>
      <w:r>
        <w:t xml:space="preserve"> Proceedings of the 55th Annual Meeting of the Association for Computational Linguistics (ACL), 422–426.</w:t>
      </w:r>
    </w:p>
    <w:p>
      <w:pPr>
        <w:spacing w:after="80" w:before="120"/>
        <w:ind w:left="720" w:hanging="720"/>
      </w:pPr>
      <w:r>
        <w:t xml:space="preserve">Shu, K., Sliva, A., Wang, S., Tang, J., &amp; Liu, H. (2017). </w:t>
      </w:r>
      <w:r>
        <w:rPr>
          <w:i/>
          <w:iCs/>
        </w:rPr>
        <w:t xml:space="preserve">Fake News Detection on Social Media: A Data Mining Perspective.</w:t>
      </w:r>
      <w:r>
        <w:t xml:space="preserve"> ACM SIGKDD Explorations Newsletter, 19(1), 22–36.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496"/>
      <w:sz w:val="24"/>
      <w:szCs w:val="24"/>
    </w:rPr>
  </w:style>
  <w:style w:type="paragraph" w:styleId="Heading3">
    <w:name w:val="Heading 3"/>
    <w:basedOn w:val="Normal"/>
    <w:next w:val="Normal"/>
    <w:qFormat/>
    <w:pPr>
      <w:spacing w:after="80" w:before="180"/>
      <w:outlineLvl w:val="2"/>
    </w:pPr>
    <w:rPr>
      <w:rFonts w:ascii="Arial" w:cs="Arial" w:eastAsia="Arial" w:hAnsi="Arial"/>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2026-04-24T10:52:16.549Z</dcterms:created>
  <dcterms:modified xsi:type="dcterms:W3CDTF">2026-04-24T10:52:16.550Z</dcterms:modified>
</cp:coreProperties>
</file>

<file path=docProps/custom.xml><?xml version="1.0" encoding="utf-8"?>
<Properties xmlns="http://schemas.openxmlformats.org/officeDocument/2006/custom-properties" xmlns:vt="http://schemas.openxmlformats.org/officeDocument/2006/docPropsVTypes"/>
</file>