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311767578125" w:right="0" w:firstLine="0"/>
        <w:jc w:val="left"/>
        <w:rPr>
          <w:rFonts w:ascii="Arial" w:cs="Arial" w:eastAsia="Arial" w:hAnsi="Arial"/>
          <w:b w:val="0"/>
          <w:bCs w:val="0"/>
          <w:i w:val="0"/>
          <w:iCs w:val="0"/>
          <w:smallCaps w:val="0"/>
          <w:strike w:val="0"/>
          <w:color w:val="000000"/>
          <w:sz w:val="39.84000015258789"/>
          <w:szCs w:val="39.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4000015258789"/>
          <w:szCs w:val="39.84000015258789"/>
          <w:u w:val="none"/>
          <w:shd w:fill="auto" w:val="clear"/>
          <w:vertAlign w:val="baseline"/>
          <w:rtl w:val="0"/>
        </w:rPr>
        <w:t xml:space="preserve">INDIRECT COSTS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673828125" w:line="229.50797080993652" w:lineRule="auto"/>
        <w:ind w:left="7.20001220703125" w:right="52.796630859375" w:firstLine="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Mozilla prefers to fund direct project costs, but recognizes that awardees may have  overhead costs that, while not directly attributable to funded projects or activities, are  necessary to carry out those projects or activities. Our policy is to pay for expenses that  are directly attributable to project outcomes and outputs as direct costs, and expenses  associated with general running of the business as indirect costs. Each category is  defined below. </w:t>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82.413330078125" w:line="230.57418823242188" w:lineRule="auto"/>
        <w:ind w:left="720" w:right="493.365478515625"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Direct costs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expenses directly attributable to the specific project/activity  described in the request. Generally, direct costs would not be incurred if the  proposed scope of work did not exist. Direct costs may include staff salaries,  contractors or consultants, and materials required to execute the project. </w:t>
      </w:r>
      <w:r w:rsidDel="00000000" w:rsidR="00000000" w:rsidRPr="00000000">
        <w:rPr>
          <w:sz w:val="24"/>
          <w:szCs w:val="24"/>
          <w:rtl w:val="0"/>
        </w:rPr>
        <w:br w:type="textWrapping"/>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29.50828552246094" w:lineRule="auto"/>
        <w:ind w:left="720" w:right="0" w:hanging="36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Indirect costs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those costs not readily identified with a specific project/activity  but incurred for the joint benefit of multiple projects/activities. Indirect costs are  usually grouped into common pools and charged to benefiting objectives through  an allocation process/indirect cost rate. Indirect costs include expenses  frequently referred to as overhead (rent, utilities, general and administrative  expenses, etc.)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14990234375" w:line="230.57434558868408" w:lineRule="auto"/>
        <w:ind w:left="3.600006103515625" w:right="131.590576171875" w:firstLine="7.199859619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Organizations requesting payment of indirect costs should be able to demonstrate how  the amount being requested is calculated. That may include showing how specific  indirect costs are allocated or providing evidence of an organization’s indirect cost rate  (NICRA agreement, published policy, etc.).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4609375" w:line="240" w:lineRule="auto"/>
        <w:ind w:left="18.959960937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FOR EXEMPT ORGANIZATIONS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27.908673286438" w:lineRule="auto"/>
        <w:ind w:left="9.359893798828125" w:right="692.7758789062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Exempt organizations are US 501(c)(3) public charities; foreign equivalents of US  501(c)(3) public charities; educational institutions; or units of government.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18408203125" w:line="230.30778408050537" w:lineRule="auto"/>
        <w:ind w:left="1.439971923828125" w:right="131.35498046875" w:firstLine="1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Mozilla Foundation will consider paying for indirect costs up to a maximum of </w:t>
      </w:r>
      <w:r w:rsidDel="00000000" w:rsidR="00000000" w:rsidRPr="00000000">
        <w:rPr>
          <w:sz w:val="24"/>
          <w:szCs w:val="24"/>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of  direct project costs. </w:t>
      </w:r>
      <w:r w:rsidDel="00000000" w:rsidR="00000000" w:rsidRPr="00000000">
        <w:rPr>
          <w:sz w:val="24"/>
          <w:szCs w:val="24"/>
          <w:rtl w:val="0"/>
        </w:rPr>
        <w:t xml:space="preserve">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percent is a maximum. If an applicant’s actual indirect cost  rate is lower, the actual rate should be proposed in the budget. Mozilla reserves the  right to request documentation showing that the indirect cost rate is reasonable in light  of the actual indirect costs incurred by the organization and reasonably allocable to the  funded project.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1220703125" w:line="240" w:lineRule="auto"/>
        <w:ind w:left="18.959960937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FOR NON EXEMPT ORGANIZATIONS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29.90804195404053" w:lineRule="auto"/>
        <w:ind w:left="6.959991455078125" w:right="225.59814453125" w:firstLine="10.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 exempt organizations are those that are not US 501(c)(3) public charities; foreign  equivalents of US 501(c)(3) public charities; educational institutions; or units of  government.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29.90804195404053" w:lineRule="auto"/>
        <w:ind w:left="6.959991455078125" w:right="225.59814453125" w:firstLine="10.55999755859375"/>
        <w:jc w:val="left"/>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7.43988037109375" w:right="146.49414062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Mozilla Foundation will consider paying for indirect costs up to a maximum of </w:t>
      </w:r>
      <w:r w:rsidDel="00000000" w:rsidR="00000000" w:rsidRPr="00000000">
        <w:rPr>
          <w:sz w:val="24"/>
          <w:szCs w:val="24"/>
          <w:rtl w:val="0"/>
        </w:rPr>
        <w:t xml:space="preserve">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direct project costs. </w:t>
      </w:r>
      <w:r w:rsidDel="00000000" w:rsidR="00000000" w:rsidRPr="00000000">
        <w:rPr>
          <w:sz w:val="24"/>
          <w:szCs w:val="24"/>
          <w:rtl w:val="0"/>
        </w:rPr>
        <w:t xml:space="preserve">Ten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percent is a maximum. If an applicant’s actual indirect cost  rate is lower, the actual rate should be proposed in the budget.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9990386963" w:lineRule="auto"/>
        <w:ind w:left="0" w:right="144.33349609375" w:firstLine="17.5199890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 exempt organizations can only use award funds to support indirect costs that are  directly attributable to a project. Examples of indirect costs that may be directly  attributable to a project and for which Mozilla may provide funding include occupancy  costs allocable to personnel working on the project; costs attributable to administrative  staff who support personnel working on the project; and, costs attributable to financial  management, reporting, and recordkeeping for the project. Examples of indirect costs  that are not considered directly applicable to the project and for which Mozilla will not  provide funding include management, administrative, and overhead costs that relate to  the organization as a whole; board of directors expenses; organization website and  other information technology expenses; audit expenses; and other similar organization wide expenses.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9704284668" w:lineRule="auto"/>
        <w:ind w:left="3.600006103515625" w:right="11.854248046875" w:firstLine="1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order to ensure appropriate charitable use of its grant funds, Mozilla requires that any  use of grant funds for indirect costs of a non exempt organization is subject to Mozilla’s  advance written approval. Grantees should be prepared to explain the method for  calculating the amount attributable to the project, which cannot be more inclusive than  the method the grantees use for making such allocations on their books generally. The  method used should provide reasonable assurance that Mozilla funds will not indirectly  subsidize the grantee’s non-charitable activities.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119873046875" w:line="240" w:lineRule="auto"/>
        <w:ind w:left="18.9599609375" w:right="0" w:firstLine="0"/>
        <w:jc w:val="left"/>
        <w:rPr>
          <w:rFonts w:ascii="Arial" w:cs="Arial" w:eastAsia="Arial" w:hAnsi="Arial"/>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FOR INDIVIDUALS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31.90743923187256" w:lineRule="auto"/>
        <w:ind w:left="7.919921875" w:right="38.10791015625" w:firstLine="13.67996215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Indirect costs should not be included in the budget in cases where the grant applicant is  an individual, not an organization.</w:t>
      </w:r>
    </w:p>
    <w:sectPr>
      <w:pgSz w:h="15840" w:w="12240" w:orient="portrait"/>
      <w:pgMar w:bottom="2184.1139221191406" w:top="1425.48583984375" w:left="1445.4034423828125" w:right="1404.360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