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**Author:**           Henry Steele, Library Technology Services, Tufts University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**Name of Program:**  Citations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**Files:**</w:t>
        <w:tab/>
        <w:tab/>
        <w:tab/>
        <w:t xml:space="preserve">  citations.py, Scripts/functions.py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**Date created:**     2018-12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**Purpose:**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create a series of word documents that contain bibliographies of all the Titles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purchased in a given fiscal year for a given library (Tisch or Ginn)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github repo is in the Tufts University github.com organization at https://github.com/TuftsUniversity/gift-fund-bibliography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**Command:**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install requirements (first time)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- python3 -m pip install -r requirements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- python3 citations.py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**Method:**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provide library and fiscal year prompt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 retrives the appropriate Analytics report: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- either/or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/shared/Tufts University/Reports/Collections/Gift Funds/Titles Purchased with Gift Funds - Tisch - Generic for Script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/shared/Tufts University/Reports/Collections/Gift Funds/Titles Purchased with Gift Funds - Ginn - Generic for Script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- outputs: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MMS Id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fund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- filters on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"MMS Id is not equal to / is not in  -1"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(Tisch) "AND Fund Ledger Code is equal to / is in  dalex; dalel; daron; dbarr; dcamp; dchri; dcros; dduke; dfitc; dgiff; dgonz; dgord; dhaly; dharo; dloeb; dmeas; dnewh; dpall; dprit; drose; drosg; dshap; dsper; dtisc; dwill; dfox; docon; dcohe; dargo; dblak; dmarc"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OR (Ginn) "Fund Ledger Name is equal to / is in  Bradley - Books; Cabot - Books; Fares - Books; Hay - Books; Imlah - Books; Maney - Books; Raanan - Books; Salacuse - Books; Saskawa-NPP - Books"</w:t>
      </w:r>
    </w:p>
    <w:p>
      <w:pPr>
        <w:numPr>
          <w:ilvl w:val="0"/>
          <w:numId w:val="0"/>
        </w:numPr>
        <w:ind w:left="0" w:firstLine="12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 xml:space="preserve">  - "AND Transaction Date is prompted"</w:t>
      </w:r>
    </w:p>
    <w:p>
      <w:pPr>
        <w:numPr>
          <w:ilvl w:val="0"/>
          <w:numId w:val="0"/>
        </w:numPr>
        <w:ind w:left="0" w:firstLine="176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ab/>
        <w:t xml:space="preserve">  - this is passed as a 'saw' XML filter in the URL that encodes the date range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retrieves the XML report, iterates through and parses MMS Id and fund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performs an SRU search by MMS Id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parses out relevant title, author, and pulication information field from bib XML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MMS Id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Main entry Author (MARC 100|a)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Main entry Author relator (MARC 100|e)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Second author (MARC 110|a)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Second author relator (MARC 110|e)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Corporate author (MARC 700|a)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Corporate author relator (MARC 700|e)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Second corporate author (MARC 710|a)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Second corporate author relator (MARC 710|e)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Title (MARC 245|a)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Subtitle (MARC 245|b)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Place of publication (MARC 260|a)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Name of publisher (MARC 260|b)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Date of publication (MARC 260|c)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Place of second publication (MARC 264|a)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Name of second publisher (MARC 264|b)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Date of second publication (MARC 264|c)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turns this data into a ".bib" BibTex-style file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uses locally python-citeproc "pseudo LaTex" to create bibliography, and docx module to write these to Word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**Dependences:**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"requirements.txt"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 django&lt;2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pandas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openpyxl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tk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numpy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future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lxml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python-docx</w:t>
      </w:r>
    </w:p>
    <w:p>
      <w:pPr>
        <w:numPr>
          <w:ilvl w:val="0"/>
          <w:numId w:val="0"/>
        </w:num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  + citeproc-py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**Output:**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"/Processing/*" directory contains intermediate ".bib" file, which is in BibTex that citeproc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"/Output/*" directory contains final Word .docx file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**links.py:**</w:t>
      </w:r>
    </w:p>
    <w:p>
      <w:pPr>
        <w:numPr>
          <w:ilvl w:val="0"/>
          <w:numId w:val="2"/>
        </w:numPr>
        <w:ind w:left="504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second object in this process, thereâ€™s a Python script called links.py that retrieves an Analytics report of MMS Ids (and fund codes) and uses the MMS Id to construct a Primo URL that can be used for linking on the library websites.   Also configured for either Tisch or Ginn and the specified fiscal year based on prompts.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