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fldChar w:fldCharType="begin"/>
      </w: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instrText xml:space="preserve"> PAGE \* MERGEFORMAT </w:instrText>
      </w: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fldChar w:fldCharType="separate"/>
      </w:r>
      <w:r w:rsidRPr="002C6D9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la-Latn" w:eastAsia="la-Latn"/>
        </w:rPr>
        <w:t>12</w:t>
      </w: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fldChar w:fldCharType="end"/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retur. Nam qui Massagetas omnia habuisse communia iactant:poculum tamen &amp; gladium quenque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uum habuisse confitetur: vestimenta etiam priuata cuiuſque fuiſſe necesse est, alioqui debiliores ab iis spoliati fúissent,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qui robore plus cæteris valerent. Quemad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modum igitur Respu- blica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est legitima plurium familiarum , &amp; rerum inter se communium cum summa potestate gubernatio: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familia eſt plurium sub vnius ac eiusdem patrisfamiliæ imperio subditorum, &amp; earum rerum, quæ ipsius propriæ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unt,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recta gubernatio.nam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o potissimum Reipublicæ ac fa- miliæ discrimen versatur: quòd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pater familias rerum domesticorum ac familiæ totius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potestatem habet: etiam si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vnaquæque domus aliquid in publicum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eu vectigalium,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eu tributi nomine conferre cogatur. Ac fieri poteſt, vt ciues omnes conuictu communi vtantur collegiorum in mo- dum, qualia fuere Spartiatarum, qui seorsum ab vxoribus &amp; familia ci- bum sumere ac dormire consueuerant quindecim aut viginti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virorum cætu coacto.Cretenſium verò moribus ciues omnes vtriusque ſexus,v- xores, inquam liberi, senes, iuuenes, egentes, diuites simul epulari con- sueuerant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14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sua tamen cuiusque propria fuere, sed ſinguli tantum ero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gabant,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quantum vniuerſis ad communem conuictum satis esse videre- tur: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commodiùs illi quidê quàm Anabaptistæ,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qui nostra ætate in West- uallia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non modo communem illum conuictum, sed etiam nouam bo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norum omnium,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præter vxòrum,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quas plures habere licebat,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 vestium, communionem inuexerant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15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vt mutuam inter ipsos concordiam &amp; a- micitiam commodius tuerentur: à qua tamen longissimè abfuerunt. Nam qui rerum omnium communionem admittunt, tantum absunt ab ea, quam se tueri posse confidunt,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ciuium inter ipsos amicitia,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amor il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le mutuus viri &amp; vxoris, parentum etiam erga liberos ac vicissim libe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rorum erga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parentes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pietas, denique proximorum inter &amp; affinium mu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tua charitas penitus extinguatur, sublato propinquitatis iure quo vin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culo nullum ad ciuium concordiam &amp; necessitudinem firmius cogitari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David" w:eastAsia="Times New Roman" w:hAnsi="Times New Roman" w:cs="David"/>
          <w:color w:val="000000"/>
          <w:sz w:val="8"/>
          <w:szCs w:val="8"/>
          <w:lang w:val="la-Latn" w:eastAsia="la-Latn"/>
        </w:rPr>
        <w:t>*</w:t>
      </w:r>
      <w:r w:rsidRPr="002C6D90">
        <w:rPr>
          <w:rFonts w:ascii="David" w:eastAsia="Times New Roman" w:hAnsi="Times New Roman" w:cs="David"/>
          <w:color w:val="000000"/>
          <w:sz w:val="8"/>
          <w:szCs w:val="8"/>
          <w:lang w:val="la-Latn" w:eastAsia="la-Latn"/>
        </w:rPr>
        <w:tab/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potest.nam quod ames vehementer tuum sit oportet,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&amp; quidem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otum tuum: communitas verò per se ipsa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dissidiorum ac discordiarum parens ab iurisconsultis merito appellatur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16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. Nec minus fallunt, qui putant re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softHyphen/>
        <w:t>rum communium maiorem,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quàm priuatarum curam fore: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cum publi- ca videamus ab omnibus æquè deseri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17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nisi ex publico rapiant, quod in priuatam vtilitatem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conuertatur: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Denique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amoris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&amp;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amicitiæ natura est. huiusmodi,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in plures dispersa perinde vim amittat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18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: vt flumina quæ in riuulos diuiſa nec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hostes aditu prohibere, nec ferendis nauibus vtiles esse possunt.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gitur certa familiæ gubernatio vxores,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liberos,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eruos,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 pri- uatas cuiuſque res tum ab aliorum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familiarum iure, tum etiam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ab </w:t>
      </w:r>
      <w:proofErr w:type="gram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eo</w:t>
      </w:r>
      <w:proofErr w:type="gram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quod reipublicæ commune seiungit. Quin etiam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omni republica bene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consti- tuta præcipuam pupillorum 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furiosorum ad prodigorum curam magi- stratus gerere videmus, quia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19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 reipublicæ interest. ne priuatorum bona diripiantur, sæpe quoque legibus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acquirendarum</w:t>
      </w:r>
      <w:proofErr w:type="spell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ac distrahendarum, rerum modus &amp; conditio præscribitur, quia familiarum ac bonorum cuiusque conseruatio,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cum Reipublicæ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ura ac tutela coniuncta videtur.</w:t>
      </w: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ta</w:t>
      </w: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la-Latn"/>
        </w:rPr>
        <w:lastRenderedPageBreak/>
        <w:t>13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tametsi leges omnium communes sunt, nihil tamen vetat sua quædam eſſe familiarum statuta,suum ius familiare, ac priuatum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20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ab antiquis fa- miliarum principibus,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institutum.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Exemplum habemus in clarissima Sa- xonum gente, quæ plures habet familias priuato quodam iure vtentes, acplanè diuerso tum ab imperii germanici legibus, tum etiam à com- munibus Saxonum institutis. Duces item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Bauariæ &amp; Palatini comites iure familiari vtuntur,tum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legitima bonorum suæ gentis successione, tum etiam in electoris imperiali munere,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quod vicissim ducibus Bauari- cis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 Palatinis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auorum instituto tribui oportet: quæ iura Bauariæ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dux vt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renouarentur, ad imperiales Auguſtæ conuentus rogationem supe- rioribus annis tulit.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Iura quoque domeſtica ſunt inter Sáxonum &amp; Hassorum princi- pes, quas Cæsares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ipsi Carolus IIII.&amp; Sigismundus comprobarunt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21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: quibus inter Auſtriæ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Bohemiæ gentiles familiari iure cautum erat, vt alterius familiæ deficientis hæreditas alteri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accresceret, vti contigiſſe vi- demus.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ne longius à nostris discedamus, iura familiaria Lauallæ gen- tis regali diplomate ac Senatus Gallici auctoritate comprobata videmus, legibus municipalibus ac inſtitutis planè contraria.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nam eo iure primo- genitos vniuersam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hæreditatem cernere licet ea conditione vt pecunia cohæredibus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atis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fiat, ac Vidi gentile nomen stemmatáque pura præ se ferre teneatur. Seuerius etiam Rutenorum, Albretorum,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 Balmarum gentili iure receptum erat,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f</w:t>
      </w:r>
      <w:r w:rsidRPr="002C6D90">
        <w:rPr>
          <w:rFonts w:ascii="Arial Unicode MS" w:eastAsia="Arial Unicode MS" w:hAnsi="Times New Roman" w:cs="Arial Unicode MS" w:hint="eastAsia"/>
          <w:color w:val="000000"/>
          <w:sz w:val="24"/>
          <w:szCs w:val="24"/>
        </w:rPr>
        <w:t>œ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minæ ab auorum hæreditate omnino arcerentur,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quandiu mares quocumque gradu propinqui extitissent: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quasi legem Salicam principibus Allobrogum vsitatam in familias suas deri- uarent. Hæc quidem seu familiaria, seu gentilia iura ab auis &amp; proauis illarum gentium ac sui nominis ac familiæ decus perpetua quadam se- rie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tuendum originem traxere: quæ quodammodo ferenda sunt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22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claris ac illustribus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familiis.&amp; quidem illa quæ diximus priuata iura non modo familias,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sed res quoque publicas incolumes ab interitu saepe con- seruarunt. quamobrem prudenter imperiali decreto comitiorum, quæ Auguſtæ coacta ſunt post diuturnas bellorum ciuilium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clades, genti- lia principum iura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renouata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fuere,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ine quibus imperium illis tempori- bus præcipiti ruina casurum videbatur. Quod quidem ad obscuras fa- milias pertinere non debet,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iura publica quantum quidem fieri possit omnium communia ſint &amp; eadem. Non enim sine grauissima caussa fe- rendam est,vt priuatis familiarum pactis iuri publico</w:t>
      </w:r>
      <w:r w:rsidRPr="002C6D90">
        <w:rPr>
          <w:rFonts w:ascii="Corbel" w:eastAsia="Times New Roman" w:hAnsi="Corbel" w:cs="Corbel"/>
          <w:color w:val="000000"/>
          <w:spacing w:val="10"/>
          <w:sz w:val="20"/>
          <w:szCs w:val="20"/>
          <w:vertAlign w:val="superscript"/>
          <w:lang w:val="la-Latn" w:eastAsia="la-Latn"/>
        </w:rPr>
        <w:t>24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derogari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possit. Neque vero iure familiari ab auis &amp; proauis couſtituto posteri obligan- tur, nisi quatenus ipsi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præbuerint assensionem. Itaque principes Albre- torum ac Lauallæ gentis, inter quas Mommorantia censetur, gentilia proa- uorum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iura rebus iudicatis non ita pridem rescindi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curauerunt. Multo minus sacra familiaria gentiliáue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25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Romanorum institutis probata fe- renda sunt: ne pro familiaribus publica deferantur, vt Camillus quere- batur apud Liuium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20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An, inquit,gentilia sacra ne in bello quidem inter- mitti,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publica sacra &amp; Romanos deos etiam in pace deseri placet?Erat e- nim lex xij. tabularum his verbis concepta: SACRA</w:t>
      </w:r>
      <w:r w:rsidRPr="002C6D90">
        <w:rPr>
          <w:rFonts w:ascii="Times New Roman" w:eastAsia="Times New Roman" w:hAnsi="Times New Roman" w:cs="Times New Roman"/>
          <w:b/>
          <w:bCs/>
          <w:color w:val="000000"/>
          <w:spacing w:val="30"/>
          <w:sz w:val="15"/>
          <w:szCs w:val="15"/>
          <w:lang w:val="la-Latn" w:eastAsia="la-Latn"/>
        </w:rPr>
        <w:t xml:space="preserve"> PRIVATA PERPE-</w:t>
      </w:r>
    </w:p>
    <w:p w:rsidR="001D5431" w:rsidRDefault="001D5431" w:rsidP="002C6D90"/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David" w:eastAsia="Times New Roman" w:hAnsi="Times New Roman" w:cs="David"/>
          <w:color w:val="000000"/>
          <w:sz w:val="26"/>
          <w:szCs w:val="26"/>
          <w:lang w:val="la-Latn" w:eastAsia="la-Latn"/>
        </w:rPr>
        <w:t>14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b/>
          <w:bCs/>
          <w:color w:val="000000"/>
          <w:spacing w:val="30"/>
          <w:sz w:val="15"/>
          <w:szCs w:val="15"/>
          <w:lang w:val="la-Latn" w:eastAsia="la-Latn"/>
        </w:rPr>
        <w:t>TUA</w:t>
      </w:r>
      <w:r w:rsidRPr="002C6D90">
        <w:rPr>
          <w:rFonts w:ascii="Times New Roman" w:eastAsia="Times New Roman" w:hAnsi="Times New Roman" w:cs="Times New Roman"/>
          <w:b/>
          <w:bCs/>
          <w:color w:val="000000"/>
          <w:spacing w:val="30"/>
          <w:sz w:val="15"/>
          <w:szCs w:val="15"/>
        </w:rPr>
        <w:t xml:space="preserve"> PERMANENTO.</w:t>
      </w:r>
      <w:r w:rsidRPr="002C6D90">
        <w:rPr>
          <w:rFonts w:ascii="Times New Roman" w:eastAsia="Times New Roman" w:hAnsi="Times New Roman" w:cs="Times New Roman"/>
          <w:b/>
          <w:bCs/>
          <w:color w:val="000000"/>
          <w:spacing w:val="30"/>
          <w:sz w:val="15"/>
          <w:szCs w:val="15"/>
          <w:lang w:val="la-Latn" w:eastAsia="la-Latn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M. Tullius in suas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leges transtulit. Atque hæc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Reipublicæ &amp; familiæ differentia in vniuersum dicta sint: nunc de singulis familiæ partibus disseramus.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la-Latn" w:eastAsia="la-Latn"/>
        </w:rPr>
        <w:t>De</w:t>
      </w:r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mariti</w:t>
      </w:r>
      <w:proofErr w:type="spellEnd"/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la-Latn" w:eastAsia="la-Latn"/>
        </w:rPr>
        <w:t xml:space="preserve"> erga, vxorem potestate deque mutuis inter ipsos officiis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. C </w:t>
      </w:r>
      <w:r w:rsidRPr="002C6D90">
        <w:rPr>
          <w:rFonts w:ascii="Times New Roman" w:eastAsia="Times New Roman" w:hAnsi="Times New Roman" w:cs="Times New Roman"/>
          <w:b/>
          <w:bCs/>
          <w:color w:val="000000"/>
          <w:spacing w:val="30"/>
          <w:sz w:val="15"/>
          <w:szCs w:val="15"/>
          <w:lang w:val="la-Latn" w:eastAsia="la-Latn"/>
        </w:rPr>
        <w:t xml:space="preserve">A P V T. </w:t>
      </w:r>
      <w:r w:rsidRPr="002C6D90">
        <w:rPr>
          <w:rFonts w:ascii="Times New Roman" w:eastAsia="Times New Roman" w:hAnsi="Times New Roman" w:cs="Times New Roman"/>
          <w:b/>
          <w:bCs/>
          <w:color w:val="000000"/>
          <w:spacing w:val="70"/>
          <w:sz w:val="15"/>
          <w:szCs w:val="15"/>
          <w:lang w:val="la-Latn" w:eastAsia="la-Latn"/>
        </w:rPr>
        <w:t>III.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Omnes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hominum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cætus iure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ociati,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familiæ,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colle- gia,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siue</w:t>
      </w:r>
      <w:proofErr w:type="spell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understates, </w:t>
      </w:r>
      <w:proofErr w:type="spell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siue</w:t>
      </w:r>
      <w:proofErr w:type="spell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Respublicæ imperandi ac parendi mutuis officiis continentur, cùm libertas illa, quam nullis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a- strictam legibus vnicuique natura dedit, sub alterius impe- rium ac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lastRenderedPageBreak/>
        <w:t>potestatem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ubiungitur. omnis autem potestas est publica vel priuata: publica aut legibus soluta est eorum scilicet qui summum im- perii ius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habent: aut legibus imminuta, qualis eſt magistratuum,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e- tiam si priuatis imperent, ipsi tamen superiorum imperiis ac legibus te- nentur, priuata poteſtas est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patrefamilias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,aut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corporibus &amp; colle- giis, cùm vniuersi aut maxima pars omnium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cæteris imperat. Poteſtas autem domestica quadruplex est: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mariti scilicet aduersus vxorem,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patris in filios,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domini erga seruos,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principis familiæ,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famulos mercede con- ductos.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Cùm igitur omnis humanæ societatis legitima gubernatio pen- deat ab imperandi ac parendi prudentia,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de singulis imperii partibus eo, quo proposuimus,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ordine,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disseramus. Est enim naturalis libertas huius- modi,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animus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bene à natura informatus imperium alterius,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post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Deum. immortalem,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reiiciat,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præterquam sui ipsius,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id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est rectæ: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rationis,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à diuina voluntate per se ipsa nunquam aberrat. Rationis autem in cupi- ditates imperium naturale omnium maximum &amp; antiquissimum est. prius enim quam alteri rectem quis imperet,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ibi ipsi imperare condiscat, vt rationi tribuatur imperium, cupiditati obsequium: ita fiet vt habeat quisque suum. atque hæc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iustitiæ rotius summa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est, hæc virtutum om- nium prima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pulcherrima, quæ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cæteras omnes amplexa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fouet a</w:t>
      </w:r>
      <w:r w:rsidRPr="002C6D90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0"/>
          <w:szCs w:val="20"/>
          <w:lang w:val="la-Latn" w:eastAsia="la-Latn"/>
        </w:rPr>
        <w:t>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tue- tur:ex quo prouerbium Hebræis contritum: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Initia charitatis à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eipso quén- que ducere oportere, id est sub rationis imperium domitas habere cu- piditates hæc naturalis imperii prima lex est,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quidem videmus in ora- tione, quam Deus habuit, tum ad primum omnium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matresfamilias,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tum aduersus eum, qui primus se fraterno parricidio contaminauit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3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. Nam imperium illud: quod Deus Adamo in vxorem dedit, dupliciter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inter- pretor: primùm quidem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præcipuum est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rationis in libidinem: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alterum mariti aduersus vxorem. Est enim mens ac pars illa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intelligentiæ particeps in homine veluti maritus: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cupiditas autem quasi f</w:t>
      </w:r>
      <w:r w:rsidRPr="002C6D90">
        <w:rPr>
          <w:rFonts w:ascii="Arial Unicode MS" w:eastAsia="Arial Unicode MS" w:hAnsi="Times New Roman" w:cs="Arial Unicode MS" w:hint="eastAsia"/>
          <w:color w:val="000000"/>
          <w:sz w:val="24"/>
          <w:szCs w:val="24"/>
        </w:rPr>
        <w:t>œ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mina.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prius enim quam Deus Euam creasset de Adamo dictum erat,masculum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&amp; fæminam crea- tum esse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4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. Quamobrem in sacris literis fæmina pro cupiditate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æpissimè vsurpatur, nunquam tamen sæpius, quam apud Salomonem,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qui sic vi- xit vt amantissimus: sic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cripsit, vt omnino capitalis foeminarum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hostis esse videatur, cùm tamen omnis illa oratio, tum de materia,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tum de cu- piditate intelligatur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5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. Sed ista Theologis ac Philosophis disserantur: id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verò,</w:t>
      </w:r>
    </w:p>
    <w:p w:rsidR="002C6D90" w:rsidRDefault="002C6D90" w:rsidP="002C6D90"/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fldChar w:fldCharType="begin"/>
      </w: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instrText xml:space="preserve"> PAGE \* MERGEFORMAT </w:instrText>
      </w: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fldChar w:fldCharType="separate"/>
      </w:r>
      <w:r w:rsidRPr="002C6D90">
        <w:rPr>
          <w:rFonts w:ascii="David" w:eastAsia="Times New Roman" w:hAnsi="Times New Roman" w:cs="David"/>
          <w:color w:val="000000"/>
          <w:sz w:val="26"/>
          <w:szCs w:val="26"/>
          <w:lang w:val="la-Latn" w:eastAsia="la-Latn"/>
        </w:rPr>
        <w:t>15</w:t>
      </w:r>
      <w:r w:rsidRPr="002C6D90">
        <w:rPr>
          <w:rFonts w:ascii="Times New Roman" w:eastAsia="Times New Roman" w:hAnsi="Times New Roman" w:cs="Times New Roman"/>
          <w:sz w:val="24"/>
          <w:szCs w:val="24"/>
          <w:lang w:val="la-Latn"/>
        </w:rPr>
        <w:fldChar w:fldCharType="end"/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verò, quod huius quæstionis proprium est, de imperio mariti aduersus vxorem quale sic,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explicandum nobis est. Vxoris appellatione iustam ac legitima intelligo,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non concubinam,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quæ non est in concubini potestate, tametsi Romanis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6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legibus in liberæ mulieris contubernio iustum ma- trimonium sit, non concubinatus, quæ lex populis omnibus quasi per- nitiosa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displicuit, ac tacito veluti omnium consensu abrogata videtur. Hæc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autem potestas in vxorem non complectitur sponsam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7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quam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na- nus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8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iniicere sponso non licet,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quod marito semper licuit,tum ciuili tum pontificio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IO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iure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quod si sponsus in sponsam inuolauerit, ac ei ſtuprum intulerit,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capite puniendus est.“Quid igitur ſi mares ac foeminæ consen- sione connubium contractum sit ante mutuam vtriusque coniunctio- nem?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id enim iustas nuptias lex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12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appellat: sic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tamen statuo non esse par- tum eiusmodi contractu maritale imperium, nisi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maritum vxor secuta fuerit,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cum Theologorum ac pontificum decretis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13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,quorum maxima est auctoritas,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quoties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iure connubiorum disputatur, vix vlla nuptiarum ratio habeatur,nisi corporum mutua comunctione contractæ sint: quod multarum gentium moribus disertè exceptum est, cum de communi- candis vtilitatibus, quæ ex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connubio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lastRenderedPageBreak/>
        <w:t>quæ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itæ fuerunt, disputatur. Sed post eam,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quam diximus,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maris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foeminæ legitimam coniunctionem, vxor est in potestate mariti, nisi seruus fuerit, aut filiusfamilias, qui nul- lum habent in vxores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14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imperium,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 multo minus in liberos, qui etiam si pater emancipatus sit, in aui potestatem recasuri sint. Id autem ratio- ni consentaneum est, ne plura sint imperii domestica, plures domini, quorum alius imperare velit alius imperata facere prohibeat, ex quo fa- miliarum perturbatio sequeretur. Oportet igitur vxorem sui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iuris, si fi- liofamilias nupserit, &amp; in soceri domum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commeârit, vnà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cum marito soceri potestatem subire,cæteris rebus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uæ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libertatis iura tueatur. Ac profecto iniquum videtur,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quod legibus Romanis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15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cautum est, nisi fi- liafamiiias emancipata fit à patre, etiam si deserta domo paterna mari- ti domicilium sequatur, non sit in mariti, sed in patris potestate futura: quod cum legibus naturæ pugnare videtur, quibus non tantum marito potestas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vxore prima ac præcipua est, sed etiam patrifamilias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uos: ac voce diuina</w:t>
      </w:r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vertAlign w:val="superscript"/>
          <w:lang w:val="la-Latn" w:eastAsia="la-Latn"/>
        </w:rPr>
        <w:t>16</w:t>
      </w:r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vertAlign w:val="superscript"/>
        </w:rPr>
        <w:t xml:space="preserve">  </w:t>
      </w:r>
      <w:proofErr w:type="spell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iu</w:t>
      </w:r>
      <w:proofErr w:type="spell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betur vxor, cæteris omnibus, atque adeo parentibus posthabitis,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equi maritum,cui etiam vni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ius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potestas lege diuina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17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tribuitur, vt vxoris vota probare possit,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aut prohibere. Merito itaque lex illa Romanorum antiquata est, maxime tamen nostris moribus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18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quibus paterna potestate eximitur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filia, quæ marito nupsit. Consimilis ea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lex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est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l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egi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Lacedæmoniorum, vt Plutarçhus scribit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19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alioqui vxor, paterna potestate contempta,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mariti sui iussa aspernaretur. Romani iu- ris interpretes varias cautiones adhibuerunt, vt euitarent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ea,quæ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absur- da consequuntur, sublata mariti potestate, nisi filia emancipata fuisset. In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eo tamen populorum omnium leges cum diuinis ac naturæ legibus conueniunt,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marito ab vxore obsequium deberi, nec illius iussa, si mo- do cum honestate non pugnant,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repudiari ab vxore debere.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vnum inter-</w:t>
      </w:r>
    </w:p>
    <w:p w:rsidR="002C6D90" w:rsidRDefault="002C6D90" w:rsidP="002C6D90"/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  <w:lang w:val="la-Latn" w:eastAsia="la-Latn"/>
        </w:rPr>
        <w:t>16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pretem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20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satis nobilem excipio,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qui vxorem mariti legibus solutam esse putauit: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ed nec istius opinionis singularis ac tam absurdæ rationem at- tulit vllam nec autoritatem: cùm lege Romilia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21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ius etiam vitæ ac necis marito tribuatur, si veleam in adulterio deprehendisset, vel partum,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vel claues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upposuisset, </w:t>
      </w:r>
      <w:r w:rsidRPr="002C6D90">
        <w:rPr>
          <w:rFonts w:ascii="Trebuchet MS" w:eastAsia="Times New Roman" w:hAnsi="Trebuchet MS" w:cs="Trebuchet MS"/>
          <w:color w:val="000000"/>
          <w:spacing w:val="10"/>
          <w:sz w:val="18"/>
          <w:szCs w:val="18"/>
          <w:lang w:val="la-Latn" w:eastAsia="la-Latn"/>
        </w:rPr>
        <w:t xml:space="preserve">vel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vinum bibisset. Paulatim legis illius seueritas est indulgentia maritali antiquata: adulterii vero poena proximorum arbi- trio permissa: qui mos etiamnum Tiberii dominatu renouari cæpit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22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quòd marito propter adulterium vxorem repudiante, vel etiam adulte- rii conscio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celus inultum relinqueretur, non sine graui contumelia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pro- pinquorum, qui olim Romanis moribus adulteras capite vel exilio dam- nabant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23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Ac tametsi de mariti potestate in vxorem plurimum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detractum esset, nihilominus tamen ex oratione M.Catonis, quam habuit ad po- pulum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pro lege Oppia,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perspicuum est,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foeminas in perpetua patrum, maritorum, aut proximorum tutela fuiſſe, vt nullos actus legitimos si- ne auctore facere possent. Floruit Cato maior post legem Romiliam annos circiter quingentos &amp; quinquaginta: ducentesimo post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anno scri- psìt Vlpianus tutores foeminis ac pupillis dari consueuisse: at cùm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nu- psissent in manu viri fuisse,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id est, vt ego interpretor,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 potestate. Quod si quis dicat Vlpianum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24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diuisisse disputationem de iis qui sunt in po- teſtate, ab iis qui sunt in manu , non propterea sequitur vxores in pote- state maritorum non fuisse,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ed hoc factum opinor, vt significaret longè diuersam esse patris in liberos, mariti in vxorem, domini in seruos po- testatem. Quis enim dubitet manus appellatione imperium ac potesta- tem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signifi</w:t>
      </w:r>
      <w:proofErr w:type="spellEnd"/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cari? nam Hebræis,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25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Græcis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26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tum Latinis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nobisipsìs vul- gatum est,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manum pro imperio ac potestate vsurpare. Festus vero Pom- peius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27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vbi de marito vxorem domum ducente scribit, verbo manci- pandi, quod seruorum proprium est, vtitur : cóque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verbo etiamnum moribus ac legibus nostris vti consueuimus, quoties agitur de vxorum emancipatione. Sed vt planum sit hanc maritorum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in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vxores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lastRenderedPageBreak/>
        <w:t>potestatem omnium populorum æquè fuisse communem , exemplis quibusdam id confirmare placet. Olorus Thraciæ rex Dacos ab hostibus victos ad sem- piternam ignominiam &amp; contumeliam vxonbus seruire compulit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28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.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, Langobardi vero eandem vitæ ac necis potestatem in vxores habuere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29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quam veteres Romani, qua etiamnum Baldi temporibus vtebantur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30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. Acne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longius egrediamur,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quis vnquam </w:t>
      </w:r>
      <w:r w:rsidRPr="002C6D90">
        <w:rPr>
          <w:rFonts w:ascii="Trebuchet MS" w:eastAsia="Times New Roman" w:hAnsi="Trebuchet MS" w:cs="Trebuchet MS"/>
          <w:color w:val="000000"/>
          <w:spacing w:val="10"/>
          <w:sz w:val="18"/>
          <w:szCs w:val="18"/>
          <w:lang w:val="la-Latn" w:eastAsia="la-Latn"/>
        </w:rPr>
        <w:t xml:space="preserve">populus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tantam in vxores po- testatem habuit, vt maiores nostri? Galli,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inquit Cæsar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31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in vxores &amp; li- beros æquè ac in seruos vitæ </w:t>
      </w:r>
      <w:r w:rsidRPr="002C6D90">
        <w:rPr>
          <w:rFonts w:ascii="Trebuchet MS" w:eastAsia="Times New Roman" w:hAnsi="Trebuchet MS" w:cs="Trebuchet MS"/>
          <w:color w:val="000000"/>
          <w:spacing w:val="10"/>
          <w:sz w:val="18"/>
          <w:szCs w:val="18"/>
          <w:lang w:val="la-Latn" w:eastAsia="la-Latn"/>
        </w:rPr>
        <w:t xml:space="preserve">ius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ac necis habent: ac siquidem vel mini- ma suspicione teneantur maritos necasse,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quæstionibus à proximis tor- quentur, ac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ine vlla magistratuum cognitione damnantur.Nec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Roma- nis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32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tantum, sed etiam Massiliensibus ac Milesìis viitatum fuit vxores occidere, si vinum bibissent,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vt Theophrastus scriptum reliquit. Vxoris verò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necandæ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ius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ob adulterij causam Græcis omnibus æquè ac Roma- nis commune fuisse tradunt Græci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la-Latn" w:eastAsia="la-Latn"/>
        </w:rPr>
        <w:t>33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 xml:space="preserve"> scriptores. Nam lex Iulia,quæ pa- tri filia in adulterio deprehensam vnà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cum adultero trucidare permisit, Augusti rogatione ad populum lata est annos amplius septingentos post</w:t>
      </w:r>
    </w:p>
    <w:p w:rsidR="002C6D90" w:rsidRPr="002C6D90" w:rsidRDefault="002C6D90" w:rsidP="002C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a-Latn"/>
        </w:rPr>
      </w:pPr>
      <w:r w:rsidRPr="002C6D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la-Latn" w:eastAsia="la-Latn"/>
        </w:rPr>
        <w:t>legem</w:t>
      </w:r>
    </w:p>
    <w:p w:rsidR="002C6D90" w:rsidRPr="002C6D90" w:rsidRDefault="002C6D90" w:rsidP="002C6D90">
      <w:bookmarkStart w:id="0" w:name="_GoBack"/>
      <w:bookmarkEnd w:id="0"/>
    </w:p>
    <w:sectPr w:rsidR="002C6D90" w:rsidRPr="002C6D90" w:rsidSect="002C6D90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31"/>
    <w:rsid w:val="001D5431"/>
    <w:rsid w:val="002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Perseid</dc:creator>
  <cp:lastModifiedBy>Perseid</cp:lastModifiedBy>
  <cp:revision>1</cp:revision>
  <dcterms:created xsi:type="dcterms:W3CDTF">2013-05-30T18:33:00Z</dcterms:created>
  <dcterms:modified xsi:type="dcterms:W3CDTF">2013-05-30T20:04:00Z</dcterms:modified>
</cp:coreProperties>
</file>