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80" w:line="276" w:lineRule="auto"/>
      </w:pPr>
      <w:r>
        <w:rPr>
          <w:b/>
          <w:bCs/>
          <w:sz w:val="40"/>
          <w:szCs w:val="40"/>
          <w:color w:val="0F172A"/>
        </w:rPr>
        <w:t xml:space="preserve">MonERP төсөл бүрэн нэвтрүүлэх ажлын төлөвлөгөө</w:t>
      </w:r>
    </w:p>
    <w:p>
      <w:pPr>
        <w:spacing w:after="220" w:line="276" w:lineRule="auto"/>
      </w:pPr>
      <w:r>
        <w:rPr>
          <w:sz w:val="24"/>
          <w:szCs w:val="24"/>
          <w:color w:val="475569"/>
        </w:rPr>
        <w:t xml:space="preserve">Үлдсэн ажил, хугацааны тооцоо, тест ба production нэвтрүүлэлтийн төлөв</w:t>
      </w:r>
    </w:p>
    <w:tbl>
      <w:tblPr>
        <w:tblW w:w="0" w:type="auto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2200"/>
        <w:gridCol w:w="6800"/>
      </w:tblGrid>
      <w:tr>
        <w:tc>
          <w:tcPr>
            <w:tcW w:w="2200" w:type="dxa"/>
            <w:shd w:fill="EFF6FF"/>
            <w:vAlign w:val="center"/>
          </w:tcPr>
          <w:p>
            <w:pPr>
              <w:spacing w:after="8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Огноо</w:t>
            </w:r>
          </w:p>
        </w:tc>
        <w:tc>
          <w:tcPr>
            <w:tcW w:w="6800" w:type="dxa"/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2026 оны 5-р сарын 5</w:t>
            </w:r>
          </w:p>
        </w:tc>
      </w:tr>
      <w:tr>
        <w:tc>
          <w:tcPr>
            <w:shd w:fill="EFF6FF"/>
            <w:vAlign w:val="center"/>
          </w:tcPr>
          <w:p>
            <w:pPr>
              <w:spacing w:after="8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Төсөл</w:t>
            </w:r>
          </w:p>
        </w:tc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MonERP</w:t>
            </w:r>
          </w:p>
        </w:tc>
      </w:tr>
      <w:tr>
        <w:tc>
          <w:tcPr>
            <w:shd w:fill="EFF6FF"/>
            <w:vAlign w:val="center"/>
          </w:tcPr>
          <w:p>
            <w:pPr>
              <w:spacing w:after="8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Хүлээн авагч</w:t>
            </w:r>
          </w:p>
        </w:tc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Захиалагч байгууллага</w:t>
            </w:r>
          </w:p>
        </w:tc>
      </w:tr>
    </w:tbl>
    <w:p>
      <w:pPr>
        <w:spacing w:after="120" w:line="276" w:lineRule="auto"/>
      </w:pPr>
      <w:r>
        <w:rPr/>
        <w:t xml:space="preserve"/>
      </w:r>
    </w:p>
    <w:p>
      <w:pPr>
        <w:pStyle w:val="Heading1"/>
        <w:spacing w:after="120" w:line="276" w:lineRule="auto"/>
      </w:pPr>
      <w:r>
        <w:rPr/>
        <w:t xml:space="preserve">1. Гүйцэтгэлийн товч зураглал</w:t>
      </w:r>
    </w:p>
    <w:p>
      <w:pPr>
        <w:spacing w:after="120" w:line="276" w:lineRule="auto"/>
      </w:pPr>
      <w:r>
        <w:rPr>
          <w:sz w:val="21"/>
          <w:szCs w:val="21"/>
        </w:rPr>
        <w:t xml:space="preserve">Төслийн үндсэн хөгжүүлэлт хийгдсэн бөгөөд бүрэн нэвтрүүлэхийн өмнө mobile responsive, UI polish, ажиллагааны тест, алдаа засвар, production deployment ажлуудыг үе шаттайгаар хаах шаардлагатай.</w:t>
      </w:r>
    </w:p>
    <w:tbl>
      <w:tblPr>
        <w:tblW w:w="0" w:type="auto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fill="2563EB"/>
            <w:vAlign w:val="center"/>
          </w:tcPr>
          <w:p>
            <w:pPr>
              <w:spacing w:after="80" w:line="276" w:lineRule="auto"/>
            </w:pPr>
            <w:r>
              <w:rPr>
                <w:b/>
                <w:bCs/>
                <w:color w:val="FFFFFF"/>
              </w:rPr>
              <w:t xml:space="preserve">Үлдсэн хугацаа</w:t>
            </w:r>
          </w:p>
          <w:p>
            <w:pPr>
              <w:spacing w:after="120" w:line="276" w:lineRule="auto"/>
            </w:pPr>
            <w:r>
              <w:rPr>
                <w:sz w:val="22"/>
                <w:szCs w:val="22"/>
                <w:color w:val="FFFFFF"/>
              </w:rPr>
              <w:t xml:space="preserve">20 ажлын өдөр</w:t>
            </w:r>
          </w:p>
        </w:tc>
        <w:tc>
          <w:tcPr>
            <w:tcW w:w="3000" w:type="dxa"/>
            <w:shd w:fill="059669"/>
            <w:vAlign w:val="center"/>
          </w:tcPr>
          <w:p>
            <w:pPr>
              <w:spacing w:after="80" w:line="276" w:lineRule="auto"/>
            </w:pPr>
            <w:r>
              <w:rPr>
                <w:b/>
                <w:bCs/>
                <w:color w:val="FFFFFF"/>
              </w:rPr>
              <w:t xml:space="preserve">Go-live зорилт</w:t>
            </w:r>
          </w:p>
          <w:p>
            <w:pPr>
              <w:spacing w:after="120" w:line="276" w:lineRule="auto"/>
            </w:pPr>
            <w:r>
              <w:rPr>
                <w:sz w:val="22"/>
                <w:szCs w:val="22"/>
                <w:color w:val="FFFFFF"/>
              </w:rPr>
              <w:t xml:space="preserve">2026-06-02</w:t>
            </w:r>
          </w:p>
        </w:tc>
        <w:tc>
          <w:tcPr>
            <w:tcW w:w="3000" w:type="dxa"/>
            <w:shd w:fill="7C3AED"/>
            <w:vAlign w:val="center"/>
          </w:tcPr>
          <w:p>
            <w:pPr>
              <w:spacing w:after="80" w:line="276" w:lineRule="auto"/>
            </w:pPr>
            <w:r>
              <w:rPr>
                <w:b/>
                <w:bCs/>
                <w:color w:val="FFFFFF"/>
              </w:rPr>
              <w:t xml:space="preserve">Үндсэн focus</w:t>
            </w:r>
          </w:p>
          <w:p>
            <w:pPr>
              <w:spacing w:after="120" w:line="276" w:lineRule="auto"/>
            </w:pPr>
            <w:r>
              <w:rPr>
                <w:sz w:val="20"/>
                <w:szCs w:val="20"/>
                <w:color w:val="FFFFFF"/>
              </w:rPr>
              <w:t xml:space="preserve">Responsive / UI / QA / Deploy</w:t>
            </w:r>
          </w:p>
        </w:tc>
      </w:tr>
    </w:tbl>
    <w:p>
      <w:pPr>
        <w:spacing w:after="120" w:line="276" w:lineRule="auto"/>
      </w:pPr>
      <w:r>
        <w:rPr/>
        <w:t xml:space="preserve"/>
      </w:r>
    </w:p>
    <w:p>
      <w:pPr>
        <w:pStyle w:val="Caption"/>
        <w:spacing w:after="120" w:line="276" w:lineRule="auto"/>
      </w:pPr>
      <w:r>
        <w:rPr/>
        <w:t xml:space="preserve">Зураглал 1. Одоогийн явцын үнэлгээ</w:t>
      </w:r>
    </w:p>
    <w:tbl>
      <w:tblPr>
        <w:tblW w:w="0" w:type="auto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3000"/>
        <w:gridCol w:w="2600"/>
        <w:gridCol w:w="4200"/>
      </w:tblGrid>
      <w:tr>
        <w:tc>
          <w:tcPr>
            <w:tcW w:w="3000" w:type="dxa"/>
            <w:shd w:fill="E2E8F0"/>
            <w:vAlign w:val="center"/>
          </w:tcPr>
          <w:p>
            <w:pPr>
              <w:spacing w:after="8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Ажлын хэсэг</w:t>
            </w:r>
          </w:p>
        </w:tc>
        <w:tc>
          <w:tcPr>
            <w:tcW w:w="2600" w:type="dxa"/>
            <w:shd w:fill="E2E8F0"/>
            <w:vAlign w:val="center"/>
          </w:tcPr>
          <w:p>
            <w:pPr>
              <w:spacing w:after="8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Явц</w:t>
            </w:r>
          </w:p>
        </w:tc>
        <w:tc>
          <w:tcPr>
            <w:tcW w:w="4200" w:type="dxa"/>
            <w:shd w:fill="E2E8F0"/>
            <w:vAlign w:val="center"/>
          </w:tcPr>
          <w:p>
            <w:pPr>
              <w:spacing w:after="8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Тайлбар</w:t>
            </w:r>
          </w:p>
        </w:tc>
      </w:tr>
      <w:tr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Үндсэн системийн хөгжүүлэлт</w:t>
            </w:r>
          </w:p>
        </w:tc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  <w:color w:val="059669"/>
              </w:rPr>
              <w:t xml:space="preserve">█████████░ 85%</w:t>
            </w:r>
          </w:p>
        </w:tc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Dashboard, HR, санхүү, борлуулалт, агуулах, хүсэлт, тайлан, тохиргооны үндсэн урсгалууд бүрдсэн.</w:t>
            </w:r>
          </w:p>
        </w:tc>
      </w:tr>
      <w:tr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Mobile responsive бэлтгэл</w:t>
            </w:r>
          </w:p>
        </w:tc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  <w:color w:val="D97706"/>
              </w:rPr>
              <w:t xml:space="preserve">████░░░░░░ 35%</w:t>
            </w:r>
          </w:p>
        </w:tc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Гол дэлгэцүүдийг жижиг дэлгэцийн хэмжээнд шалгаж, layout засварлана.</w:t>
            </w:r>
          </w:p>
        </w:tc>
      </w:tr>
      <w:tr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UI сайжруулалт</w:t>
            </w:r>
          </w:p>
        </w:tc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  <w:color w:val="2563EB"/>
              </w:rPr>
              <w:t xml:space="preserve">█████░░░░░ 45%</w:t>
            </w:r>
          </w:p>
        </w:tc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Нэг төрлийн зай, өнгө, товч, хүснэгт, dialog-ийн polish хийх шаардлагатай.</w:t>
            </w:r>
          </w:p>
        </w:tc>
      </w:tr>
      <w:tr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QA/UAT бэлтгэл</w:t>
            </w:r>
          </w:p>
        </w:tc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  <w:color w:val="D97706"/>
              </w:rPr>
              <w:t xml:space="preserve">███░░░░░░░ 25%</w:t>
            </w:r>
          </w:p>
        </w:tc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Тест кейс, regression жагсаалт, алдааны бүртгэл эцэслэнэ.</w:t>
            </w:r>
          </w:p>
        </w:tc>
      </w:tr>
      <w:tr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Production readiness</w:t>
            </w:r>
          </w:p>
        </w:tc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  <w:color w:val="D97706"/>
              </w:rPr>
              <w:t xml:space="preserve">██░░░░░░░░ 20%</w:t>
            </w:r>
          </w:p>
        </w:tc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Build, environment, migration, backup, rollback, monitoring checklist үлдсэн.</w:t>
            </w:r>
          </w:p>
        </w:tc>
      </w:tr>
    </w:tbl>
    <w:p>
      <w:pPr>
        <w:spacing w:after="120" w:line="276" w:lineRule="auto"/>
      </w:pPr>
      <w:r>
        <w:rPr/>
        <w:t xml:space="preserve"/>
      </w:r>
    </w:p>
    <w:p>
      <w:pPr>
        <w:pStyle w:val="Heading2"/>
        <w:spacing w:after="120" w:line="276" w:lineRule="auto"/>
      </w:pPr>
      <w:r>
        <w:rPr/>
        <w:t xml:space="preserve">Хамрах үндсэн модулиуд</w:t>
      </w:r>
    </w:p>
    <w:tbl>
      <w:tblPr>
        <w:tblW w:w="0" w:type="auto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4500"/>
        <w:gridCol w:w="4500"/>
      </w:tblGrid>
      <w:tr>
        <w:tc>
          <w:tcPr>
            <w:shd w:fill="EFF6FF"/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Dashboard ба тайлан</w:t>
            </w:r>
          </w:p>
        </w:tc>
        <w:tc>
          <w:tcPr>
            <w:shd w:fill="ECFDF5"/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HR: ажилтан, хэлтэс, ирц, цалин</w:t>
            </w:r>
          </w:p>
        </w:tc>
      </w:tr>
      <w:tr>
        <w:tc>
          <w:tcPr>
            <w:shd w:fill="EFF6FF"/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Хүсэлт, зөвшөөрөл, workflow</w:t>
            </w:r>
          </w:p>
        </w:tc>
        <w:tc>
          <w:tcPr>
            <w:shd w:fill="ECFDF5"/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Санхүү: данс, журнал, татвар, баримт</w:t>
            </w:r>
          </w:p>
        </w:tc>
      </w:tr>
      <w:tr>
        <w:tc>
          <w:tcPr>
            <w:shd w:fill="EFF6FF"/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Борлуулалт, худалдан авалт, агуулах</w:t>
            </w:r>
          </w:p>
        </w:tc>
        <w:tc>
          <w:tcPr>
            <w:shd w:fill="ECFDF5"/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RBAC, audit log, тохиргоо</w:t>
            </w:r>
          </w:p>
        </w:tc>
      </w:tr>
      <w:tr>
        <w:tc>
          <w:tcPr>
            <w:shd w:fill="EFF6FF"/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Цайны газар, тээвэр, нормын хувцас</w:t>
            </w:r>
          </w:p>
        </w:tc>
        <w:tc>
          <w:tcPr>
            <w:shd w:fill="ECFDF5"/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eBarimt/QPay болон PDF/экспорт</w:t>
            </w:r>
          </w:p>
        </w:tc>
      </w:tr>
    </w:tbl>
    <w:p>
      <w:pPr>
        <w:spacing w:after="120" w:line="276" w:lineRule="auto"/>
      </w:pPr>
      <w:r>
        <w:rPr/>
        <w:t xml:space="preserve"/>
      </w:r>
    </w:p>
    <w:p>
      <w:r>
        <w:br w:type="page"/>
      </w:r>
    </w:p>
    <w:p>
      <w:pPr>
        <w:pStyle w:val="Heading1"/>
        <w:spacing w:after="120" w:line="276" w:lineRule="auto"/>
      </w:pPr>
      <w:r>
        <w:rPr/>
        <w:t xml:space="preserve">2. Хугацааны тооцоо ба үе шат</w:t>
      </w:r>
    </w:p>
    <w:p>
      <w:pPr>
        <w:spacing w:after="120" w:line="276" w:lineRule="auto"/>
      </w:pPr>
      <w:r>
        <w:rPr>
          <w:sz w:val="21"/>
          <w:szCs w:val="21"/>
        </w:rPr>
        <w:t xml:space="preserve">Доорх төлөвлөгөө нь 2026-05-06-нд эхлэх хувилбараар тооцсон. Нийт хугацаа 20 ажлын өдөр бөгөөд тест болон production deployment-ийн эрсдэлийн buffer багтсан.</w:t>
      </w:r>
    </w:p>
    <w:p>
      <w:pPr>
        <w:pStyle w:val="Caption"/>
        <w:spacing w:after="120" w:line="276" w:lineRule="auto"/>
      </w:pPr>
      <w:r>
        <w:rPr/>
        <w:t xml:space="preserve">Зураглал 2. 20 ажлын өдрийн Gantt төлөвлөгөө</w:t>
      </w:r>
    </w:p>
    <w:tbl>
      <w:tblPr>
        <w:tblW w:w="0" w:type="auto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3000"/>
        <w:gridCol w:w="2600"/>
        <w:gridCol w:w="4200"/>
      </w:tblGrid>
      <w:tr>
        <w:tc>
          <w:tcPr>
            <w:tcW w:w="3000" w:type="dxa"/>
            <w:shd w:fill="E2E8F0"/>
            <w:vAlign w:val="center"/>
          </w:tcPr>
          <w:p>
            <w:pPr>
              <w:spacing w:after="8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Үе шат</w:t>
            </w:r>
          </w:p>
        </w:tc>
        <w:tc>
          <w:tcPr>
            <w:tcW w:w="2600" w:type="dxa"/>
            <w:shd w:fill="E2E8F0"/>
            <w:vAlign w:val="center"/>
          </w:tcPr>
          <w:p>
            <w:pPr>
              <w:spacing w:after="8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Огноо</w:t>
            </w:r>
          </w:p>
        </w:tc>
        <w:tc>
          <w:tcPr>
            <w:tcW w:w="4200" w:type="dxa"/>
            <w:shd w:fill="E2E8F0"/>
            <w:vAlign w:val="center"/>
          </w:tcPr>
          <w:p>
            <w:pPr>
              <w:spacing w:after="8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Гүйцэтгэлийн зураглал</w:t>
            </w:r>
          </w:p>
        </w:tc>
      </w:tr>
      <w:tr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01. Mobile responsive тохиргоо</w:t>
            </w:r>
          </w:p>
        </w:tc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2026-05-06 - 2026-05-12
5 ажлын өдөр</w:t>
            </w:r>
          </w:p>
        </w:tc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  <w:color w:val="2563EB"/>
              </w:rPr>
              <w:t xml:space="preserve">■■■■■···············</w:t>
            </w:r>
          </w:p>
        </w:tc>
      </w:tr>
      <w:tr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02. UI сайжруулалт ба нэг төрлийн болгох</w:t>
            </w:r>
          </w:p>
        </w:tc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2026-05-13 - 2026-05-15
3 ажлын өдөр</w:t>
            </w:r>
          </w:p>
        </w:tc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  <w:color w:val="7C3AED"/>
              </w:rPr>
              <w:t xml:space="preserve">·····■■■············</w:t>
            </w:r>
          </w:p>
        </w:tc>
      </w:tr>
      <w:tr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03. Ажиллагааны тест ба regression</w:t>
            </w:r>
          </w:p>
        </w:tc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2026-05-18 - 2026-05-22
5 ажлын өдөр</w:t>
            </w:r>
          </w:p>
        </w:tc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  <w:color w:val="059669"/>
              </w:rPr>
              <w:t xml:space="preserve">········■■■■■·······</w:t>
            </w:r>
          </w:p>
        </w:tc>
      </w:tr>
      <w:tr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04. Алдаа засвар ба дахин баталгаажуулалт</w:t>
            </w:r>
          </w:p>
        </w:tc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2026-05-25 - 2026-05-28
4 ажлын өдөр</w:t>
            </w:r>
          </w:p>
        </w:tc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  <w:color w:val="EA580C"/>
              </w:rPr>
              <w:t xml:space="preserve">·············■■■■···</w:t>
            </w:r>
          </w:p>
        </w:tc>
      </w:tr>
      <w:tr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05. Production орчинд байршуулах</w:t>
            </w:r>
          </w:p>
        </w:tc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2026-05-29 - 2026-06-02
3 ажлын өдөр</w:t>
            </w:r>
          </w:p>
        </w:tc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  <w:color w:val="DC2626"/>
              </w:rPr>
              <w:t xml:space="preserve">·················■■■</w:t>
            </w:r>
          </w:p>
        </w:tc>
      </w:tr>
    </w:tbl>
    <w:p>
      <w:pPr>
        <w:spacing w:after="120" w:line="276" w:lineRule="auto"/>
      </w:pPr>
      <w:r>
        <w:rPr/>
        <w:t xml:space="preserve"/>
      </w:r>
    </w:p>
    <w:p>
      <w:pPr>
        <w:pStyle w:val="Heading2"/>
        <w:spacing w:after="120" w:line="276" w:lineRule="auto"/>
      </w:pPr>
      <w:r>
        <w:rPr>
          <w:color w:val="2563EB"/>
        </w:rPr>
        <w:t xml:space="preserve">01. Mobile responsive тохиргоо</w:t>
      </w:r>
    </w:p>
    <w:p>
      <w:pPr>
        <w:spacing w:after="120" w:line="276" w:lineRule="auto"/>
      </w:pPr>
      <w:r>
        <w:rPr>
          <w:sz w:val="20"/>
          <w:szCs w:val="20"/>
          <w:color w:val="64748B"/>
        </w:rPr>
        <w:t xml:space="preserve">5 ажлын өдөр | 2026-05-06 - 2026-05-12</w:t>
      </w:r>
    </w:p>
    <w:p>
      <w:pPr>
        <w:spacing w:after="120" w:line="276" w:lineRule="auto"/>
      </w:pPr>
      <w:r>
        <w:rPr>
          <w:sz w:val="21"/>
          <w:szCs w:val="21"/>
        </w:rPr>
        <w:t xml:space="preserve">Гарах үр дүн: Гол хуудсууд 360px, 768px, 1366px+ дэлгэц дээр эвдрэлгүй харагдана.</w:t>
      </w:r>
    </w:p>
    <w:p>
      <w:pPr>
        <w:spacing w:after="80" w:line="276" w:lineRule="auto"/>
      </w:pPr>
      <w:r>
        <w:rPr>
          <w:sz w:val="20"/>
          <w:szCs w:val="20"/>
        </w:rPr>
        <w:t xml:space="preserve">• Dashboard, sidebar, topbar, table, form, dialog, mobile navigation шалгах</w:t>
      </w:r>
    </w:p>
    <w:p>
      <w:pPr>
        <w:spacing w:after="80" w:line="276" w:lineRule="auto"/>
      </w:pPr>
      <w:r>
        <w:rPr>
          <w:sz w:val="20"/>
          <w:szCs w:val="20"/>
        </w:rPr>
        <w:t xml:space="preserve">• Хэт өргөн хүснэгт, overflow, sticky action, input/button spacing засах</w:t>
      </w:r>
    </w:p>
    <w:p>
      <w:pPr>
        <w:spacing w:after="80" w:line="276" w:lineRule="auto"/>
      </w:pPr>
      <w:r>
        <w:rPr>
          <w:sz w:val="20"/>
          <w:szCs w:val="20"/>
        </w:rPr>
        <w:t xml:space="preserve">• iOS/Android browser дээр touch target ба scroll behavior шалгах</w:t>
      </w:r>
    </w:p>
    <w:p>
      <w:pPr>
        <w:pStyle w:val="Heading2"/>
        <w:spacing w:after="120" w:line="276" w:lineRule="auto"/>
      </w:pPr>
      <w:r>
        <w:rPr>
          <w:color w:val="7C3AED"/>
        </w:rPr>
        <w:t xml:space="preserve">02. UI сайжруулалт ба нэг төрлийн болгох</w:t>
      </w:r>
    </w:p>
    <w:p>
      <w:pPr>
        <w:spacing w:after="120" w:line="276" w:lineRule="auto"/>
      </w:pPr>
      <w:r>
        <w:rPr>
          <w:sz w:val="20"/>
          <w:szCs w:val="20"/>
          <w:color w:val="64748B"/>
        </w:rPr>
        <w:t xml:space="preserve">3 ажлын өдөр | 2026-05-13 - 2026-05-15</w:t>
      </w:r>
    </w:p>
    <w:p>
      <w:pPr>
        <w:spacing w:after="120" w:line="276" w:lineRule="auto"/>
      </w:pPr>
      <w:r>
        <w:rPr>
          <w:sz w:val="21"/>
          <w:szCs w:val="21"/>
        </w:rPr>
        <w:t xml:space="preserve">Гарах үр дүн: Захиалагчид харагдах үндсэн дэлгэцүүдийн polish, текст, empty/loading/error state цэгцэрнэ.</w:t>
      </w:r>
    </w:p>
    <w:p>
      <w:pPr>
        <w:spacing w:after="80" w:line="276" w:lineRule="auto"/>
      </w:pPr>
      <w:r>
        <w:rPr>
          <w:sz w:val="20"/>
          <w:szCs w:val="20"/>
        </w:rPr>
        <w:t xml:space="preserve">• Card/table/form/button загварын ялгааг багасгах</w:t>
      </w:r>
    </w:p>
    <w:p>
      <w:pPr>
        <w:spacing w:after="80" w:line="276" w:lineRule="auto"/>
      </w:pPr>
      <w:r>
        <w:rPr>
          <w:sz w:val="20"/>
          <w:szCs w:val="20"/>
        </w:rPr>
        <w:t xml:space="preserve">• Монгол label, validation, хоосон төлөв, алдааны мэдэгдлийг ойлгомжтой болгох</w:t>
      </w:r>
    </w:p>
    <w:p>
      <w:pPr>
        <w:spacing w:after="80" w:line="276" w:lineRule="auto"/>
      </w:pPr>
      <w:r>
        <w:rPr>
          <w:sz w:val="20"/>
          <w:szCs w:val="20"/>
        </w:rPr>
        <w:t xml:space="preserve">• Critical workflow дээр action hierarchy, tooltip, badge, status өнгийг цэгцлэх</w:t>
      </w:r>
    </w:p>
    <w:p>
      <w:pPr>
        <w:pStyle w:val="Heading2"/>
        <w:spacing w:after="120" w:line="276" w:lineRule="auto"/>
      </w:pPr>
      <w:r>
        <w:rPr>
          <w:color w:val="059669"/>
        </w:rPr>
        <w:t xml:space="preserve">03. Ажиллагааны тест ба regression</w:t>
      </w:r>
    </w:p>
    <w:p>
      <w:pPr>
        <w:spacing w:after="120" w:line="276" w:lineRule="auto"/>
      </w:pPr>
      <w:r>
        <w:rPr>
          <w:sz w:val="20"/>
          <w:szCs w:val="20"/>
          <w:color w:val="64748B"/>
        </w:rPr>
        <w:t xml:space="preserve">5 ажлын өдөр | 2026-05-18 - 2026-05-22</w:t>
      </w:r>
    </w:p>
    <w:p>
      <w:pPr>
        <w:spacing w:after="120" w:line="276" w:lineRule="auto"/>
      </w:pPr>
      <w:r>
        <w:rPr>
          <w:sz w:val="21"/>
          <w:szCs w:val="21"/>
        </w:rPr>
        <w:t xml:space="preserve">Гарах үр дүн: Модуль бүрийн тестийн нотолгоо, issue log, UAT-д шилжүүлэх жагсаалт гарна.</w:t>
      </w:r>
    </w:p>
    <w:p>
      <w:pPr>
        <w:spacing w:after="80" w:line="276" w:lineRule="auto"/>
      </w:pPr>
      <w:r>
        <w:rPr>
          <w:sz w:val="20"/>
          <w:szCs w:val="20"/>
        </w:rPr>
        <w:t xml:space="preserve">• Нэвтрэх, эрхийн түвшин, ажилтан, ирц, цалин, хүсэлт, агуулах, борлуулалт, тайлангийн урсгал шалгах</w:t>
      </w:r>
    </w:p>
    <w:p>
      <w:pPr>
        <w:spacing w:after="80" w:line="276" w:lineRule="auto"/>
      </w:pPr>
      <w:r>
        <w:rPr>
          <w:sz w:val="20"/>
          <w:szCs w:val="20"/>
        </w:rPr>
        <w:t xml:space="preserve">• API, RBAC, database migration, импорт/экспорт, PDF/баримт хэвлэх урсгал шалгах</w:t>
      </w:r>
    </w:p>
    <w:p>
      <w:pPr>
        <w:spacing w:after="80" w:line="276" w:lineRule="auto"/>
      </w:pPr>
      <w:r>
        <w:rPr>
          <w:sz w:val="20"/>
          <w:szCs w:val="20"/>
        </w:rPr>
        <w:t xml:space="preserve">• Critical/major/minor ангиллаар алдааг бүртгэж давтан шалгах</w:t>
      </w:r>
    </w:p>
    <w:p>
      <w:pPr>
        <w:pStyle w:val="Heading2"/>
        <w:spacing w:after="120" w:line="276" w:lineRule="auto"/>
      </w:pPr>
      <w:r>
        <w:rPr>
          <w:color w:val="EA580C"/>
        </w:rPr>
        <w:t xml:space="preserve">04. Алдаа засвар ба дахин баталгаажуулалт</w:t>
      </w:r>
    </w:p>
    <w:p>
      <w:pPr>
        <w:spacing w:after="120" w:line="276" w:lineRule="auto"/>
      </w:pPr>
      <w:r>
        <w:rPr>
          <w:sz w:val="20"/>
          <w:szCs w:val="20"/>
          <w:color w:val="64748B"/>
        </w:rPr>
        <w:t xml:space="preserve">4 ажлын өдөр | 2026-05-25 - 2026-05-28</w:t>
      </w:r>
    </w:p>
    <w:p>
      <w:pPr>
        <w:spacing w:after="120" w:line="276" w:lineRule="auto"/>
      </w:pPr>
      <w:r>
        <w:rPr>
          <w:sz w:val="21"/>
          <w:szCs w:val="21"/>
        </w:rPr>
        <w:t xml:space="preserve">Гарах үр дүн: Critical болон major алдаанууд хаагдаж, production-д шилжих go/no-go шийдвэр гарна.</w:t>
      </w:r>
    </w:p>
    <w:p>
      <w:pPr>
        <w:spacing w:after="80" w:line="276" w:lineRule="auto"/>
      </w:pPr>
      <w:r>
        <w:rPr>
          <w:sz w:val="20"/>
          <w:szCs w:val="20"/>
        </w:rPr>
        <w:t xml:space="preserve">• Тестээс илэрсэн алдааг нөлөөллөөр нь эрэмбэлж засах</w:t>
      </w:r>
    </w:p>
    <w:p>
      <w:pPr>
        <w:spacing w:after="80" w:line="276" w:lineRule="auto"/>
      </w:pPr>
      <w:r>
        <w:rPr>
          <w:sz w:val="20"/>
          <w:szCs w:val="20"/>
        </w:rPr>
        <w:t xml:space="preserve">• Засвар бүр дээр smoke/regression retest хийх</w:t>
      </w:r>
    </w:p>
    <w:p>
      <w:pPr>
        <w:spacing w:after="80" w:line="276" w:lineRule="auto"/>
      </w:pPr>
      <w:r>
        <w:rPr>
          <w:sz w:val="20"/>
          <w:szCs w:val="20"/>
        </w:rPr>
        <w:t xml:space="preserve">• Нээлттэй үлдэх low priority item-уудыг post-launch backlog болгон тохирох</w:t>
      </w:r>
    </w:p>
    <w:p>
      <w:pPr>
        <w:pStyle w:val="Heading2"/>
        <w:spacing w:after="120" w:line="276" w:lineRule="auto"/>
      </w:pPr>
      <w:r>
        <w:rPr>
          <w:color w:val="DC2626"/>
        </w:rPr>
        <w:t xml:space="preserve">05. Production орчинд байршуулах</w:t>
      </w:r>
    </w:p>
    <w:p>
      <w:pPr>
        <w:spacing w:after="120" w:line="276" w:lineRule="auto"/>
      </w:pPr>
      <w:r>
        <w:rPr>
          <w:sz w:val="20"/>
          <w:szCs w:val="20"/>
          <w:color w:val="64748B"/>
        </w:rPr>
        <w:t xml:space="preserve">3 ажлын өдөр | 2026-05-29 - 2026-06-02</w:t>
      </w:r>
    </w:p>
    <w:p>
      <w:pPr>
        <w:spacing w:after="120" w:line="276" w:lineRule="auto"/>
      </w:pPr>
      <w:r>
        <w:rPr>
          <w:sz w:val="21"/>
          <w:szCs w:val="21"/>
        </w:rPr>
        <w:t xml:space="preserve">Гарах үр дүн: Production build, migration, SSL/domain, backup, rollback plan, handover checklist баталгаажна.</w:t>
      </w:r>
    </w:p>
    <w:p>
      <w:pPr>
        <w:spacing w:after="80" w:line="276" w:lineRule="auto"/>
      </w:pPr>
      <w:r>
        <w:rPr>
          <w:sz w:val="20"/>
          <w:szCs w:val="20"/>
        </w:rPr>
        <w:t xml:space="preserve">• Production env, database, storage, email, external service key тохируулах</w:t>
      </w:r>
    </w:p>
    <w:p>
      <w:pPr>
        <w:spacing w:after="80" w:line="276" w:lineRule="auto"/>
      </w:pPr>
      <w:r>
        <w:rPr>
          <w:sz w:val="20"/>
          <w:szCs w:val="20"/>
        </w:rPr>
        <w:t xml:space="preserve">• Build/deploy, smoke test, admin эрх, seed/initial data баталгаажуулах</w:t>
      </w:r>
    </w:p>
    <w:p>
      <w:pPr>
        <w:spacing w:after="80" w:line="276" w:lineRule="auto"/>
      </w:pPr>
      <w:r>
        <w:rPr>
          <w:sz w:val="20"/>
          <w:szCs w:val="20"/>
        </w:rPr>
        <w:t xml:space="preserve">• Backup/rollback, monitoring, handover, богино хэрэглэгчийн заавар өгөх</w:t>
      </w:r>
    </w:p>
    <w:p>
      <w:r>
        <w:br w:type="page"/>
      </w:r>
    </w:p>
    <w:p>
      <w:pPr>
        <w:pStyle w:val="Heading1"/>
        <w:spacing w:after="120" w:line="276" w:lineRule="auto"/>
      </w:pPr>
      <w:r>
        <w:rPr/>
        <w:t xml:space="preserve">3. Тест ба чанарын баталгаажуулалт</w:t>
      </w:r>
    </w:p>
    <w:p>
      <w:pPr>
        <w:spacing w:after="120" w:line="276" w:lineRule="auto"/>
      </w:pPr>
      <w:r>
        <w:rPr>
          <w:sz w:val="21"/>
          <w:szCs w:val="21"/>
        </w:rPr>
        <w:t xml:space="preserve">Ажиллагааны тестийг модуль бүрийн бизнес урсгал, эрхийн түвшин, өгөгдлийн бүрэн бүтэн байдал, responsive UI, production smoke test гэсэн өнцгүүдээр гүйцэтгэнэ.</w:t>
      </w:r>
    </w:p>
    <w:tbl>
      <w:tblPr>
        <w:tblW w:w="0" w:type="auto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2800"/>
        <w:gridCol w:w="6200"/>
      </w:tblGrid>
      <w:tr>
        <w:tc>
          <w:tcPr>
            <w:tcW w:w="2800" w:type="dxa"/>
            <w:shd w:fill="E2E8F0"/>
            <w:vAlign w:val="center"/>
          </w:tcPr>
          <w:p>
            <w:pPr>
              <w:spacing w:after="8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Тестийн хэсэг</w:t>
            </w:r>
          </w:p>
        </w:tc>
        <w:tc>
          <w:tcPr>
            <w:tcW w:w="6200" w:type="dxa"/>
            <w:shd w:fill="E2E8F0"/>
            <w:vAlign w:val="center"/>
          </w:tcPr>
          <w:p>
            <w:pPr>
              <w:spacing w:after="8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Шалгах зүйл</w:t>
            </w:r>
          </w:p>
        </w:tc>
      </w:tr>
      <w:tr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Нэвтрэлт ба эрх</w:t>
            </w:r>
          </w:p>
        </w:tc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Role-based access, session, password, 2FA, permission boundary</w:t>
            </w:r>
          </w:p>
        </w:tc>
      </w:tr>
      <w:tr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Үндсэн workflow</w:t>
            </w:r>
          </w:p>
        </w:tc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Create/read/update/delete, approval, status transition, notification</w:t>
            </w:r>
          </w:p>
        </w:tc>
      </w:tr>
      <w:tr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Санхүү ба баримт</w:t>
            </w:r>
          </w:p>
        </w:tc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Journal, invoice, tax, eBarimt, QPay, PDF/print/export</w:t>
            </w:r>
          </w:p>
        </w:tc>
      </w:tr>
      <w:tr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Мэдээллийн бүрэн бүтэн байдал</w:t>
            </w:r>
          </w:p>
        </w:tc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Tenant isolation, validation, duplicate, audit log, migration</w:t>
            </w:r>
          </w:p>
        </w:tc>
      </w:tr>
      <w:tr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Responsive ба UX</w:t>
            </w:r>
          </w:p>
        </w:tc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Mobile/tablet/desktop layout, table overflow, dialog, keyboard/touch</w:t>
            </w:r>
          </w:p>
        </w:tc>
      </w:tr>
      <w:tr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Production smoke</w:t>
            </w:r>
          </w:p>
        </w:tc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Login, dashboard, critical forms, API health, backup, rollback readiness</w:t>
            </w:r>
          </w:p>
        </w:tc>
      </w:tr>
    </w:tbl>
    <w:p>
      <w:pPr>
        <w:spacing w:after="120" w:line="276" w:lineRule="auto"/>
      </w:pPr>
      <w:r>
        <w:rPr/>
        <w:t xml:space="preserve"/>
      </w:r>
    </w:p>
    <w:p>
      <w:pPr>
        <w:pStyle w:val="Caption"/>
        <w:spacing w:after="120" w:line="276" w:lineRule="auto"/>
      </w:pPr>
      <w:r>
        <w:rPr/>
        <w:t xml:space="preserve">Зураглал 3. Test → Fix → Retest → UAT sign-off урсгал</w:t>
      </w:r>
    </w:p>
    <w:tbl>
      <w:tblPr>
        <w:tblW w:w="0" w:type="auto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shd w:fill="2563EB"/>
            <w:vAlign w:val="center"/>
          </w:tcPr>
          <w:p>
            <w:pPr>
              <w:spacing w:after="80" w:line="276" w:lineRule="auto"/>
            </w:pPr>
            <w:r>
              <w:rPr>
                <w:b/>
                <w:bCs/>
                <w:sz w:val="20"/>
                <w:szCs w:val="20"/>
                <w:color w:val="FFFFFF"/>
              </w:rPr>
              <w:t xml:space="preserve">Тест кейс</w:t>
            </w:r>
          </w:p>
        </w:tc>
        <w:tc>
          <w:tcPr>
            <w:shd w:fill="D97706"/>
            <w:vAlign w:val="center"/>
          </w:tcPr>
          <w:p>
            <w:pPr>
              <w:spacing w:after="80" w:line="276" w:lineRule="auto"/>
            </w:pPr>
            <w:r>
              <w:rPr>
                <w:b/>
                <w:bCs/>
                <w:sz w:val="20"/>
                <w:szCs w:val="20"/>
                <w:color w:val="FFFFFF"/>
              </w:rPr>
              <w:t xml:space="preserve">Issue log</w:t>
            </w:r>
          </w:p>
        </w:tc>
        <w:tc>
          <w:tcPr>
            <w:shd w:fill="DC2626"/>
            <w:vAlign w:val="center"/>
          </w:tcPr>
          <w:p>
            <w:pPr>
              <w:spacing w:after="80" w:line="276" w:lineRule="auto"/>
            </w:pPr>
            <w:r>
              <w:rPr>
                <w:b/>
                <w:bCs/>
                <w:sz w:val="20"/>
                <w:szCs w:val="20"/>
                <w:color w:val="FFFFFF"/>
              </w:rPr>
              <w:t xml:space="preserve">Bug fix</w:t>
            </w:r>
          </w:p>
        </w:tc>
        <w:tc>
          <w:tcPr>
            <w:shd w:fill="059669"/>
            <w:vAlign w:val="center"/>
          </w:tcPr>
          <w:p>
            <w:pPr>
              <w:spacing w:after="80" w:line="276" w:lineRule="auto"/>
            </w:pPr>
            <w:r>
              <w:rPr>
                <w:b/>
                <w:bCs/>
                <w:sz w:val="20"/>
                <w:szCs w:val="20"/>
                <w:color w:val="FFFFFF"/>
              </w:rPr>
              <w:t xml:space="preserve">Retest</w:t>
            </w:r>
          </w:p>
        </w:tc>
        <w:tc>
          <w:tcPr>
            <w:shd w:fill="7C3AED"/>
            <w:vAlign w:val="center"/>
          </w:tcPr>
          <w:p>
            <w:pPr>
              <w:spacing w:after="80" w:line="276" w:lineRule="auto"/>
            </w:pPr>
            <w:r>
              <w:rPr>
                <w:b/>
                <w:bCs/>
                <w:sz w:val="20"/>
                <w:szCs w:val="20"/>
                <w:color w:val="FFFFFF"/>
              </w:rPr>
              <w:t xml:space="preserve">UAT sign-off</w:t>
            </w:r>
          </w:p>
        </w:tc>
      </w:tr>
    </w:tbl>
    <w:p>
      <w:pPr>
        <w:spacing w:after="120" w:line="276" w:lineRule="auto"/>
      </w:pPr>
      <w:r>
        <w:rPr/>
        <w:t xml:space="preserve"/>
      </w:r>
    </w:p>
    <w:p>
      <w:pPr>
        <w:pStyle w:val="Heading1"/>
        <w:spacing w:after="120" w:line="276" w:lineRule="auto"/>
      </w:pPr>
      <w:r>
        <w:rPr/>
        <w:t xml:space="preserve">4. Production deployment ба хүлээлгэн өгөх</w:t>
      </w:r>
    </w:p>
    <w:tbl>
      <w:tblPr>
        <w:tblW w:w="0" w:type="auto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2200"/>
        <w:gridCol w:w="6800"/>
      </w:tblGrid>
      <w:tr>
        <w:tc>
          <w:tcPr>
            <w:tcW w:w="2200" w:type="dxa"/>
            <w:shd w:fill="E2E8F0"/>
            <w:vAlign w:val="center"/>
          </w:tcPr>
          <w:p>
            <w:pPr>
              <w:spacing w:after="8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Алхам</w:t>
            </w:r>
          </w:p>
        </w:tc>
        <w:tc>
          <w:tcPr>
            <w:tcW w:w="6800" w:type="dxa"/>
            <w:shd w:fill="E2E8F0"/>
            <w:vAlign w:val="center"/>
          </w:tcPr>
          <w:p>
            <w:pPr>
              <w:spacing w:after="8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Тайлбар</w:t>
            </w:r>
          </w:p>
        </w:tc>
      </w:tr>
      <w:tr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Build</w:t>
            </w:r>
          </w:p>
        </w:tc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Production build үүсгэх, release artifact баталгаажуулах</w:t>
            </w:r>
          </w:p>
        </w:tc>
      </w:tr>
      <w:tr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Config</w:t>
            </w:r>
          </w:p>
        </w:tc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ENV, database, storage, email, eBarimt/QPay service key тохируулах</w:t>
            </w:r>
          </w:p>
        </w:tc>
      </w:tr>
      <w:tr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Migrate</w:t>
            </w:r>
          </w:p>
        </w:tc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Database migration, seed, backup, rollback rehearsal хийх</w:t>
            </w:r>
          </w:p>
        </w:tc>
      </w:tr>
      <w:tr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Deploy</w:t>
            </w:r>
          </w:p>
        </w:tc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Server/domain/SSL тохиргоо хийж production-д байршуулах</w:t>
            </w:r>
          </w:p>
        </w:tc>
      </w:tr>
      <w:tr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Smoke</w:t>
            </w:r>
          </w:p>
        </w:tc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Login, dashboard, critical forms, API health, PDF/export урсгалыг шалгах</w:t>
            </w:r>
          </w:p>
        </w:tc>
      </w:tr>
      <w:tr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Handover</w:t>
            </w:r>
          </w:p>
        </w:tc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Админ эрх, богино хэрэглэгчийн заавар, post-launch hypercare checklist өгөх</w:t>
            </w:r>
          </w:p>
        </w:tc>
      </w:tr>
    </w:tbl>
    <w:p>
      <w:pPr>
        <w:spacing w:after="120" w:line="276" w:lineRule="auto"/>
      </w:pPr>
      <w:r>
        <w:rPr/>
        <w:t xml:space="preserve"/>
      </w:r>
    </w:p>
    <w:p>
      <w:pPr>
        <w:pStyle w:val="Heading1"/>
        <w:spacing w:after="120" w:line="276" w:lineRule="auto"/>
      </w:pPr>
      <w:r>
        <w:rPr/>
        <w:t xml:space="preserve">5. Эрсдэл ба захиалагчаас шаардах зүйлс</w:t>
      </w:r>
    </w:p>
    <w:tbl>
      <w:tblPr>
        <w:tblW w:w="0" w:type="auto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3100"/>
        <w:gridCol w:w="2600"/>
        <w:gridCol w:w="3300"/>
      </w:tblGrid>
      <w:tr>
        <w:tc>
          <w:tcPr>
            <w:tcW w:w="3100" w:type="dxa"/>
            <w:shd w:fill="E2E8F0"/>
            <w:vAlign w:val="center"/>
          </w:tcPr>
          <w:p>
            <w:pPr>
              <w:spacing w:after="8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Эрсдэл</w:t>
            </w:r>
          </w:p>
        </w:tc>
        <w:tc>
          <w:tcPr>
            <w:tcW w:w="2600" w:type="dxa"/>
            <w:shd w:fill="E2E8F0"/>
            <w:vAlign w:val="center"/>
          </w:tcPr>
          <w:p>
            <w:pPr>
              <w:spacing w:after="8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Нөлөө</w:t>
            </w:r>
          </w:p>
        </w:tc>
        <w:tc>
          <w:tcPr>
            <w:tcW w:w="3300" w:type="dxa"/>
            <w:shd w:fill="E2E8F0"/>
            <w:vAlign w:val="center"/>
          </w:tcPr>
          <w:p>
            <w:pPr>
              <w:spacing w:after="8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Сэргийлэх арга</w:t>
            </w:r>
          </w:p>
        </w:tc>
      </w:tr>
      <w:tr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Production орчны эрх/нууц түлхүүр хоцрох</w:t>
            </w:r>
          </w:p>
        </w:tc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Deployment хугацаа сунана</w:t>
            </w:r>
          </w:p>
        </w:tc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Эхний долоо хоногт checklist-ээр баталгаажуулах</w:t>
            </w:r>
          </w:p>
        </w:tc>
      </w:tr>
      <w:tr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UAT үед нэмэлт scope гарах</w:t>
            </w:r>
          </w:p>
        </w:tc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Хугацаа ба өртөг нэмэгдэнэ</w:t>
            </w:r>
          </w:p>
        </w:tc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Change request байдлаар тусад нь үнэлэх</w:t>
            </w:r>
          </w:p>
        </w:tc>
      </w:tr>
      <w:tr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Гаднын үйлчилгээний sandbox/production ялгаа</w:t>
            </w:r>
          </w:p>
        </w:tc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eBarimt/QPay тест удааширна</w:t>
            </w:r>
          </w:p>
        </w:tc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Sandbox болон production credential-ийг эрт шалгах</w:t>
            </w:r>
          </w:p>
        </w:tc>
      </w:tr>
      <w:tr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Өгөгдөл migration/seed алдаа</w:t>
            </w:r>
          </w:p>
        </w:tc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Go-live эрсдэлтэй</w:t>
            </w:r>
          </w:p>
        </w:tc>
        <w:tc>
          <w:tcPr>
            <w:vAlign w:val="center"/>
          </w:tcPr>
          <w:p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Backup, rollback, rehearsal migration хийх</w:t>
            </w:r>
          </w:p>
        </w:tc>
      </w:tr>
    </w:tbl>
    <w:p>
      <w:pPr>
        <w:spacing w:after="120" w:line="276" w:lineRule="auto"/>
      </w:pPr>
      <w:r>
        <w:rPr/>
        <w:t xml:space="preserve"/>
      </w:r>
    </w:p>
    <w:p>
      <w:pPr>
        <w:pStyle w:val="Heading2"/>
        <w:spacing w:after="120" w:line="276" w:lineRule="auto"/>
      </w:pPr>
      <w:r>
        <w:rPr/>
        <w:t xml:space="preserve">Захиалагчаас шаардлагатай шийдвэрүүд</w:t>
      </w:r>
    </w:p>
    <w:p>
      <w:pPr>
        <w:spacing w:after="80" w:line="276" w:lineRule="auto"/>
      </w:pPr>
      <w:r>
        <w:rPr>
          <w:sz w:val="20"/>
          <w:szCs w:val="20"/>
        </w:rPr>
        <w:t xml:space="preserve">• Go-live огноо болон UAT sign-off хийх хариуцагчийг баталгаажуулах</w:t>
      </w:r>
    </w:p>
    <w:p>
      <w:pPr>
        <w:spacing w:after="80" w:line="276" w:lineRule="auto"/>
      </w:pPr>
      <w:r>
        <w:rPr>
          <w:sz w:val="20"/>
          <w:szCs w:val="20"/>
        </w:rPr>
        <w:t xml:space="preserve">• Production server/domain/SSL/database нэвтрэх эрхийг төслийн багт өгөх</w:t>
      </w:r>
    </w:p>
    <w:p>
      <w:pPr>
        <w:spacing w:after="80" w:line="276" w:lineRule="auto"/>
      </w:pPr>
      <w:r>
        <w:rPr>
          <w:sz w:val="20"/>
          <w:szCs w:val="20"/>
        </w:rPr>
        <w:t xml:space="preserve">• eBarimt, QPay, email/SMS зэрэг гаднын үйлчилгээний production credential өгөх</w:t>
      </w:r>
    </w:p>
    <w:p>
      <w:pPr>
        <w:spacing w:after="80" w:line="276" w:lineRule="auto"/>
      </w:pPr>
      <w:r>
        <w:rPr>
          <w:sz w:val="20"/>
          <w:szCs w:val="20"/>
        </w:rPr>
        <w:t xml:space="preserve">• Нээлттэй үлдэх low priority ажлыг post-launch backlog болгон батлах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cs="Arial"/>
      <w:sz w:val="21"/>
      <w:szCs w:val="21"/>
      <w:color w:val="334155"/>
    </w:rPr>
  </w:style>
  <w:style w:type="paragraph" w:styleId="Title">
    <w:name w:val="Title"/>
    <w:basedOn w:val="Normal"/>
    <w:pPr>
      <w:spacing w:after="180"/>
    </w:pPr>
    <w:rPr>
      <w:b/>
      <w:bCs/>
      <w:sz w:val="40"/>
      <w:szCs w:val="40"/>
      <w:color w:val="0F172A"/>
    </w:rPr>
  </w:style>
  <w:style w:type="paragraph" w:styleId="Heading1">
    <w:name w:val="heading 1"/>
    <w:basedOn w:val="Normal"/>
    <w:pPr>
      <w:spacing w:before="260" w:after="140"/>
    </w:pPr>
    <w:rPr>
      <w:b/>
      <w:bCs/>
      <w:sz w:val="30"/>
      <w:szCs w:val="30"/>
      <w:color w:val="0F172A"/>
    </w:rPr>
  </w:style>
  <w:style w:type="paragraph" w:styleId="Heading2">
    <w:name w:val="heading 2"/>
    <w:basedOn w:val="Normal"/>
    <w:pPr>
      <w:spacing w:before="180" w:after="100"/>
    </w:pPr>
    <w:rPr>
      <w:b/>
      <w:bCs/>
      <w:sz w:val="25"/>
      <w:szCs w:val="25"/>
      <w:color w:val="1E40AF"/>
    </w:rPr>
  </w:style>
  <w:style w:type="paragraph" w:styleId="Caption">
    <w:name w:val="Caption"/>
    <w:basedOn w:val="Normal"/>
    <w:pPr>
      <w:spacing w:before="140" w:after="80"/>
    </w:pPr>
    <w:rPr>
      <w:i/>
      <w:sz w:val="18"/>
      <w:szCs w:val="18"/>
      <w:color w:val="64748B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DocSecurity>0</DocSecurity>
  <ScaleCrop>false</ScaleCrop>
  <Company>MonERP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MonERP төсөл бүрэн нэвтрүүлэх ажлын төлөвлөгөө</dc:title>
  <dc:creator>MonERP төслийн баг</dc:creator>
  <cp:lastModifiedBy>MonERP төслийн баг</cp:lastModifiedBy>
  <dcterms:created xsi:type="dcterms:W3CDTF">2026-05-05T00:00:00Z</dcterms:created>
  <dcterms:modified xsi:type="dcterms:W3CDTF">2026-05-05T00:00:00Z</dcterms:modified>
</cp:coreProperties>
</file>