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Types>
</file>

<file path=_rels/.rels><?xml version='1.0' encoding='utf-8'?>
<Relationships xmlns="http://schemas.openxmlformats.org/package/2006/relationships"><Relationship Id="rIdDocument" Type="http://schemas.openxmlformats.org/officeDocument/2006/relationships/officeDocument" Target="word/document.xml" /><Relationship Id="rIdCore"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keepNext/>
      </w:pPr>
      <w:r>
        <w:drawing>
          <wp:inline distT="0" distB="0" distL="0" distR="0">
            <wp:extent cx="6217920" cy="1300581"/>
            <wp:docPr id="1" name="image1.png" descr="FoodFlow · Програм хангамжийн төслийн баримтжуулалт"/>
            <a:graphic>
              <a:graphicData uri="http://schemas.openxmlformats.org/drawingml/2006/picture">
                <pic:pic>
                  <pic:nvPicPr>
                    <pic:cNvPr id="1" name="image1.png" descr="FoodFlow · Програм хангамжийн төслийн баримтжуулалт"/>
                    <pic:cNvPicPr/>
                  </pic:nvPicPr>
                  <pic:blipFill>
                    <a:blip r:embed="rIdImage1"/>
                    <a:stretch>
                      <a:fillRect/>
                    </a:stretch>
                  </pic:blipFill>
                  <pic:spPr>
                    <a:xfrm>
                      <a:off x="0" y="0"/>
                      <a:ext cx="6217920" cy="1300581"/>
                    </a:xfrm>
                    <a:prstGeom prst="rect">
                      <a:avLst/>
                    </a:prstGeom>
                  </pic:spPr>
                </pic:pic>
              </a:graphicData>
            </a:graphic>
          </wp:inline>
        </w:drawing>
      </w:r>
    </w:p>
    <w:p>
      <w:pPr>
        <w:pStyle w:val="Caption"/>
      </w:pPr>
      <w:r>
        <w:rPr/>
        <w:t xml:space="preserve">FoodFlow · Програм хангамжийн төслийн баримтжуулалт</w:t>
      </w:r>
    </w:p>
    <w:p>
      <w:pPr>
        <w:pStyle w:val="Title"/>
      </w:pPr>
      <w:r>
        <w:rPr/>
        <w:t xml:space="preserve">FoodFlow</w:t>
      </w:r>
    </w:p>
    <w:p>
      <w:pPr>
        <w:pStyle w:val="Subtitle"/>
      </w:pPr>
      <w:r>
        <w:rPr/>
        <w:t xml:space="preserve">Програм хангамжийн төслийн баримтжуулалт</w:t>
      </w:r>
    </w:p>
    <w:p>
      <w:pPr>
        <w:pStyle w:val="Normal"/>
      </w:pPr>
      <w:r>
        <w:rPr/>
        <w:t xml:space="preserve">Семинар 01–06 · шаардлага · архитектур · API · кодын баримтжуулалт</w:t>
      </w:r>
    </w:p>
    <w:p>
      <w:pPr>
        <w:pStyle w:val="Normal"/>
      </w:pPr>
      <w:r>
        <w:rPr/>
        <w:t xml:space="preserve">Ю. Төгөлдөр · 23B1NUM2350 · МУИС · 2026-10-13</w:t>
      </w:r>
    </w:p>
    <w:p>
      <w:pPr>
        <w:pStyle w:val="Normal"/>
      </w:pPr>
      <w:r>
        <w:rPr/>
        <w:t xml:space="preserve">Markdown нь үндсэн эх. DOCX-ийн текст, хүснэгт, код, холбоос засварлагдана; зураг нь repository дахь editable SVG/Mermaid эхтэй.</w:t>
      </w:r>
    </w:p>
    <w:p>
      <w:pPr>
        <w:pStyle w:val="Caption"/>
      </w:pPr>
      <w:hyperlink r:id="rIdLink1">
        <w:r>
          <w:rPr>
            <w:color w:val="176D91"/>
            <w:u w:val="single"/>
          </w:rPr>
          <w:t xml:space="preserve">https://github.com/Tuguldur0222/foodflow-documentation</w:t>
        </w:r>
      </w:hyperlink>
    </w:p>
    <w:p>
      <w:r>
        <w:br w:type="page"/>
      </w:r>
    </w:p>
    <w:p>
      <w:pPr>
        <w:pStyle w:val="Heading1"/>
        <w:outlineLvl w:val="9"/>
      </w:pPr>
      <w:r>
        <w:rPr/>
        <w:t xml:space="preserve">Агуулга</w:t>
      </w:r>
    </w:p>
    <w:p>
      <w:pPr>
        <w:pStyle w:val="Caption"/>
      </w:pPr>
      <w:r>
        <w:rPr/>
        <w:t xml:space="preserve">Word дээр хүснэгт дээр дарж Update Field → Update entire table сонгоно.</w:t>
      </w:r>
    </w:p>
    <w:p>
      <w:pPr>
        <w:pStyle w:val="Normal"/>
      </w:pPr>
      <w:fldSimple w:instr="TOC \o &quot;1-1&quot; \h \z \u">
        <w:r>
          <w:rPr/>
          <w:t xml:space="preserve">Агуулгыг Word дээр шинэчилнэ.</w:t>
        </w:r>
      </w:fldSimple>
    </w:p>
    <w:p>
      <w:r>
        <w:br w:type="page"/>
      </w:r>
    </w:p>
    <w:p>
      <w:pPr>
        <w:pStyle w:val="Heading1"/>
      </w:pPr>
      <w:r>
        <w:rPr/>
        <w:t xml:space="preserve">W01 — Баримтжуулалтын суурь ба уншигч</w:t>
      </w:r>
    </w:p>
    <w:p>
      <w:pPr>
        <w:pStyle w:val="Normal"/>
      </w:pPr>
      <w:r>
        <w:rPr/>
        <w:t xml:space="preserve">Энэ семинарын зорилго нь FoodFlow-ийн баримтыг уншигчийн бодит асуултад тулгуурлан төлөвлөх юм. Үүний тулд гурван нээлттэй эхийн төслийн баримтжуулалтыг дөрвөн төрөлд ангилж, хөгжүүлэгчийн persona тодорхойлон, мэдлэгийг урьдчилан таамагласан өгүүлбэрүүдийг засаж, баримт бичиг бичигчийн багт өгөх үнэ цэнийг тайлбарлав.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01"/>
        <w:gridCol w:w="6663"/>
      </w:tblGrid>
      <w:tr>
        <w:trPr>
          <w:cantSplit/>
          <w:tblHeader/>
        </w:trPr>
        <w:tc>
          <w:tcPr>
            <w:tcW w:w="3201" w:type="dxa"/>
            <w:vAlign w:val="top"/>
            <w:shd w:fill="E5EFEC" w:val="clear"/>
          </w:tcPr>
          <w:p>
            <w:pPr>
              <w:pStyle w:val="TableText"/>
            </w:pPr>
            <w:r>
              <w:rPr>
                <w:b/>
                <w:sz w:val="18"/>
              </w:rPr>
              <w:t xml:space="preserve">Талбар</w:t>
            </w:r>
          </w:p>
        </w:tc>
        <w:tc>
          <w:tcPr>
            <w:tcW w:w="6663" w:type="dxa"/>
            <w:vAlign w:val="top"/>
            <w:shd w:fill="E5EFEC" w:val="clear"/>
          </w:tcPr>
          <w:p>
            <w:pPr>
              <w:pStyle w:val="TableText"/>
            </w:pPr>
            <w:r>
              <w:rPr>
                <w:b/>
                <w:sz w:val="18"/>
              </w:rPr>
              <w:t xml:space="preserve">Утга</w:t>
            </w:r>
          </w:p>
        </w:tc>
      </w:tr>
      <w:tr>
        <w:trPr>
          <w:cantSplit/>
        </w:trPr>
        <w:tc>
          <w:tcPr>
            <w:tcW w:w="3201" w:type="dxa"/>
            <w:vAlign w:val="top"/>
          </w:tcPr>
          <w:p>
            <w:pPr>
              <w:pStyle w:val="TableText"/>
            </w:pPr>
            <w:r>
              <w:rPr>
                <w:sz w:val="18"/>
              </w:rPr>
              <w:t xml:space="preserve">Суурь материал</w:t>
            </w:r>
          </w:p>
        </w:tc>
        <w:tc>
          <w:tcPr>
            <w:tcW w:w="6663" w:type="dxa"/>
            <w:vAlign w:val="top"/>
          </w:tcPr>
          <w:p>
            <w:pPr>
              <w:pStyle w:val="TableText"/>
            </w:pPr>
            <w:r>
              <w:rPr>
                <w:rFonts w:ascii="Consolas" w:hAnsi="Consolas" w:cs="Consolas"/>
                <w:shd w:fill="F0F5F3" w:val="clear"/>
                <w:sz w:val="18"/>
              </w:rPr>
              <w:t xml:space="preserve">Week_01_FoodFlow.docx</w:t>
            </w:r>
            <w:r>
              <w:rPr>
                <w:sz w:val="18"/>
              </w:rPr>
              <w:t xml:space="preserve">; </w:t>
            </w:r>
            <w:r>
              <w:rPr>
                <w:rFonts w:ascii="Consolas" w:hAnsi="Consolas" w:cs="Consolas"/>
                <w:shd w:fill="F0F5F3" w:val="clear"/>
                <w:sz w:val="18"/>
              </w:rPr>
              <w:t xml:space="preserve">Software_Project_Documentation_Week_01_Handout.pdf</w:t>
            </w:r>
            <w:r>
              <w:rPr>
                <w:sz w:val="18"/>
              </w:rPr>
              <w:t xml:space="preserve">, pp. 1–3 — </w:t>
            </w:r>
            <w:hyperlink r:id="rIdLink2">
              <w:r>
                <w:rPr>
                  <w:color w:val="176D91"/>
                  <w:u w:val="single"/>
                  <w:sz w:val="18"/>
                </w:rPr>
                <w:t xml:space="preserve">эх сурвалжийн бүртгэл</w:t>
              </w:r>
            </w:hyperlink>
            <w:r>
              <w:rPr>
                <w:sz w:val="18"/>
              </w:rPr>
              <w:t xml:space="preserve">, </w:t>
            </w:r>
            <w:hyperlink r:id="rIdLink3">
              <w:r>
                <w:rPr>
                  <w:color w:val="176D91"/>
                  <w:u w:val="single"/>
                  <w:sz w:val="18"/>
                </w:rPr>
                <w:t xml:space="preserve">файлын manifest</w:t>
              </w:r>
            </w:hyperlink>
          </w:p>
        </w:tc>
      </w:tr>
      <w:tr>
        <w:trPr>
          <w:cantSplit/>
        </w:trPr>
        <w:tc>
          <w:tcPr>
            <w:tcW w:w="3201" w:type="dxa"/>
            <w:vAlign w:val="top"/>
            <w:shd w:fill="F6F9FA" w:val="clear"/>
          </w:tcPr>
          <w:p>
            <w:pPr>
              <w:pStyle w:val="TableText"/>
            </w:pPr>
            <w:r>
              <w:rPr>
                <w:sz w:val="18"/>
              </w:rPr>
              <w:t xml:space="preserve">Холбогдох даалгавар</w:t>
            </w:r>
          </w:p>
        </w:tc>
        <w:tc>
          <w:tcPr>
            <w:tcW w:w="6663" w:type="dxa"/>
            <w:vAlign w:val="top"/>
            <w:shd w:fill="F6F9FA" w:val="clear"/>
          </w:tcPr>
          <w:p>
            <w:pPr>
              <w:pStyle w:val="TableText"/>
            </w:pPr>
            <w:r>
              <w:rPr>
                <w:rFonts w:ascii="Consolas" w:hAnsi="Consolas" w:cs="Consolas"/>
                <w:shd w:fill="F0F5F3" w:val="clear"/>
                <w:sz w:val="18"/>
              </w:rPr>
              <w:t xml:space="preserve">US-1.1</w:t>
            </w:r>
            <w:r>
              <w:rPr>
                <w:sz w:val="18"/>
              </w:rPr>
              <w:t xml:space="preserve">–</w:t>
            </w:r>
            <w:r>
              <w:rPr>
                <w:rFonts w:ascii="Consolas" w:hAnsi="Consolas" w:cs="Consolas"/>
                <w:shd w:fill="F0F5F3" w:val="clear"/>
                <w:sz w:val="18"/>
              </w:rPr>
              <w:t xml:space="preserve">US-1.4</w:t>
            </w:r>
            <w:r>
              <w:rPr>
                <w:sz w:val="18"/>
              </w:rPr>
              <w:t xml:space="preserve">, заавал хийх </w:t>
            </w:r>
            <w:r>
              <w:rPr>
                <w:rFonts w:ascii="Consolas" w:hAnsi="Consolas" w:cs="Consolas"/>
                <w:shd w:fill="F0F5F3" w:val="clear"/>
                <w:sz w:val="18"/>
              </w:rPr>
              <w:t xml:space="preserve">UE-1</w:t>
            </w:r>
          </w:p>
        </w:tc>
      </w:tr>
      <w:tr>
        <w:trPr>
          <w:cantSplit/>
        </w:trPr>
        <w:tc>
          <w:tcPr>
            <w:tcW w:w="3201" w:type="dxa"/>
            <w:vAlign w:val="top"/>
          </w:tcPr>
          <w:p>
            <w:pPr>
              <w:pStyle w:val="TableText"/>
            </w:pPr>
            <w:r>
              <w:rPr>
                <w:sz w:val="18"/>
              </w:rPr>
              <w:t xml:space="preserve">Шинэчилсэн огноо</w:t>
            </w:r>
          </w:p>
        </w:tc>
        <w:tc>
          <w:tcPr>
            <w:tcW w:w="6663" w:type="dxa"/>
            <w:vAlign w:val="top"/>
          </w:tcPr>
          <w:p>
            <w:pPr>
              <w:pStyle w:val="TableText"/>
            </w:pPr>
            <w:r>
              <w:rPr>
                <w:sz w:val="18"/>
              </w:rPr>
              <w:t xml:space="preserve">2026-10-13</w:t>
            </w:r>
          </w:p>
        </w:tc>
      </w:tr>
      <w:tr>
        <w:trPr>
          <w:cantSplit/>
        </w:trPr>
        <w:tc>
          <w:tcPr>
            <w:tcW w:w="3201" w:type="dxa"/>
            <w:vAlign w:val="top"/>
            <w:shd w:fill="F6F9FA" w:val="clear"/>
          </w:tcPr>
          <w:p>
            <w:pPr>
              <w:pStyle w:val="TableText"/>
            </w:pPr>
            <w:r>
              <w:rPr>
                <w:sz w:val="18"/>
              </w:rPr>
              <w:t xml:space="preserve">Ажлын төрөл</w:t>
            </w:r>
          </w:p>
        </w:tc>
        <w:tc>
          <w:tcPr>
            <w:tcW w:w="6663" w:type="dxa"/>
            <w:vAlign w:val="top"/>
            <w:shd w:fill="F6F9FA" w:val="clear"/>
          </w:tcPr>
          <w:p>
            <w:pPr>
              <w:pStyle w:val="TableText"/>
            </w:pPr>
            <w:r>
              <w:rPr>
                <w:sz w:val="18"/>
              </w:rPr>
              <w:t xml:space="preserve">Эх сурвалжийн шалгалт, баримтын шинэчилсэн найруулга, self-audit</w:t>
            </w:r>
          </w:p>
        </w:tc>
      </w:tr>
      <w:tr>
        <w:trPr>
          <w:cantSplit/>
        </w:trPr>
        <w:tc>
          <w:tcPr>
            <w:tcW w:w="3201" w:type="dxa"/>
            <w:vAlign w:val="top"/>
          </w:tcPr>
          <w:p>
            <w:pPr>
              <w:pStyle w:val="TableText"/>
            </w:pPr>
            <w:r>
              <w:rPr>
                <w:sz w:val="18"/>
              </w:rPr>
              <w:t xml:space="preserve">Нотолгооны хязгаар</w:t>
            </w:r>
          </w:p>
        </w:tc>
        <w:tc>
          <w:tcPr>
            <w:tcW w:w="6663" w:type="dxa"/>
            <w:vAlign w:val="top"/>
          </w:tcPr>
          <w:p>
            <w:pPr>
              <w:pStyle w:val="TableText"/>
            </w:pPr>
            <w:r>
              <w:rPr>
                <w:sz w:val="18"/>
              </w:rPr>
              <w:t xml:space="preserve">Бодит ярилцлага, инженер бус уншигчийн шалгалт, Confluence нийтлэлт, LMS quiz-ийн үр дүн хавсаргагдаагүй</w:t>
            </w:r>
          </w:p>
        </w:tc>
      </w:tr>
    </w:tbl>
    <w:p>
      <w:pPr>
        <w:pStyle w:val="Gap"/>
      </w:pPr>
    </w:p>
    <w:p>
      <w:pPr>
        <w:pStyle w:val="Heading2"/>
      </w:pPr>
      <w:r>
        <w:rPr/>
        <w:t xml:space="preserve">1. Баримтжуулалтын дөрвөн төрөл</w:t>
      </w:r>
    </w:p>
    <w:p>
      <w:pPr>
        <w:pStyle w:val="Normal"/>
      </w:pPr>
      <w:r>
        <w:rPr/>
        <w:t xml:space="preserve"/>
      </w:r>
      <w:r>
        <w:rPr>
          <w:b/>
        </w:rPr>
        <w:t xml:space="preserve">Getting Started — эхлэх заавар.</w:t>
      </w:r>
      <w:r>
        <w:rPr/>
        <w:t xml:space="preserve"> “Эхний үр дүнгээ харахын тулд юу суулгаж, юу ажиллуулах вэ?” гэсэн асуултад хариулна. Ихэвчлэн </w:t>
      </w:r>
      <w:r>
        <w:rPr>
          <w:rFonts w:ascii="Consolas" w:hAnsi="Consolas" w:cs="Consolas"/>
          <w:shd w:fill="F0F5F3" w:val="clear"/>
        </w:rPr>
        <w:t xml:space="preserve">README</w:t>
      </w:r>
      <w:r>
        <w:rPr/>
        <w:t xml:space="preserve">, </w:t>
      </w:r>
      <w:r>
        <w:rPr>
          <w:rFonts w:ascii="Consolas" w:hAnsi="Consolas" w:cs="Consolas"/>
          <w:shd w:fill="F0F5F3" w:val="clear"/>
        </w:rPr>
        <w:t xml:space="preserve">intro/install/</w:t>
      </w:r>
      <w:r>
        <w:rPr/>
        <w:t xml:space="preserve">, </w:t>
      </w:r>
      <w:r>
        <w:rPr>
          <w:rFonts w:ascii="Consolas" w:hAnsi="Consolas" w:cs="Consolas"/>
          <w:shd w:fill="F0F5F3" w:val="clear"/>
        </w:rPr>
        <w:t xml:space="preserve">first-steps/</w:t>
      </w:r>
      <w:r>
        <w:rPr/>
        <w:t xml:space="preserve"> зэрэг эхлэх цэгт байрлаж, урьдчилсан нөхцөл, хамгийн богино үйлдэл, хүлээгдэх үр дүнг өгнө.</w:t>
      </w:r>
    </w:p>
    <w:p>
      <w:pPr>
        <w:pStyle w:val="Normal"/>
      </w:pPr>
      <w:r>
        <w:rPr/>
        <w:t xml:space="preserve"/>
      </w:r>
      <w:r>
        <w:rPr>
          <w:b/>
        </w:rPr>
        <w:t xml:space="preserve">Tutorial — дараалсан сургалтын заавар.</w:t>
      </w:r>
      <w:r>
        <w:rPr/>
        <w:t xml:space="preserve"> “Тодорхой ажлыг эхнээс нь дуустал яаж хийх вэ?” гэсэн асуултад алхам бүрээр хариулна. Ихэвчлэн </w:t>
      </w:r>
      <w:r>
        <w:rPr>
          <w:rFonts w:ascii="Consolas" w:hAnsi="Consolas" w:cs="Consolas"/>
          <w:shd w:fill="F0F5F3" w:val="clear"/>
        </w:rPr>
        <w:t xml:space="preserve">tutorial/</w:t>
      </w:r>
      <w:r>
        <w:rPr/>
        <w:t xml:space="preserve">, </w:t>
      </w:r>
      <w:r>
        <w:rPr>
          <w:rFonts w:ascii="Consolas" w:hAnsi="Consolas" w:cs="Consolas"/>
          <w:shd w:fill="F0F5F3" w:val="clear"/>
        </w:rPr>
        <w:t xml:space="preserve">intro/tutorial01/</w:t>
      </w:r>
      <w:r>
        <w:rPr/>
        <w:t xml:space="preserve">, </w:t>
      </w:r>
      <w:r>
        <w:rPr>
          <w:rFonts w:ascii="Consolas" w:hAnsi="Consolas" w:cs="Consolas"/>
          <w:shd w:fill="F0F5F3" w:val="clear"/>
        </w:rPr>
        <w:t xml:space="preserve">user/quickstart/</w:t>
      </w:r>
      <w:r>
        <w:rPr/>
        <w:t xml:space="preserve"> хэсэгт байрлаж, нэг алхмын үр дүнг дараагийн алхамд ашиглана.</w:t>
      </w:r>
    </w:p>
    <w:p>
      <w:pPr>
        <w:pStyle w:val="Normal"/>
      </w:pPr>
      <w:r>
        <w:rPr/>
        <w:t xml:space="preserve"/>
      </w:r>
      <w:r>
        <w:rPr>
          <w:b/>
        </w:rPr>
        <w:t xml:space="preserve">Reference — лавлах.</w:t>
      </w:r>
      <w:r>
        <w:rPr/>
        <w:t xml:space="preserve"> “Энэ нэр, тохиргоо, өгөгдлийн төрөл ямар утгатай вэ?” гэсэн асуултад төвлөрнө. Ихэвчлэн </w:t>
      </w:r>
      <w:r>
        <w:rPr>
          <w:rFonts w:ascii="Consolas" w:hAnsi="Consolas" w:cs="Consolas"/>
          <w:shd w:fill="F0F5F3" w:val="clear"/>
        </w:rPr>
        <w:t xml:space="preserve">reference/</w:t>
      </w:r>
      <w:r>
        <w:rPr/>
        <w:t xml:space="preserve">, </w:t>
      </w:r>
      <w:r>
        <w:rPr>
          <w:rFonts w:ascii="Consolas" w:hAnsi="Consolas" w:cs="Consolas"/>
          <w:shd w:fill="F0F5F3" w:val="clear"/>
        </w:rPr>
        <w:t xml:space="preserve">ref/</w:t>
      </w:r>
      <w:r>
        <w:rPr/>
        <w:t xml:space="preserve">, </w:t>
      </w:r>
      <w:r>
        <w:rPr>
          <w:rFonts w:ascii="Consolas" w:hAnsi="Consolas" w:cs="Consolas"/>
          <w:shd w:fill="F0F5F3" w:val="clear"/>
        </w:rPr>
        <w:t xml:space="preserve">reference/arrays.html</w:t>
      </w:r>
      <w:r>
        <w:rPr/>
        <w:t xml:space="preserve"> хэсэгт байрлаж, хэрэгтэй мэдээлэл рүү шууд очих бүтэцтэй байна.</w:t>
      </w:r>
    </w:p>
    <w:p>
      <w:pPr>
        <w:pStyle w:val="Normal"/>
      </w:pPr>
      <w:r>
        <w:rPr/>
        <w:t xml:space="preserve"/>
      </w:r>
      <w:r>
        <w:rPr>
          <w:b/>
        </w:rPr>
        <w:t xml:space="preserve">API Documentation — интерфейсийн лавлах.</w:t>
      </w:r>
      <w:r>
        <w:rPr/>
        <w:t xml:space="preserve"> “Энэ функц эсвэл endpoint ямар оролт авч, ямар үр дүн, алдаа өгөх вэ?” гэсэн асуултад хариулна. Ихэвчлэн function/class reference, OpenAPI файл эсвэл </w:t>
      </w:r>
      <w:r>
        <w:rPr>
          <w:rFonts w:ascii="Consolas" w:hAnsi="Consolas" w:cs="Consolas"/>
          <w:shd w:fill="F0F5F3" w:val="clear"/>
        </w:rPr>
        <w:t xml:space="preserve">/docs</w:t>
      </w:r>
      <w:r>
        <w:rPr/>
        <w:t xml:space="preserve"> хэлбэрээр байрлаж, параметр, төрөл, гаралт, алдааны гэрээг тайлбарлана.</w:t>
      </w:r>
    </w:p>
    <w:p>
      <w:pPr>
        <w:pStyle w:val="Normal"/>
      </w:pPr>
      <w:r>
        <w:rPr/>
        <w:t xml:space="preserve">API documentation нь reference-ийн нэг хэлбэр байж болно. Доорх хүснэгтэд хичээлийн дөрвөн төрөлд нийцүүлэн интерфейсийн дэлгэрэнгүй гэрээг тусад нь ангилсан; нэг хуудас хэд хэдэн үүрэг гүйцэтгэх боломжтой.</w:t>
      </w:r>
    </w:p>
    <w:p>
      <w:pPr>
        <w:pStyle w:val="Heading3"/>
      </w:pPr>
      <w:r>
        <w:rPr/>
        <w:t xml:space="preserve">1.1 Гурван төслийн зураглал — US-1.1</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46"/>
        <w:gridCol w:w="1946"/>
        <w:gridCol w:w="2973"/>
        <w:gridCol w:w="2999"/>
      </w:tblGrid>
      <w:tr>
        <w:trPr>
          <w:cantSplit/>
          <w:tblHeader/>
        </w:trPr>
        <w:tc>
          <w:tcPr>
            <w:tcW w:w="1946" w:type="dxa"/>
            <w:vAlign w:val="top"/>
            <w:shd w:fill="E5EFEC" w:val="clear"/>
          </w:tcPr>
          <w:p>
            <w:pPr>
              <w:pStyle w:val="TableText"/>
            </w:pPr>
            <w:r>
              <w:rPr>
                <w:b/>
                <w:sz w:val="17"/>
              </w:rPr>
              <w:t xml:space="preserve">Төсөл / repository</w:t>
            </w:r>
          </w:p>
        </w:tc>
        <w:tc>
          <w:tcPr>
            <w:tcW w:w="1946" w:type="dxa"/>
            <w:vAlign w:val="top"/>
            <w:shd w:fill="E5EFEC" w:val="clear"/>
          </w:tcPr>
          <w:p>
            <w:pPr>
              <w:pStyle w:val="TableText"/>
            </w:pPr>
            <w:r>
              <w:rPr>
                <w:b/>
                <w:sz w:val="17"/>
              </w:rPr>
              <w:t xml:space="preserve">Төрөл</w:t>
            </w:r>
          </w:p>
        </w:tc>
        <w:tc>
          <w:tcPr>
            <w:tcW w:w="2973" w:type="dxa"/>
            <w:vAlign w:val="top"/>
            <w:shd w:fill="E5EFEC" w:val="clear"/>
          </w:tcPr>
          <w:p>
            <w:pPr>
              <w:pStyle w:val="TableText"/>
            </w:pPr>
            <w:r>
              <w:rPr>
                <w:b/>
                <w:sz w:val="17"/>
              </w:rPr>
              <w:t xml:space="preserve">Уншигчийн асуулт</w:t>
            </w:r>
          </w:p>
        </w:tc>
        <w:tc>
          <w:tcPr>
            <w:tcW w:w="2999" w:type="dxa"/>
            <w:vAlign w:val="top"/>
            <w:shd w:fill="E5EFEC" w:val="clear"/>
          </w:tcPr>
          <w:p>
            <w:pPr>
              <w:pStyle w:val="TableText"/>
            </w:pPr>
            <w:r>
              <w:rPr>
                <w:b/>
                <w:sz w:val="17"/>
              </w:rPr>
              <w:t xml:space="preserve">Албан ёсны байршил ба сонгосон жишээ</w:t>
            </w:r>
          </w:p>
        </w:tc>
      </w:tr>
      <w:tr>
        <w:trPr>
          <w:cantSplit/>
        </w:trPr>
        <w:tc>
          <w:tcPr>
            <w:tcW w:w="1946" w:type="dxa"/>
            <w:vAlign w:val="top"/>
          </w:tcPr>
          <w:p>
            <w:pPr>
              <w:pStyle w:val="TableText"/>
            </w:pPr>
            <w:hyperlink r:id="rIdLink4">
              <w:r>
                <w:rPr>
                  <w:color w:val="176D91"/>
                  <w:u w:val="single"/>
                  <w:sz w:val="17"/>
                </w:rPr>
                <w:t xml:space="preserve">FastAPI</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Эхний API-гаа яаж ажиллуулах вэ?</w:t>
            </w:r>
          </w:p>
        </w:tc>
        <w:tc>
          <w:tcPr>
            <w:tcW w:w="2999" w:type="dxa"/>
            <w:vAlign w:val="top"/>
          </w:tcPr>
          <w:p>
            <w:pPr>
              <w:pStyle w:val="TableText"/>
            </w:pPr>
            <w:hyperlink r:id="rIdLink5">
              <w:r>
                <w:rPr>
                  <w:rFonts w:ascii="Consolas" w:hAnsi="Consolas" w:cs="Consolas"/>
                  <w:shd w:fill="F0F5F3" w:val="clear"/>
                  <w:color w:val="176D91"/>
                  <w:u w:val="single"/>
                  <w:sz w:val="17"/>
                </w:rPr>
                <w:t xml:space="preserve">tutorial/first-steps/</w:t>
              </w:r>
            </w:hyperlink>
            <w:hyperlink r:id="rIdLink6">
              <w:r>
                <w:rPr>
                  <w:color w:val="176D91"/>
                  <w:u w:val="single"/>
                  <w:sz w:val="17"/>
                </w:rPr>
                <w:t xml:space="preserve"> — First Steps</w:t>
              </w:r>
            </w:hyperlink>
          </w:p>
        </w:tc>
      </w:tr>
      <w:tr>
        <w:trPr>
          <w:cantSplit/>
        </w:trPr>
        <w:tc>
          <w:tcPr>
            <w:tcW w:w="1946" w:type="dxa"/>
            <w:vAlign w:val="top"/>
            <w:shd w:fill="F6F9FA" w:val="clear"/>
          </w:tcPr>
          <w:p>
            <w:pPr>
              <w:pStyle w:val="TableText"/>
            </w:pPr>
            <w:r>
              <w:rPr>
                <w:sz w:val="17"/>
              </w:rPr>
              <w:t xml:space="preserve">FastAPI</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Request body, параметр, security-г ямар дарааллаар сурах вэ?</w:t>
            </w:r>
          </w:p>
        </w:tc>
        <w:tc>
          <w:tcPr>
            <w:tcW w:w="2999" w:type="dxa"/>
            <w:vAlign w:val="top"/>
            <w:shd w:fill="F6F9FA" w:val="clear"/>
          </w:tcPr>
          <w:p>
            <w:pPr>
              <w:pStyle w:val="TableText"/>
            </w:pPr>
            <w:hyperlink r:id="rIdLink7">
              <w:r>
                <w:rPr>
                  <w:rFonts w:ascii="Consolas" w:hAnsi="Consolas" w:cs="Consolas"/>
                  <w:shd w:fill="F0F5F3" w:val="clear"/>
                  <w:color w:val="176D91"/>
                  <w:u w:val="single"/>
                  <w:sz w:val="17"/>
                </w:rPr>
                <w:t xml:space="preserve">tutorial/</w:t>
              </w:r>
            </w:hyperlink>
            <w:hyperlink r:id="rIdLink8">
              <w:r>
                <w:rPr>
                  <w:color w:val="176D91"/>
                  <w:u w:val="single"/>
                  <w:sz w:val="17"/>
                </w:rPr>
                <w:t xml:space="preserve"> — Tutorial — User Guide</w:t>
              </w:r>
            </w:hyperlink>
          </w:p>
        </w:tc>
      </w:tr>
      <w:tr>
        <w:trPr>
          <w:cantSplit/>
        </w:trPr>
        <w:tc>
          <w:tcPr>
            <w:tcW w:w="1946" w:type="dxa"/>
            <w:vAlign w:val="top"/>
          </w:tcPr>
          <w:p>
            <w:pPr>
              <w:pStyle w:val="TableText"/>
            </w:pPr>
            <w:r>
              <w:rPr>
                <w:sz w:val="17"/>
              </w:rPr>
              <w:t xml:space="preserve">FastAPI</w:t>
            </w:r>
          </w:p>
        </w:tc>
        <w:tc>
          <w:tcPr>
            <w:tcW w:w="1946" w:type="dxa"/>
            <w:vAlign w:val="top"/>
          </w:tcPr>
          <w:p>
            <w:pPr>
              <w:pStyle w:val="TableText"/>
            </w:pPr>
            <w:r>
              <w:rPr>
                <w:sz w:val="17"/>
              </w:rPr>
              <w:t xml:space="preserve">Reference</w:t>
            </w:r>
          </w:p>
        </w:tc>
        <w:tc>
          <w:tcPr>
            <w:tcW w:w="2973" w:type="dxa"/>
            <w:vAlign w:val="top"/>
          </w:tcPr>
          <w:p>
            <w:pPr>
              <w:pStyle w:val="TableText"/>
            </w:pPr>
            <w:r>
              <w:rPr>
                <w:rFonts w:ascii="Consolas" w:hAnsi="Consolas" w:cs="Consolas"/>
                <w:shd w:fill="F0F5F3" w:val="clear"/>
                <w:sz w:val="17"/>
              </w:rPr>
              <w:t xml:space="preserve">FastAPI</w:t>
            </w:r>
            <w:r>
              <w:rPr>
                <w:sz w:val="17"/>
              </w:rPr>
              <w:t xml:space="preserve">, </w:t>
            </w:r>
            <w:r>
              <w:rPr>
                <w:rFonts w:ascii="Consolas" w:hAnsi="Consolas" w:cs="Consolas"/>
                <w:shd w:fill="F0F5F3" w:val="clear"/>
                <w:sz w:val="17"/>
              </w:rPr>
              <w:t xml:space="preserve">APIRouter</w:t>
            </w:r>
            <w:r>
              <w:rPr>
                <w:sz w:val="17"/>
              </w:rPr>
              <w:t xml:space="preserve">, </w:t>
            </w:r>
            <w:r>
              <w:rPr>
                <w:rFonts w:ascii="Consolas" w:hAnsi="Consolas" w:cs="Consolas"/>
                <w:shd w:fill="F0F5F3" w:val="clear"/>
                <w:sz w:val="17"/>
              </w:rPr>
              <w:t xml:space="preserve">Request</w:t>
            </w:r>
            <w:r>
              <w:rPr>
                <w:sz w:val="17"/>
              </w:rPr>
              <w:t xml:space="preserve"> зэрэг объектын утгыг хаанаас харах вэ?</w:t>
            </w:r>
          </w:p>
        </w:tc>
        <w:tc>
          <w:tcPr>
            <w:tcW w:w="2999" w:type="dxa"/>
            <w:vAlign w:val="top"/>
          </w:tcPr>
          <w:p>
            <w:pPr>
              <w:pStyle w:val="TableText"/>
            </w:pPr>
            <w:hyperlink r:id="rIdLink9">
              <w:r>
                <w:rPr>
                  <w:rFonts w:ascii="Consolas" w:hAnsi="Consolas" w:cs="Consolas"/>
                  <w:shd w:fill="F0F5F3" w:val="clear"/>
                  <w:color w:val="176D91"/>
                  <w:u w:val="single"/>
                  <w:sz w:val="17"/>
                </w:rPr>
                <w:t xml:space="preserve">reference/</w:t>
              </w:r>
            </w:hyperlink>
            <w:hyperlink r:id="rIdLink10">
              <w:r>
                <w:rPr>
                  <w:color w:val="176D91"/>
                  <w:u w:val="single"/>
                  <w:sz w:val="17"/>
                </w:rPr>
                <w:t xml:space="preserve"> — Reference</w:t>
              </w:r>
            </w:hyperlink>
          </w:p>
        </w:tc>
      </w:tr>
      <w:tr>
        <w:trPr>
          <w:cantSplit/>
        </w:trPr>
        <w:tc>
          <w:tcPr>
            <w:tcW w:w="1946" w:type="dxa"/>
            <w:vAlign w:val="top"/>
            <w:shd w:fill="F6F9FA" w:val="clear"/>
          </w:tcPr>
          <w:p>
            <w:pPr>
              <w:pStyle w:val="TableText"/>
            </w:pPr>
            <w:r>
              <w:rPr>
                <w:sz w:val="17"/>
              </w:rPr>
              <w:t xml:space="preserve">FastAPI</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sz w:val="17"/>
              </w:rPr>
              <w:t xml:space="preserve">Өөрийн үүсгэсэн аппын HTTP үйлдэл, schema-г яаж үзэх вэ?</w:t>
            </w:r>
          </w:p>
        </w:tc>
        <w:tc>
          <w:tcPr>
            <w:tcW w:w="2999" w:type="dxa"/>
            <w:vAlign w:val="top"/>
            <w:shd w:fill="F6F9FA" w:val="clear"/>
          </w:tcPr>
          <w:p>
            <w:pPr>
              <w:pStyle w:val="TableText"/>
            </w:pPr>
            <w:hyperlink r:id="rIdLink11">
              <w:r>
                <w:rPr>
                  <w:color w:val="176D91"/>
                  <w:u w:val="single"/>
                  <w:sz w:val="17"/>
                </w:rPr>
                <w:t xml:space="preserve">First Steps-ийн Interactive API docs / OpenAPI хэсэг</w:t>
              </w:r>
            </w:hyperlink>
            <w:r>
              <w:rPr>
                <w:sz w:val="17"/>
              </w:rPr>
              <w:t xml:space="preserve">: жишээ аппын </w:t>
            </w:r>
            <w:r>
              <w:rPr>
                <w:rFonts w:ascii="Consolas" w:hAnsi="Consolas" w:cs="Consolas"/>
                <w:shd w:fill="F0F5F3" w:val="clear"/>
                <w:sz w:val="17"/>
              </w:rPr>
              <w:t xml:space="preserve">/docs</w:t>
            </w:r>
            <w:r>
              <w:rPr>
                <w:sz w:val="17"/>
              </w:rPr>
              <w:t xml:space="preserve">, </w:t>
            </w:r>
            <w:r>
              <w:rPr>
                <w:rFonts w:ascii="Consolas" w:hAnsi="Consolas" w:cs="Consolas"/>
                <w:shd w:fill="F0F5F3" w:val="clear"/>
                <w:sz w:val="17"/>
              </w:rPr>
              <w:t xml:space="preserve">/redoc</w:t>
            </w:r>
            <w:r>
              <w:rPr>
                <w:sz w:val="17"/>
              </w:rPr>
              <w:t xml:space="preserve">, </w:t>
            </w:r>
            <w:r>
              <w:rPr>
                <w:rFonts w:ascii="Consolas" w:hAnsi="Consolas" w:cs="Consolas"/>
                <w:shd w:fill="F0F5F3" w:val="clear"/>
                <w:sz w:val="17"/>
              </w:rPr>
              <w:t xml:space="preserve">/openapi.json</w:t>
            </w:r>
          </w:p>
        </w:tc>
      </w:tr>
      <w:tr>
        <w:trPr>
          <w:cantSplit/>
        </w:trPr>
        <w:tc>
          <w:tcPr>
            <w:tcW w:w="1946" w:type="dxa"/>
            <w:vAlign w:val="top"/>
          </w:tcPr>
          <w:p>
            <w:pPr>
              <w:pStyle w:val="TableText"/>
            </w:pPr>
            <w:hyperlink r:id="rIdLink12">
              <w:r>
                <w:rPr>
                  <w:color w:val="176D91"/>
                  <w:u w:val="single"/>
                  <w:sz w:val="17"/>
                </w:rPr>
                <w:t xml:space="preserve">Django</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Django-г суулгаж, орчноо яаж шалгах вэ?</w:t>
            </w:r>
          </w:p>
        </w:tc>
        <w:tc>
          <w:tcPr>
            <w:tcW w:w="2999" w:type="dxa"/>
            <w:vAlign w:val="top"/>
          </w:tcPr>
          <w:p>
            <w:pPr>
              <w:pStyle w:val="TableText"/>
            </w:pPr>
            <w:hyperlink r:id="rIdLink13">
              <w:r>
                <w:rPr>
                  <w:rFonts w:ascii="Consolas" w:hAnsi="Consolas" w:cs="Consolas"/>
                  <w:shd w:fill="F0F5F3" w:val="clear"/>
                  <w:color w:val="176D91"/>
                  <w:u w:val="single"/>
                  <w:sz w:val="17"/>
                </w:rPr>
                <w:t xml:space="preserve">intro/install/</w:t>
              </w:r>
            </w:hyperlink>
            <w:hyperlink r:id="rIdLink14">
              <w:r>
                <w:rPr>
                  <w:color w:val="176D91"/>
                  <w:u w:val="single"/>
                  <w:sz w:val="17"/>
                </w:rPr>
                <w:t xml:space="preserve"> — Quick install guide</w:t>
              </w:r>
            </w:hyperlink>
          </w:p>
        </w:tc>
      </w:tr>
      <w:tr>
        <w:trPr>
          <w:cantSplit/>
        </w:trPr>
        <w:tc>
          <w:tcPr>
            <w:tcW w:w="1946" w:type="dxa"/>
            <w:vAlign w:val="top"/>
            <w:shd w:fill="F6F9FA" w:val="clear"/>
          </w:tcPr>
          <w:p>
            <w:pPr>
              <w:pStyle w:val="TableText"/>
            </w:pPr>
            <w:r>
              <w:rPr>
                <w:sz w:val="17"/>
              </w:rPr>
              <w:t xml:space="preserve">Django</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Эхний Django аппыг алхам бүрээр яаж бүтээх вэ?</w:t>
            </w:r>
          </w:p>
        </w:tc>
        <w:tc>
          <w:tcPr>
            <w:tcW w:w="2999" w:type="dxa"/>
            <w:vAlign w:val="top"/>
            <w:shd w:fill="F6F9FA" w:val="clear"/>
          </w:tcPr>
          <w:p>
            <w:pPr>
              <w:pStyle w:val="TableText"/>
            </w:pPr>
            <w:hyperlink r:id="rIdLink15">
              <w:r>
                <w:rPr>
                  <w:rFonts w:ascii="Consolas" w:hAnsi="Consolas" w:cs="Consolas"/>
                  <w:shd w:fill="F0F5F3" w:val="clear"/>
                  <w:color w:val="176D91"/>
                  <w:u w:val="single"/>
                  <w:sz w:val="17"/>
                </w:rPr>
                <w:t xml:space="preserve">intro/tutorial01/</w:t>
              </w:r>
            </w:hyperlink>
            <w:hyperlink r:id="rIdLink16">
              <w:r>
                <w:rPr>
                  <w:color w:val="176D91"/>
                  <w:u w:val="single"/>
                  <w:sz w:val="17"/>
                </w:rPr>
                <w:t xml:space="preserve"> — Writing your first Django app, part 1</w:t>
              </w:r>
            </w:hyperlink>
          </w:p>
        </w:tc>
      </w:tr>
      <w:tr>
        <w:trPr>
          <w:cantSplit/>
        </w:trPr>
        <w:tc>
          <w:tcPr>
            <w:tcW w:w="1946" w:type="dxa"/>
            <w:vAlign w:val="top"/>
          </w:tcPr>
          <w:p>
            <w:pPr>
              <w:pStyle w:val="TableText"/>
            </w:pPr>
            <w:r>
              <w:rPr>
                <w:sz w:val="17"/>
              </w:rPr>
              <w:t xml:space="preserve">Django</w:t>
            </w:r>
          </w:p>
        </w:tc>
        <w:tc>
          <w:tcPr>
            <w:tcW w:w="1946" w:type="dxa"/>
            <w:vAlign w:val="top"/>
          </w:tcPr>
          <w:p>
            <w:pPr>
              <w:pStyle w:val="TableText"/>
            </w:pPr>
            <w:r>
              <w:rPr>
                <w:sz w:val="17"/>
              </w:rPr>
              <w:t xml:space="preserve">Reference</w:t>
            </w:r>
          </w:p>
        </w:tc>
        <w:tc>
          <w:tcPr>
            <w:tcW w:w="2973" w:type="dxa"/>
            <w:vAlign w:val="top"/>
          </w:tcPr>
          <w:p>
            <w:pPr>
              <w:pStyle w:val="TableText"/>
            </w:pPr>
            <w:r>
              <w:rPr>
                <w:sz w:val="17"/>
              </w:rPr>
              <w:t xml:space="preserve">Model-ийн бүрдэл, field, хамаарлыг хаанаас олох вэ?</w:t>
            </w:r>
          </w:p>
        </w:tc>
        <w:tc>
          <w:tcPr>
            <w:tcW w:w="2999" w:type="dxa"/>
            <w:vAlign w:val="top"/>
          </w:tcPr>
          <w:p>
            <w:pPr>
              <w:pStyle w:val="TableText"/>
            </w:pPr>
            <w:hyperlink r:id="rIdLink17">
              <w:r>
                <w:rPr>
                  <w:rFonts w:ascii="Consolas" w:hAnsi="Consolas" w:cs="Consolas"/>
                  <w:shd w:fill="F0F5F3" w:val="clear"/>
                  <w:color w:val="176D91"/>
                  <w:u w:val="single"/>
                  <w:sz w:val="17"/>
                </w:rPr>
                <w:t xml:space="preserve">ref/models/</w:t>
              </w:r>
            </w:hyperlink>
            <w:hyperlink r:id="rIdLink18">
              <w:r>
                <w:rPr>
                  <w:color w:val="176D91"/>
                  <w:u w:val="single"/>
                  <w:sz w:val="17"/>
                </w:rPr>
                <w:t xml:space="preserve"> — Models</w:t>
              </w:r>
            </w:hyperlink>
          </w:p>
        </w:tc>
      </w:tr>
      <w:tr>
        <w:trPr>
          <w:cantSplit/>
        </w:trPr>
        <w:tc>
          <w:tcPr>
            <w:tcW w:w="1946" w:type="dxa"/>
            <w:vAlign w:val="top"/>
            <w:shd w:fill="F6F9FA" w:val="clear"/>
          </w:tcPr>
          <w:p>
            <w:pPr>
              <w:pStyle w:val="TableText"/>
            </w:pPr>
            <w:r>
              <w:rPr>
                <w:sz w:val="17"/>
              </w:rPr>
              <w:t xml:space="preserve">Django</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rFonts w:ascii="Consolas" w:hAnsi="Consolas" w:cs="Consolas"/>
                <w:shd w:fill="F0F5F3" w:val="clear"/>
                <w:sz w:val="17"/>
              </w:rPr>
              <w:t xml:space="preserve">QuerySet</w:t>
            </w:r>
            <w:r>
              <w:rPr>
                <w:sz w:val="17"/>
              </w:rPr>
              <w:t xml:space="preserve"> method ямар аргумент авч, юу буцаах вэ?</w:t>
            </w:r>
          </w:p>
        </w:tc>
        <w:tc>
          <w:tcPr>
            <w:tcW w:w="2999" w:type="dxa"/>
            <w:vAlign w:val="top"/>
            <w:shd w:fill="F6F9FA" w:val="clear"/>
          </w:tcPr>
          <w:p>
            <w:pPr>
              <w:pStyle w:val="TableText"/>
            </w:pPr>
            <w:hyperlink r:id="rIdLink19">
              <w:r>
                <w:rPr>
                  <w:rFonts w:ascii="Consolas" w:hAnsi="Consolas" w:cs="Consolas"/>
                  <w:shd w:fill="F0F5F3" w:val="clear"/>
                  <w:color w:val="176D91"/>
                  <w:u w:val="single"/>
                  <w:sz w:val="17"/>
                </w:rPr>
                <w:t xml:space="preserve">ref/models/querysets/</w:t>
              </w:r>
            </w:hyperlink>
            <w:hyperlink r:id="rIdLink20">
              <w:r>
                <w:rPr>
                  <w:color w:val="176D91"/>
                  <w:u w:val="single"/>
                  <w:sz w:val="17"/>
                </w:rPr>
                <w:t xml:space="preserve"> — QuerySet API reference</w:t>
              </w:r>
            </w:hyperlink>
          </w:p>
        </w:tc>
      </w:tr>
      <w:tr>
        <w:trPr>
          <w:cantSplit/>
        </w:trPr>
        <w:tc>
          <w:tcPr>
            <w:tcW w:w="1946" w:type="dxa"/>
            <w:vAlign w:val="top"/>
          </w:tcPr>
          <w:p>
            <w:pPr>
              <w:pStyle w:val="TableText"/>
            </w:pPr>
            <w:hyperlink r:id="rIdLink21">
              <w:r>
                <w:rPr>
                  <w:color w:val="176D91"/>
                  <w:u w:val="single"/>
                  <w:sz w:val="17"/>
                </w:rPr>
                <w:t xml:space="preserve">NumPy</w:t>
              </w:r>
            </w:hyperlink>
          </w:p>
        </w:tc>
        <w:tc>
          <w:tcPr>
            <w:tcW w:w="1946" w:type="dxa"/>
            <w:vAlign w:val="top"/>
          </w:tcPr>
          <w:p>
            <w:pPr>
              <w:pStyle w:val="TableText"/>
            </w:pPr>
            <w:r>
              <w:rPr>
                <w:sz w:val="17"/>
              </w:rPr>
              <w:t xml:space="preserve">Getting Started</w:t>
            </w:r>
          </w:p>
        </w:tc>
        <w:tc>
          <w:tcPr>
            <w:tcW w:w="2973" w:type="dxa"/>
            <w:vAlign w:val="top"/>
          </w:tcPr>
          <w:p>
            <w:pPr>
              <w:pStyle w:val="TableText"/>
            </w:pPr>
            <w:r>
              <w:rPr>
                <w:sz w:val="17"/>
              </w:rPr>
              <w:t xml:space="preserve">Array-тай ажиллах эхний ойлголт, жишээ юу вэ?</w:t>
            </w:r>
          </w:p>
        </w:tc>
        <w:tc>
          <w:tcPr>
            <w:tcW w:w="2999" w:type="dxa"/>
            <w:vAlign w:val="top"/>
          </w:tcPr>
          <w:p>
            <w:pPr>
              <w:pStyle w:val="TableText"/>
            </w:pPr>
            <w:hyperlink r:id="rIdLink22">
              <w:r>
                <w:rPr>
                  <w:rFonts w:ascii="Consolas" w:hAnsi="Consolas" w:cs="Consolas"/>
                  <w:shd w:fill="F0F5F3" w:val="clear"/>
                  <w:color w:val="176D91"/>
                  <w:u w:val="single"/>
                  <w:sz w:val="17"/>
                </w:rPr>
                <w:t xml:space="preserve">user/absolute_beginners.html</w:t>
              </w:r>
            </w:hyperlink>
            <w:hyperlink r:id="rIdLink23">
              <w:r>
                <w:rPr>
                  <w:color w:val="176D91"/>
                  <w:u w:val="single"/>
                  <w:sz w:val="17"/>
                </w:rPr>
                <w:t xml:space="preserve"> — NumPy: the absolute basics for beginners</w:t>
              </w:r>
            </w:hyperlink>
          </w:p>
        </w:tc>
      </w:tr>
      <w:tr>
        <w:trPr>
          <w:cantSplit/>
        </w:trPr>
        <w:tc>
          <w:tcPr>
            <w:tcW w:w="1946" w:type="dxa"/>
            <w:vAlign w:val="top"/>
            <w:shd w:fill="F6F9FA" w:val="clear"/>
          </w:tcPr>
          <w:p>
            <w:pPr>
              <w:pStyle w:val="TableText"/>
            </w:pPr>
            <w:r>
              <w:rPr>
                <w:sz w:val="17"/>
              </w:rPr>
              <w:t xml:space="preserve">NumPy</w:t>
            </w:r>
          </w:p>
        </w:tc>
        <w:tc>
          <w:tcPr>
            <w:tcW w:w="1946" w:type="dxa"/>
            <w:vAlign w:val="top"/>
            <w:shd w:fill="F6F9FA" w:val="clear"/>
          </w:tcPr>
          <w:p>
            <w:pPr>
              <w:pStyle w:val="TableText"/>
            </w:pPr>
            <w:r>
              <w:rPr>
                <w:sz w:val="17"/>
              </w:rPr>
              <w:t xml:space="preserve">Tutorial</w:t>
            </w:r>
          </w:p>
        </w:tc>
        <w:tc>
          <w:tcPr>
            <w:tcW w:w="2973" w:type="dxa"/>
            <w:vAlign w:val="top"/>
            <w:shd w:fill="F6F9FA" w:val="clear"/>
          </w:tcPr>
          <w:p>
            <w:pPr>
              <w:pStyle w:val="TableText"/>
            </w:pPr>
            <w:r>
              <w:rPr>
                <w:sz w:val="17"/>
              </w:rPr>
              <w:t xml:space="preserve">Array үүсгэх, хувиргах, тооцоолох алхмууд юу вэ?</w:t>
            </w:r>
          </w:p>
        </w:tc>
        <w:tc>
          <w:tcPr>
            <w:tcW w:w="2999" w:type="dxa"/>
            <w:vAlign w:val="top"/>
            <w:shd w:fill="F6F9FA" w:val="clear"/>
          </w:tcPr>
          <w:p>
            <w:pPr>
              <w:pStyle w:val="TableText"/>
            </w:pPr>
            <w:hyperlink r:id="rIdLink24">
              <w:r>
                <w:rPr>
                  <w:rFonts w:ascii="Consolas" w:hAnsi="Consolas" w:cs="Consolas"/>
                  <w:shd w:fill="F0F5F3" w:val="clear"/>
                  <w:color w:val="176D91"/>
                  <w:u w:val="single"/>
                  <w:sz w:val="17"/>
                </w:rPr>
                <w:t xml:space="preserve">user/quickstart.html</w:t>
              </w:r>
            </w:hyperlink>
            <w:hyperlink r:id="rIdLink25">
              <w:r>
                <w:rPr>
                  <w:color w:val="176D91"/>
                  <w:u w:val="single"/>
                  <w:sz w:val="17"/>
                </w:rPr>
                <w:t xml:space="preserve"> — NumPy quickstart</w:t>
              </w:r>
            </w:hyperlink>
          </w:p>
        </w:tc>
      </w:tr>
      <w:tr>
        <w:trPr>
          <w:cantSplit/>
        </w:trPr>
        <w:tc>
          <w:tcPr>
            <w:tcW w:w="1946" w:type="dxa"/>
            <w:vAlign w:val="top"/>
          </w:tcPr>
          <w:p>
            <w:pPr>
              <w:pStyle w:val="TableText"/>
            </w:pPr>
            <w:r>
              <w:rPr>
                <w:sz w:val="17"/>
              </w:rPr>
              <w:t xml:space="preserve">NumPy</w:t>
            </w:r>
          </w:p>
        </w:tc>
        <w:tc>
          <w:tcPr>
            <w:tcW w:w="1946" w:type="dxa"/>
            <w:vAlign w:val="top"/>
          </w:tcPr>
          <w:p>
            <w:pPr>
              <w:pStyle w:val="TableText"/>
            </w:pPr>
            <w:r>
              <w:rPr>
                <w:sz w:val="17"/>
              </w:rPr>
              <w:t xml:space="preserve">Reference</w:t>
            </w:r>
          </w:p>
        </w:tc>
        <w:tc>
          <w:tcPr>
            <w:tcW w:w="2973" w:type="dxa"/>
            <w:vAlign w:val="top"/>
          </w:tcPr>
          <w:p>
            <w:pPr>
              <w:pStyle w:val="TableText"/>
            </w:pPr>
            <w:r>
              <w:rPr>
                <w:sz w:val="17"/>
              </w:rPr>
              <w:t xml:space="preserve">Array объектын төрөл, үндсэн шинжийг хаанаас олох вэ?</w:t>
            </w:r>
          </w:p>
        </w:tc>
        <w:tc>
          <w:tcPr>
            <w:tcW w:w="2999" w:type="dxa"/>
            <w:vAlign w:val="top"/>
          </w:tcPr>
          <w:p>
            <w:pPr>
              <w:pStyle w:val="TableText"/>
            </w:pPr>
            <w:hyperlink r:id="rIdLink26">
              <w:r>
                <w:rPr>
                  <w:rFonts w:ascii="Consolas" w:hAnsi="Consolas" w:cs="Consolas"/>
                  <w:shd w:fill="F0F5F3" w:val="clear"/>
                  <w:color w:val="176D91"/>
                  <w:u w:val="single"/>
                  <w:sz w:val="17"/>
                </w:rPr>
                <w:t xml:space="preserve">reference/arrays.html</w:t>
              </w:r>
            </w:hyperlink>
            <w:hyperlink r:id="rIdLink27">
              <w:r>
                <w:rPr>
                  <w:color w:val="176D91"/>
                  <w:u w:val="single"/>
                  <w:sz w:val="17"/>
                </w:rPr>
                <w:t xml:space="preserve"> — Array objects</w:t>
              </w:r>
            </w:hyperlink>
          </w:p>
        </w:tc>
      </w:tr>
      <w:tr>
        <w:trPr>
          <w:cantSplit/>
        </w:trPr>
        <w:tc>
          <w:tcPr>
            <w:tcW w:w="1946" w:type="dxa"/>
            <w:vAlign w:val="top"/>
            <w:shd w:fill="F6F9FA" w:val="clear"/>
          </w:tcPr>
          <w:p>
            <w:pPr>
              <w:pStyle w:val="TableText"/>
            </w:pPr>
            <w:r>
              <w:rPr>
                <w:sz w:val="17"/>
              </w:rPr>
              <w:t xml:space="preserve">NumPy</w:t>
            </w:r>
          </w:p>
        </w:tc>
        <w:tc>
          <w:tcPr>
            <w:tcW w:w="1946" w:type="dxa"/>
            <w:vAlign w:val="top"/>
            <w:shd w:fill="F6F9FA" w:val="clear"/>
          </w:tcPr>
          <w:p>
            <w:pPr>
              <w:pStyle w:val="TableText"/>
            </w:pPr>
            <w:r>
              <w:rPr>
                <w:sz w:val="17"/>
              </w:rPr>
              <w:t xml:space="preserve">API Documentation</w:t>
            </w:r>
          </w:p>
        </w:tc>
        <w:tc>
          <w:tcPr>
            <w:tcW w:w="2973" w:type="dxa"/>
            <w:vAlign w:val="top"/>
            <w:shd w:fill="F6F9FA" w:val="clear"/>
          </w:tcPr>
          <w:p>
            <w:pPr>
              <w:pStyle w:val="TableText"/>
            </w:pPr>
            <w:r>
              <w:rPr>
                <w:rFonts w:ascii="Consolas" w:hAnsi="Consolas" w:cs="Consolas"/>
                <w:shd w:fill="F0F5F3" w:val="clear"/>
                <w:sz w:val="17"/>
              </w:rPr>
              <w:t xml:space="preserve">numpy.array()</w:t>
            </w:r>
            <w:r>
              <w:rPr>
                <w:sz w:val="17"/>
              </w:rPr>
              <w:t xml:space="preserve"> ямар параметр, гаралттай вэ?</w:t>
            </w:r>
          </w:p>
        </w:tc>
        <w:tc>
          <w:tcPr>
            <w:tcW w:w="2999" w:type="dxa"/>
            <w:vAlign w:val="top"/>
            <w:shd w:fill="F6F9FA" w:val="clear"/>
          </w:tcPr>
          <w:p>
            <w:pPr>
              <w:pStyle w:val="TableText"/>
            </w:pPr>
            <w:hyperlink r:id="rIdLink28">
              <w:r>
                <w:rPr>
                  <w:rFonts w:ascii="Consolas" w:hAnsi="Consolas" w:cs="Consolas"/>
                  <w:shd w:fill="F0F5F3" w:val="clear"/>
                  <w:color w:val="176D91"/>
                  <w:u w:val="single"/>
                  <w:sz w:val="17"/>
                </w:rPr>
                <w:t xml:space="preserve">reference/generated/numpy.array.html</w:t>
              </w:r>
            </w:hyperlink>
            <w:hyperlink r:id="rIdLink29">
              <w:r>
                <w:rPr>
                  <w:color w:val="176D91"/>
                  <w:u w:val="single"/>
                  <w:sz w:val="17"/>
                </w:rPr>
                <w:t xml:space="preserve"> — numpy.array</w:t>
              </w:r>
            </w:hyperlink>
          </w:p>
        </w:tc>
      </w:tr>
    </w:tbl>
    <w:p>
      <w:pPr>
        <w:pStyle w:val="Gap"/>
      </w:pPr>
    </w:p>
    <w:p>
      <w:pPr>
        <w:pStyle w:val="Normal"/>
      </w:pPr>
      <w:r>
        <w:rPr/>
        <w:t xml:space="preserve">Эдгээр хуудсыг 2026-10-13-нд эх сурвалжийн агуулгатай нь тулган шалгасан. Хүснэгт нь сургалтын зориулалттай агуулгын ангилал; тухайн төслүүдийн жишээг энд суулгаж ажиллуулсан тестийн тайлан биш. </w:t>
      </w:r>
      <w:r>
        <w:rPr>
          <w:rFonts w:ascii="Consolas" w:hAnsi="Consolas" w:cs="Consolas"/>
          <w:shd w:fill="F0F5F3" w:val="clear"/>
        </w:rPr>
        <w:t xml:space="preserve">stable</w:t>
      </w:r>
      <w:r>
        <w:rPr/>
        <w:t xml:space="preserve"> холбоосын хувилбар цааш өөрчлөгдөж болно; сонгосон хуудасны гарчиг, замыг хамт хадгалав. Django-ийн Models лавлахад энэ шалгалтаар нээгдсэн 6.0 хувилбарын тогтмол холбоосыг ашигласан.</w:t>
      </w:r>
    </w:p>
    <w:p>
      <w:pPr>
        <w:pStyle w:val="Heading3"/>
      </w:pPr>
      <w:r>
        <w:rPr/>
        <w:t xml:space="preserve">1.2 FoodFlow-д хэрэглэх бүтэц</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5464"/>
        <w:gridCol w:w="4400"/>
      </w:tblGrid>
      <w:tr>
        <w:trPr>
          <w:cantSplit/>
          <w:tblHeader/>
        </w:trPr>
        <w:tc>
          <w:tcPr>
            <w:tcW w:w="5464" w:type="dxa"/>
            <w:vAlign w:val="top"/>
            <w:shd w:fill="E5EFEC" w:val="clear"/>
          </w:tcPr>
          <w:p>
            <w:pPr>
              <w:pStyle w:val="TableText"/>
            </w:pPr>
            <w:r>
              <w:rPr>
                <w:b/>
                <w:sz w:val="18"/>
              </w:rPr>
              <w:t xml:space="preserve">Уншигчийн хэрэгцээ</w:t>
            </w:r>
          </w:p>
        </w:tc>
        <w:tc>
          <w:tcPr>
            <w:tcW w:w="4400" w:type="dxa"/>
            <w:vAlign w:val="top"/>
            <w:shd w:fill="E5EFEC" w:val="clear"/>
          </w:tcPr>
          <w:p>
            <w:pPr>
              <w:pStyle w:val="TableText"/>
            </w:pPr>
            <w:r>
              <w:rPr>
                <w:b/>
                <w:sz w:val="18"/>
              </w:rPr>
              <w:t xml:space="preserve">FoodFlow-ийн баримт</w:t>
            </w:r>
          </w:p>
        </w:tc>
      </w:tr>
      <w:tr>
        <w:trPr>
          <w:cantSplit/>
        </w:trPr>
        <w:tc>
          <w:tcPr>
            <w:tcW w:w="5464" w:type="dxa"/>
            <w:vAlign w:val="top"/>
          </w:tcPr>
          <w:p>
            <w:pPr>
              <w:pStyle w:val="TableText"/>
            </w:pPr>
            <w:r>
              <w:rPr>
                <w:sz w:val="18"/>
              </w:rPr>
              <w:t xml:space="preserve">Төслийг ойлгож, жишээг эхлүүлэх</w:t>
            </w:r>
          </w:p>
        </w:tc>
        <w:tc>
          <w:tcPr>
            <w:tcW w:w="4400" w:type="dxa"/>
            <w:vAlign w:val="top"/>
          </w:tcPr>
          <w:p>
            <w:pPr>
              <w:pStyle w:val="TableText"/>
            </w:pPr>
            <w:hyperlink r:id="rIdLink30">
              <w:r>
                <w:rPr>
                  <w:color w:val="176D91"/>
                  <w:u w:val="single"/>
                  <w:sz w:val="18"/>
                </w:rPr>
                <w:t xml:space="preserve">README</w:t>
              </w:r>
            </w:hyperlink>
          </w:p>
        </w:tc>
      </w:tr>
      <w:tr>
        <w:trPr>
          <w:cantSplit/>
        </w:trPr>
        <w:tc>
          <w:tcPr>
            <w:tcW w:w="5464" w:type="dxa"/>
            <w:vAlign w:val="top"/>
            <w:shd w:fill="F6F9FA" w:val="clear"/>
          </w:tcPr>
          <w:p>
            <w:pPr>
              <w:pStyle w:val="TableText"/>
            </w:pPr>
            <w:r>
              <w:rPr>
                <w:sz w:val="18"/>
              </w:rPr>
              <w:t xml:space="preserve">Захиалгын урсгалыг сурах</w:t>
            </w:r>
          </w:p>
        </w:tc>
        <w:tc>
          <w:tcPr>
            <w:tcW w:w="4400" w:type="dxa"/>
            <w:vAlign w:val="top"/>
            <w:shd w:fill="F6F9FA" w:val="clear"/>
          </w:tcPr>
          <w:p>
            <w:pPr>
              <w:pStyle w:val="TableText"/>
            </w:pPr>
            <w:hyperlink r:id="rIdLink31">
              <w:r>
                <w:rPr>
                  <w:color w:val="176D91"/>
                  <w:u w:val="single"/>
                  <w:sz w:val="18"/>
                </w:rPr>
                <w:t xml:space="preserve">W05 API жишээ</w:t>
              </w:r>
            </w:hyperlink>
            <w:r>
              <w:rPr>
                <w:sz w:val="18"/>
              </w:rPr>
              <w:t xml:space="preserve">, </w:t>
            </w:r>
            <w:hyperlink r:id="rIdLink32">
              <w:r>
                <w:rPr>
                  <w:color w:val="176D91"/>
                  <w:u w:val="single"/>
                  <w:sz w:val="18"/>
                </w:rPr>
                <w:t xml:space="preserve">W06 кодын баримтжуулалт</w:t>
              </w:r>
            </w:hyperlink>
          </w:p>
        </w:tc>
      </w:tr>
      <w:tr>
        <w:trPr>
          <w:cantSplit/>
        </w:trPr>
        <w:tc>
          <w:tcPr>
            <w:tcW w:w="5464" w:type="dxa"/>
            <w:vAlign w:val="top"/>
          </w:tcPr>
          <w:p>
            <w:pPr>
              <w:pStyle w:val="TableText"/>
            </w:pPr>
            <w:r>
              <w:rPr>
                <w:sz w:val="18"/>
              </w:rPr>
              <w:t xml:space="preserve">Шаардлага, хил, төлөвийн дүрмийг олох</w:t>
            </w:r>
          </w:p>
        </w:tc>
        <w:tc>
          <w:tcPr>
            <w:tcW w:w="4400" w:type="dxa"/>
            <w:vAlign w:val="top"/>
          </w:tcPr>
          <w:p>
            <w:pPr>
              <w:pStyle w:val="TableText"/>
            </w:pPr>
            <w:hyperlink r:id="rIdLink33">
              <w:r>
                <w:rPr>
                  <w:color w:val="176D91"/>
                  <w:u w:val="single"/>
                  <w:sz w:val="18"/>
                </w:rPr>
                <w:t xml:space="preserve">SRS</w:t>
              </w:r>
            </w:hyperlink>
            <w:r>
              <w:rPr>
                <w:sz w:val="18"/>
              </w:rPr>
              <w:t xml:space="preserve">, </w:t>
            </w:r>
            <w:hyperlink r:id="rIdLink34">
              <w:r>
                <w:rPr>
                  <w:color w:val="176D91"/>
                  <w:u w:val="single"/>
                  <w:sz w:val="18"/>
                </w:rPr>
                <w:t xml:space="preserve">хамрах хүрээ</w:t>
              </w:r>
            </w:hyperlink>
          </w:p>
        </w:tc>
      </w:tr>
      <w:tr>
        <w:trPr>
          <w:cantSplit/>
        </w:trPr>
        <w:tc>
          <w:tcPr>
            <w:tcW w:w="5464" w:type="dxa"/>
            <w:vAlign w:val="top"/>
            <w:shd w:fill="F6F9FA" w:val="clear"/>
          </w:tcPr>
          <w:p>
            <w:pPr>
              <w:pStyle w:val="TableText"/>
            </w:pPr>
            <w:r>
              <w:rPr>
                <w:sz w:val="18"/>
              </w:rPr>
              <w:t xml:space="preserve">HTTP болон Python интерфейсийн гэрээг шалгах</w:t>
            </w:r>
          </w:p>
        </w:tc>
        <w:tc>
          <w:tcPr>
            <w:tcW w:w="4400" w:type="dxa"/>
            <w:vAlign w:val="top"/>
            <w:shd w:fill="F6F9FA" w:val="clear"/>
          </w:tcPr>
          <w:p>
            <w:pPr>
              <w:pStyle w:val="TableText"/>
            </w:pPr>
            <w:hyperlink r:id="rIdLink35">
              <w:r>
                <w:rPr>
                  <w:color w:val="176D91"/>
                  <w:u w:val="single"/>
                  <w:sz w:val="18"/>
                </w:rPr>
                <w:t xml:space="preserve">W05</w:t>
              </w:r>
            </w:hyperlink>
            <w:r>
              <w:rPr>
                <w:sz w:val="18"/>
              </w:rPr>
              <w:t xml:space="preserve">, </w:t>
            </w:r>
            <w:hyperlink r:id="rIdLink36">
              <w:r>
                <w:rPr>
                  <w:color w:val="176D91"/>
                  <w:u w:val="single"/>
                  <w:sz w:val="18"/>
                </w:rPr>
                <w:t xml:space="preserve">W06</w:t>
              </w:r>
            </w:hyperlink>
          </w:p>
        </w:tc>
      </w:tr>
      <w:tr>
        <w:trPr>
          <w:cantSplit/>
        </w:trPr>
        <w:tc>
          <w:tcPr>
            <w:tcW w:w="5464" w:type="dxa"/>
            <w:vAlign w:val="top"/>
          </w:tcPr>
          <w:p>
            <w:pPr>
              <w:pStyle w:val="TableText"/>
            </w:pPr>
            <w:r>
              <w:rPr>
                <w:sz w:val="18"/>
              </w:rPr>
              <w:t xml:space="preserve">Загварын шалтгааныг ойлгох</w:t>
            </w:r>
          </w:p>
        </w:tc>
        <w:tc>
          <w:tcPr>
            <w:tcW w:w="4400" w:type="dxa"/>
            <w:vAlign w:val="top"/>
          </w:tcPr>
          <w:p>
            <w:pPr>
              <w:pStyle w:val="TableText"/>
            </w:pPr>
            <w:hyperlink r:id="rIdLink37">
              <w:r>
                <w:rPr>
                  <w:color w:val="176D91"/>
                  <w:u w:val="single"/>
                  <w:sz w:val="18"/>
                </w:rPr>
                <w:t xml:space="preserve">Архитектур</w:t>
              </w:r>
            </w:hyperlink>
          </w:p>
        </w:tc>
      </w:tr>
    </w:tbl>
    <w:p>
      <w:pPr>
        <w:pStyle w:val="Gap"/>
      </w:pPr>
    </w:p>
    <w:p>
      <w:pPr>
        <w:pStyle w:val="Heading2"/>
      </w:pPr>
      <w:r>
        <w:rPr/>
        <w:t xml:space="preserve">2. Persona ба түүний хэрэгцээ — US-1.2</w:t>
      </w:r>
    </w:p>
    <w:p>
      <w:pPr>
        <w:pStyle w:val="Normal"/>
      </w:pPr>
      <w:r>
        <w:rPr/>
        <w:t xml:space="preserve">Анхдагч persona нь зохиомол Nomad Eats компанийн junior frontend developer </w:t>
      </w:r>
      <w:r>
        <w:rPr>
          <w:b/>
        </w:rPr>
        <w:t xml:space="preserve">Ану</w:t>
      </w:r>
      <w:r>
        <w:rPr/>
        <w:t xml:space="preserve">. Тэр React, TypeScript, VS Code, Chrome DevTools, Postman, GitHub ашиглан захиалгын интерфейсийг API-тай холбох бөгөөд auth, алдааны гэрээ, хувилбарын нөхцөл нь тодорхой байхыг хүснэ.</w:t>
      </w:r>
    </w:p>
    <w:p>
      <w:pPr>
        <w:pStyle w:val="Normal"/>
      </w:pPr>
      <w:r>
        <w:rPr/>
        <w:t xml:space="preserve">Бодит олон нийтийн эх сурвалжтай гурван асуудал, persona-ийн дэлгэрэнгүй, дэмжих дүрүүд, </w:t>
      </w:r>
      <w:r>
        <w:rPr>
          <w:b/>
        </w:rPr>
        <w:t xml:space="preserve">end-end user</w:t>
      </w:r>
      <w:r>
        <w:rPr/>
        <w:t xml:space="preserve"> Саруул болон 30 минутын ярилцлагын төлөвлөгөөг </w:t>
      </w:r>
      <w:hyperlink r:id="rIdLink38">
        <w:r>
          <w:rPr>
            <w:color w:val="176D91"/>
            <w:u w:val="single"/>
          </w:rPr>
          <w:t xml:space="preserve">persona баримтад</w:t>
        </w:r>
      </w:hyperlink>
      <w:r>
        <w:rPr/>
        <w:t xml:space="preserve"> нэгтгэсэн. Үүнд </w:t>
      </w:r>
      <w:r>
        <w:rPr>
          <w:rFonts w:ascii="Consolas" w:hAnsi="Consolas" w:cs="Consolas"/>
          <w:shd w:fill="F0F5F3" w:val="clear"/>
        </w:rPr>
        <w:t xml:space="preserve">P-ANU-01</w:t>
      </w:r>
      <w:r>
        <w:rPr/>
        <w:t xml:space="preserve"> — token дамжуулах нөхцөл, </w:t>
      </w:r>
      <w:r>
        <w:rPr>
          <w:rFonts w:ascii="Consolas" w:hAnsi="Consolas" w:cs="Consolas"/>
          <w:shd w:fill="F0F5F3" w:val="clear"/>
        </w:rPr>
        <w:t xml:space="preserve">P-ANU-02</w:t>
      </w:r>
      <w:r>
        <w:rPr/>
        <w:t xml:space="preserve"> — оролт ба гаралтын алдааны ялгаа, </w:t>
      </w:r>
      <w:r>
        <w:rPr>
          <w:rFonts w:ascii="Consolas" w:hAnsi="Consolas" w:cs="Consolas"/>
          <w:shd w:fill="F0F5F3" w:val="clear"/>
        </w:rPr>
        <w:t xml:space="preserve">P-ANU-03</w:t>
      </w:r>
      <w:r>
        <w:rPr/>
        <w:t xml:space="preserve"> — жишээний хувилбарын нийцэл гэсэн тогтвортой ID ашиглав.</w:t>
      </w:r>
    </w:p>
    <w:p>
      <w:pPr>
        <w:pStyle w:val="Normal"/>
      </w:pPr>
      <w:r>
        <w:rPr/>
        <w:t xml:space="preserve">Зохиомол persona-ийн хэллэг нь бодит ярилцлагын эшлэл биш. Handout-ийн ярилцлагад тулгуурлах хэсгийг бүрэн хаахын тулд нэргүй оролцогчийн зөвшөөрөл, огноо, тэмдэглэл, илэрсэн асуудал шаардлагатай; одоогоор энэ шалгуур хүлээгдэж байна.</w:t>
      </w:r>
    </w:p>
    <w:p>
      <w:pPr>
        <w:pStyle w:val="Heading2"/>
      </w:pPr>
      <w:r>
        <w:rPr/>
        <w:t xml:space="preserve">3. Curse of Knowledge — README-ийн өөрийн үнэлгээ — US-1.3</w:t>
      </w:r>
    </w:p>
    <w:p>
      <w:pPr>
        <w:pStyle w:val="Normal"/>
      </w:pPr>
      <w:r>
        <w:rPr/>
        <w:t xml:space="preserve"/>
      </w:r>
      <w:r>
        <w:rPr>
          <w:b/>
        </w:rPr>
        <w:t xml:space="preserve">Curse of Knowledge</w:t>
      </w:r>
      <w:r>
        <w:rPr/>
        <w:t xml:space="preserve"> нь өөрийн мэддэг зүйлийг уншигч мөн мэднэ гэж таамаглах хандлага юм. Доорх “өмнө” өгүүлбэрүүд нь эхний DOCX-д README-ийн ноорог гэж тэмдэглэгдсэн жишээ; одоогийн README-ийн тухайн үеийн commit эсвэл инженер бус хүний шалгалтын протокол хавсаргагдаагүй. Иймээс үүнийг баримтжуулалтын self-audit гэж тэмдэглэв.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452"/>
        <w:gridCol w:w="3677"/>
        <w:gridCol w:w="3735"/>
      </w:tblGrid>
      <w:tr>
        <w:trPr>
          <w:cantSplit/>
          <w:tblHeader/>
        </w:trPr>
        <w:tc>
          <w:tcPr>
            <w:tcW w:w="2452" w:type="dxa"/>
            <w:vAlign w:val="top"/>
            <w:shd w:fill="E5EFEC" w:val="clear"/>
          </w:tcPr>
          <w:p>
            <w:pPr>
              <w:pStyle w:val="TableText"/>
            </w:pPr>
            <w:r>
              <w:rPr>
                <w:b/>
                <w:sz w:val="18"/>
              </w:rPr>
              <w:t xml:space="preserve">Өмнө — эхийн ноорог</w:t>
            </w:r>
          </w:p>
        </w:tc>
        <w:tc>
          <w:tcPr>
            <w:tcW w:w="3677" w:type="dxa"/>
            <w:vAlign w:val="top"/>
            <w:shd w:fill="E5EFEC" w:val="clear"/>
          </w:tcPr>
          <w:p>
            <w:pPr>
              <w:pStyle w:val="TableText"/>
            </w:pPr>
            <w:r>
              <w:rPr>
                <w:b/>
                <w:sz w:val="18"/>
              </w:rPr>
              <w:t xml:space="preserve">Нуугдсан мэдлэг / асуудал</w:t>
            </w:r>
          </w:p>
        </w:tc>
        <w:tc>
          <w:tcPr>
            <w:tcW w:w="3735" w:type="dxa"/>
            <w:vAlign w:val="top"/>
            <w:shd w:fill="E5EFEC" w:val="clear"/>
          </w:tcPr>
          <w:p>
            <w:pPr>
              <w:pStyle w:val="TableText"/>
            </w:pPr>
            <w:r>
              <w:rPr>
                <w:b/>
                <w:sz w:val="18"/>
              </w:rPr>
              <w:t xml:space="preserve">Дараа — шинэчилсэн найруулга</w:t>
            </w:r>
          </w:p>
        </w:tc>
      </w:tr>
      <w:tr>
        <w:trPr>
          <w:cantSplit/>
        </w:trPr>
        <w:tc>
          <w:tcPr>
            <w:tcW w:w="2452" w:type="dxa"/>
            <w:vAlign w:val="top"/>
          </w:tcPr>
          <w:p>
            <w:pPr>
              <w:pStyle w:val="TableText"/>
            </w:pPr>
            <w:r>
              <w:rPr>
                <w:sz w:val="18"/>
              </w:rPr>
              <w:t xml:space="preserve">“Стандарт stack-аа асаагаад ердийн seed ажиллуул.”</w:t>
            </w:r>
          </w:p>
        </w:tc>
        <w:tc>
          <w:tcPr>
            <w:tcW w:w="3677" w:type="dxa"/>
            <w:vAlign w:val="top"/>
          </w:tcPr>
          <w:p>
            <w:pPr>
              <w:pStyle w:val="TableText"/>
            </w:pPr>
            <w:r>
              <w:rPr>
                <w:sz w:val="18"/>
              </w:rPr>
              <w:t xml:space="preserve">Ямар орчин, тушаал, өгөгдөл, үр дүнг хэлсэн нь тодорхойгүй. Өмнөх засварт бичсэн Docker/seed файл repository-д баталгаажаагүй.</w:t>
            </w:r>
          </w:p>
        </w:tc>
        <w:tc>
          <w:tcPr>
            <w:tcW w:w="3735" w:type="dxa"/>
            <w:vAlign w:val="top"/>
          </w:tcPr>
          <w:p>
            <w:pPr>
              <w:pStyle w:val="TableText"/>
            </w:pPr>
            <w:r>
              <w:rPr>
                <w:sz w:val="18"/>
              </w:rPr>
              <w:t xml:space="preserve">“Жишээ Python модулийн шалгалтыг төслийн үндсэн хавтсаас </w:t>
            </w:r>
            <w:r>
              <w:rPr>
                <w:rFonts w:ascii="Consolas" w:hAnsi="Consolas" w:cs="Consolas"/>
                <w:shd w:fill="F0F5F3" w:val="clear"/>
                <w:sz w:val="18"/>
              </w:rPr>
              <w:t xml:space="preserve">python -m unittest discover -s tests -v</w:t>
            </w:r>
            <w:r>
              <w:rPr>
                <w:sz w:val="18"/>
              </w:rPr>
              <w:t xml:space="preserve"> тушаалаар ажиллуулна. Орчин бэлтгэх алхмыг README-ээс үзнэ.”</w:t>
            </w:r>
          </w:p>
        </w:tc>
      </w:tr>
      <w:tr>
        <w:trPr>
          <w:cantSplit/>
        </w:trPr>
        <w:tc>
          <w:tcPr>
            <w:tcW w:w="2452" w:type="dxa"/>
            <w:vAlign w:val="top"/>
            <w:shd w:fill="F6F9FA" w:val="clear"/>
          </w:tcPr>
          <w:p>
            <w:pPr>
              <w:pStyle w:val="TableText"/>
            </w:pPr>
            <w:r>
              <w:rPr>
                <w:sz w:val="18"/>
              </w:rPr>
              <w:t xml:space="preserve">“Protected route-уудаас өмнө энгийн bearer flow ашигла.”</w:t>
            </w:r>
          </w:p>
        </w:tc>
        <w:tc>
          <w:tcPr>
            <w:tcW w:w="3677" w:type="dxa"/>
            <w:vAlign w:val="top"/>
            <w:shd w:fill="F6F9FA" w:val="clear"/>
          </w:tcPr>
          <w:p>
            <w:pPr>
              <w:pStyle w:val="TableText"/>
            </w:pPr>
            <w:r>
              <w:rPr>
                <w:sz w:val="18"/>
              </w:rPr>
              <w:t xml:space="preserve">Token авах болон хүсэлт бүрд дамжуулах хоёр алхмыг ялгаагүй.</w:t>
            </w:r>
          </w:p>
        </w:tc>
        <w:tc>
          <w:tcPr>
            <w:tcW w:w="3735" w:type="dxa"/>
            <w:vAlign w:val="top"/>
            <w:shd w:fill="F6F9FA" w:val="clear"/>
          </w:tcPr>
          <w:p>
            <w:pPr>
              <w:pStyle w:val="TableText"/>
            </w:pPr>
            <w:r>
              <w:rPr>
                <w:sz w:val="18"/>
              </w:rPr>
              <w:t xml:space="preserve">“HTTP API-ийн хамгаалалттай хүсэлтэд access token-оо </w:t>
            </w:r>
            <w:r>
              <w:rPr>
                <w:rFonts w:ascii="Consolas" w:hAnsi="Consolas" w:cs="Consolas"/>
                <w:shd w:fill="F0F5F3" w:val="clear"/>
                <w:sz w:val="18"/>
              </w:rPr>
              <w:t xml:space="preserve">Authorization: Bearer &lt;access_token&gt;</w:t>
            </w:r>
            <w:r>
              <w:rPr>
                <w:sz w:val="18"/>
              </w:rPr>
              <w:t xml:space="preserve"> header-аар дамжуулна. Нэвтрэлтийн бодит үйлчилгээ болон W06-ийн Python жишээний хэрэглэгчийн ID-г ялгаж ойлгоно.”</w:t>
            </w:r>
          </w:p>
        </w:tc>
      </w:tr>
      <w:tr>
        <w:trPr>
          <w:cantSplit/>
        </w:trPr>
        <w:tc>
          <w:tcPr>
            <w:tcW w:w="2452" w:type="dxa"/>
            <w:vAlign w:val="top"/>
          </w:tcPr>
          <w:p>
            <w:pPr>
              <w:pStyle w:val="TableText"/>
            </w:pPr>
            <w:r>
              <w:rPr>
                <w:sz w:val="18"/>
              </w:rPr>
              <w:t xml:space="preserve">“Retry хийхэд idempotency автоматаар ажиллана.”</w:t>
            </w:r>
          </w:p>
        </w:tc>
        <w:tc>
          <w:tcPr>
            <w:tcW w:w="3677" w:type="dxa"/>
            <w:vAlign w:val="top"/>
          </w:tcPr>
          <w:p>
            <w:pPr>
              <w:pStyle w:val="TableText"/>
            </w:pPr>
            <w:r>
              <w:rPr>
                <w:sz w:val="18"/>
              </w:rPr>
              <w:t xml:space="preserve">Давтан хүсэлт яагаад аюулгүй болох, key ба payload-ийн дүрэм, баталгааны хил алга.</w:t>
            </w:r>
          </w:p>
        </w:tc>
        <w:tc>
          <w:tcPr>
            <w:tcW w:w="3735" w:type="dxa"/>
            <w:vAlign w:val="top"/>
          </w:tcPr>
          <w:p>
            <w:pPr>
              <w:pStyle w:val="TableText"/>
            </w:pPr>
            <w:r>
              <w:rPr>
                <w:sz w:val="18"/>
              </w:rPr>
              <w:t xml:space="preserve">“Давхар захиалга үүсэхээс сэргийлэхийн тулд захиалга үүсгэх HTTP гэрээнд заасан </w:t>
            </w:r>
            <w:r>
              <w:rPr>
                <w:rFonts w:ascii="Consolas" w:hAnsi="Consolas" w:cs="Consolas"/>
                <w:shd w:fill="F0F5F3" w:val="clear"/>
                <w:sz w:val="18"/>
              </w:rPr>
              <w:t xml:space="preserve">Idempotency-Key</w:t>
            </w:r>
            <w:r>
              <w:rPr>
                <w:sz w:val="18"/>
              </w:rPr>
              <w:t xml:space="preserve">-г ашиглана. Давтан хүсэлт, өөрчлөгдсөн өгөгдөл болон хүчинтэй хугацааны дүрмийг API гэрээнээс шалгана.”</w:t>
            </w:r>
          </w:p>
        </w:tc>
      </w:tr>
    </w:tbl>
    <w:p>
      <w:pPr>
        <w:pStyle w:val="Gap"/>
      </w:pPr>
    </w:p>
    <w:p>
      <w:pPr>
        <w:pStyle w:val="Normal"/>
      </w:pPr>
      <w:r>
        <w:rPr/>
        <w:t xml:space="preserve">Гурав дахь засварын эхэнд хэрэглэгчид чухал үр дүнг тавьсан нь </w:t>
      </w:r>
      <w:r>
        <w:rPr>
          <w:b/>
        </w:rPr>
        <w:t xml:space="preserve">Most Important Information First</w:t>
      </w:r>
      <w:r>
        <w:rPr/>
        <w:t xml:space="preserve"> зарчмын жишээ. Анхны тайлангийн засварт дурдсан “24 цаг” гэсэн хугацааг бодит хэрэгжүүлэлтээр батлаагүй тул нийтлэг баталгаа болгож үлдээгээгүй. Python жишээний key-ийн амьдралын хугацаа болон HTTP гэрээний TTL-ийг адил гэж үзэхгүй.</w:t>
      </w:r>
    </w:p>
    <w:p>
      <w:pPr>
        <w:pStyle w:val="Caption"/>
      </w:pPr>
      <w:r>
        <w:rPr/>
        <w:t xml:space="preserve">DIFF</w:t>
      </w:r>
    </w:p>
    <w:p>
      <w:pPr>
        <w:pStyle w:val="Code"/>
      </w:pPr>
      <w:r>
        <w:rPr>
          <w:rFonts w:ascii="Consolas" w:hAnsi="Consolas" w:cs="Consolas"/>
          <w:shd w:fill="F0F5F3" w:val="clear"/>
        </w:rPr>
        <w:t xml:space="preserve">- Retry хийхэд idempotency автоматаар ажиллана.</w:t>
        <w:br/>
        <w:t xml:space="preserve">+ Давхар захиалга үүсэхээс сэргийлэхийн тулд API гэрээнд заасан Idempotency-Key-г ашиглана.</w:t>
        <w:br/>
        <w:t xml:space="preserve">+ Давтан хүсэлт болон хүчинтэй хугацааны нөхцөлийг тухайн интерфейсийн гэрээнээс шалгана.</w:t>
      </w:r>
    </w:p>
    <w:p>
      <w:pPr>
        <w:pStyle w:val="Normal"/>
      </w:pPr>
      <w:r>
        <w:rPr/>
        <w:t xml:space="preserve"/>
      </w:r>
      <w:r>
        <w:rPr>
          <w:b/>
        </w:rPr>
        <w:t xml:space="preserve">Инженер бус уншигчаар шалгах дараагийн алхам:</w:t>
      </w:r>
      <w:r>
        <w:rPr/>
        <w:t xml:space="preserve"> Гурван зассан өгүүлбэрийг харуулж “Энэ алхмыг хэзээ хийх вэ?”, “Ямар үр дүн хүлээх вэ?”, “Тодорхойгүй үлдсэн үг юу вэ?” гэж асууна. Огноо, ашигласан commit, нэргүй оролцогчийн ID, өөрийн үгээр тайлбарласан хариу болон дахин зассан diff-ийг хадгална. Эдгээр бодит хариу байхгүй тул “уншигчаар баталгаажсан” гэж дүгнээгүй.</w:t>
      </w:r>
    </w:p>
    <w:p>
      <w:pPr>
        <w:pStyle w:val="Heading3"/>
      </w:pPr>
      <w:r>
        <w:rPr/>
        <w:t xml:space="preserve">3.1 Гурван бодит төслийн нэршилд хийсэн контекстийн шалгалт</w:t>
      </w:r>
    </w:p>
    <w:p>
      <w:pPr>
        <w:pStyle w:val="Normal"/>
      </w:pPr>
      <w:r>
        <w:rPr/>
        <w:t xml:space="preserve">Handout-ийн sprint goal-д гурван бодит repository-ийн мэдлэгийн таамгийг танихыг дурдсан тул дээрх FoodFlow-ийн гурван өгүүлбэрээс гадна дараах богино үнэлгээг нэмэв. Эдгээр нь албан эхэд байгаа нэршил; эх хуудсууд тайлбарыг нь мөн өгдөг. Доорх нь тэдгээр хуудсыг доголдолтой гэж тогтоосон хэрэглэгчийн тест биш, шинэ уншигчид тайлбарлахдаа ямар контекстийг эхэнд өгөх тухай редакцийн үнэлгээ юм.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87"/>
        <w:gridCol w:w="3358"/>
        <w:gridCol w:w="3919"/>
      </w:tblGrid>
      <w:tr>
        <w:trPr>
          <w:cantSplit/>
          <w:tblHeader/>
        </w:trPr>
        <w:tc>
          <w:tcPr>
            <w:tcW w:w="2587" w:type="dxa"/>
            <w:vAlign w:val="top"/>
            <w:shd w:fill="E5EFEC" w:val="clear"/>
          </w:tcPr>
          <w:p>
            <w:pPr>
              <w:pStyle w:val="TableText"/>
            </w:pPr>
            <w:r>
              <w:rPr>
                <w:b/>
                <w:sz w:val="18"/>
              </w:rPr>
              <w:t xml:space="preserve">Төсөл ба эхийн богино хэллэг</w:t>
            </w:r>
          </w:p>
        </w:tc>
        <w:tc>
          <w:tcPr>
            <w:tcW w:w="3358" w:type="dxa"/>
            <w:vAlign w:val="top"/>
            <w:shd w:fill="E5EFEC" w:val="clear"/>
          </w:tcPr>
          <w:p>
            <w:pPr>
              <w:pStyle w:val="TableText"/>
            </w:pPr>
            <w:r>
              <w:rPr>
                <w:b/>
                <w:sz w:val="18"/>
              </w:rPr>
              <w:t xml:space="preserve">Урьдчилан мэднэ гэж үзвэл үүсэх саад</w:t>
            </w:r>
          </w:p>
        </w:tc>
        <w:tc>
          <w:tcPr>
            <w:tcW w:w="3919" w:type="dxa"/>
            <w:vAlign w:val="top"/>
            <w:shd w:fill="E5EFEC" w:val="clear"/>
          </w:tcPr>
          <w:p>
            <w:pPr>
              <w:pStyle w:val="TableText"/>
            </w:pPr>
            <w:r>
              <w:rPr>
                <w:b/>
                <w:sz w:val="18"/>
              </w:rPr>
              <w:t xml:space="preserve">FoodFlow-д хэрэглэх энгийн тайлбарын загвар</w:t>
            </w:r>
          </w:p>
        </w:tc>
      </w:tr>
      <w:tr>
        <w:trPr>
          <w:cantSplit/>
        </w:trPr>
        <w:tc>
          <w:tcPr>
            <w:tcW w:w="2587" w:type="dxa"/>
            <w:vAlign w:val="top"/>
          </w:tcPr>
          <w:p>
            <w:pPr>
              <w:pStyle w:val="TableText"/>
            </w:pPr>
            <w:r>
              <w:rPr>
                <w:sz w:val="18"/>
              </w:rPr>
              <w:t xml:space="preserve">FastAPI: “path operation” — </w:t>
            </w:r>
            <w:hyperlink r:id="rIdLink39">
              <w:r>
                <w:rPr>
                  <w:color w:val="176D91"/>
                  <w:u w:val="single"/>
                  <w:sz w:val="18"/>
                </w:rPr>
                <w:t xml:space="preserve">First Steps</w:t>
              </w:r>
            </w:hyperlink>
          </w:p>
        </w:tc>
        <w:tc>
          <w:tcPr>
            <w:tcW w:w="3358" w:type="dxa"/>
            <w:vAlign w:val="top"/>
          </w:tcPr>
          <w:p>
            <w:pPr>
              <w:pStyle w:val="TableText"/>
            </w:pPr>
            <w:r>
              <w:rPr>
                <w:sz w:val="18"/>
              </w:rPr>
              <w:t xml:space="preserve">URL зам болон HTTP method-ийн хослолыг мэдэхгүй хүн function-той андуурч болно.</w:t>
            </w:r>
          </w:p>
        </w:tc>
        <w:tc>
          <w:tcPr>
            <w:tcW w:w="3919" w:type="dxa"/>
            <w:vAlign w:val="top"/>
          </w:tcPr>
          <w:p>
            <w:pPr>
              <w:pStyle w:val="TableText"/>
            </w:pPr>
            <w:r>
              <w:rPr>
                <w:sz w:val="18"/>
              </w:rPr>
              <w:t xml:space="preserve">“</w:t>
            </w:r>
            <w:r>
              <w:rPr>
                <w:rFonts w:ascii="Consolas" w:hAnsi="Consolas" w:cs="Consolas"/>
                <w:shd w:fill="F0F5F3" w:val="clear"/>
                <w:sz w:val="18"/>
              </w:rPr>
              <w:t xml:space="preserve">GET /orders/{id}</w:t>
            </w:r>
            <w:r>
              <w:rPr>
                <w:sz w:val="18"/>
              </w:rPr>
              <w:t xml:space="preserve"> гэдэг нь захиалгын URL руу GET хүсэлт илгээж мэдээлэл унших үйлдэл.”</w:t>
            </w:r>
          </w:p>
        </w:tc>
      </w:tr>
      <w:tr>
        <w:trPr>
          <w:cantSplit/>
        </w:trPr>
        <w:tc>
          <w:tcPr>
            <w:tcW w:w="2587" w:type="dxa"/>
            <w:vAlign w:val="top"/>
            <w:shd w:fill="F6F9FA" w:val="clear"/>
          </w:tcPr>
          <w:p>
            <w:pPr>
              <w:pStyle w:val="TableText"/>
            </w:pPr>
            <w:r>
              <w:rPr>
                <w:sz w:val="18"/>
              </w:rPr>
              <w:t xml:space="preserve">Django: “QuerySets are lazy” — </w:t>
            </w:r>
            <w:hyperlink r:id="rIdLink40">
              <w:r>
                <w:rPr>
                  <w:color w:val="176D91"/>
                  <w:u w:val="single"/>
                  <w:sz w:val="18"/>
                </w:rPr>
                <w:t xml:space="preserve">QuerySet API reference</w:t>
              </w:r>
            </w:hyperlink>
          </w:p>
        </w:tc>
        <w:tc>
          <w:tcPr>
            <w:tcW w:w="3358" w:type="dxa"/>
            <w:vAlign w:val="top"/>
            <w:shd w:fill="F6F9FA" w:val="clear"/>
          </w:tcPr>
          <w:p>
            <w:pPr>
              <w:pStyle w:val="TableText"/>
            </w:pPr>
            <w:r>
              <w:rPr>
                <w:sz w:val="18"/>
              </w:rPr>
              <w:t xml:space="preserve">“Lazy” гэдгийг удаан гэсэн энгийн утгаар ойлгож, query хэзээ ажиллахыг алдаж болно.</w:t>
            </w:r>
          </w:p>
        </w:tc>
        <w:tc>
          <w:tcPr>
            <w:tcW w:w="3919" w:type="dxa"/>
            <w:vAlign w:val="top"/>
            <w:shd w:fill="F6F9FA" w:val="clear"/>
          </w:tcPr>
          <w:p>
            <w:pPr>
              <w:pStyle w:val="TableText"/>
            </w:pPr>
            <w:r>
              <w:rPr>
                <w:sz w:val="18"/>
              </w:rPr>
              <w:t xml:space="preserve">“Query-г тодорхойлсон даруйд өгөгдөл татахгүй; үр дүнг ашиглах үед уншдаг. Тухайн framework-ийн evaluation дүрмийг шалгана.”</w:t>
            </w:r>
          </w:p>
        </w:tc>
      </w:tr>
      <w:tr>
        <w:trPr>
          <w:cantSplit/>
        </w:trPr>
        <w:tc>
          <w:tcPr>
            <w:tcW w:w="2587" w:type="dxa"/>
            <w:vAlign w:val="top"/>
          </w:tcPr>
          <w:p>
            <w:pPr>
              <w:pStyle w:val="TableText"/>
            </w:pPr>
            <w:r>
              <w:rPr>
                <w:sz w:val="18"/>
              </w:rPr>
              <w:t xml:space="preserve">NumPy: “dimensions are called axes” — </w:t>
            </w:r>
            <w:hyperlink r:id="rIdLink41">
              <w:r>
                <w:rPr>
                  <w:color w:val="176D91"/>
                  <w:u w:val="single"/>
                  <w:sz w:val="18"/>
                </w:rPr>
                <w:t xml:space="preserve">NumPy quickstart</w:t>
              </w:r>
            </w:hyperlink>
          </w:p>
        </w:tc>
        <w:tc>
          <w:tcPr>
            <w:tcW w:w="3358" w:type="dxa"/>
            <w:vAlign w:val="top"/>
          </w:tcPr>
          <w:p>
            <w:pPr>
              <w:pStyle w:val="TableText"/>
            </w:pPr>
            <w:r>
              <w:rPr>
                <w:sz w:val="18"/>
              </w:rPr>
              <w:t xml:space="preserve">Axis-ийн дугаар болон массивын хэмжээний ялгааг мэдэхгүй бол жишээг буруу тайлбарлаж болно.</w:t>
            </w:r>
          </w:p>
        </w:tc>
        <w:tc>
          <w:tcPr>
            <w:tcW w:w="3919" w:type="dxa"/>
            <w:vAlign w:val="top"/>
          </w:tcPr>
          <w:p>
            <w:pPr>
              <w:pStyle w:val="TableText"/>
            </w:pPr>
            <w:r>
              <w:rPr>
                <w:sz w:val="18"/>
              </w:rPr>
              <w:t xml:space="preserve">“2 мөр, 3 баганатай массивын </w:t>
            </w:r>
            <w:r>
              <w:rPr>
                <w:rFonts w:ascii="Consolas" w:hAnsi="Consolas" w:cs="Consolas"/>
                <w:shd w:fill="F0F5F3" w:val="clear"/>
                <w:sz w:val="18"/>
              </w:rPr>
              <w:t xml:space="preserve">shape</w:t>
            </w:r>
            <w:r>
              <w:rPr>
                <w:sz w:val="18"/>
              </w:rPr>
              <w:t xml:space="preserve"> нь </w:t>
            </w:r>
            <w:r>
              <w:rPr>
                <w:rFonts w:ascii="Consolas" w:hAnsi="Consolas" w:cs="Consolas"/>
                <w:shd w:fill="F0F5F3" w:val="clear"/>
                <w:sz w:val="18"/>
              </w:rPr>
              <w:t xml:space="preserve">(2, 3)</w:t>
            </w:r>
            <w:r>
              <w:rPr>
                <w:sz w:val="18"/>
              </w:rPr>
              <w:t xml:space="preserve">; эхний axis нь мөр, дараагийн axis нь баганы чиглэл.”</w:t>
            </w:r>
          </w:p>
        </w:tc>
      </w:tr>
    </w:tbl>
    <w:p>
      <w:pPr>
        <w:pStyle w:val="Gap"/>
      </w:pPr>
    </w:p>
    <w:p>
      <w:pPr>
        <w:pStyle w:val="Normal"/>
      </w:pPr>
      <w:r>
        <w:rPr/>
        <w:t xml:space="preserve">FoodFlow-ийн жишээний баримт Django эсвэл NumPy ашигладаг гэсэн утгагүй. Эндээс авч буй зарчим нь шинэ нэршилд тодорхой утга, жижиг жишээ өгөх; уг жишээний техникийн үнэн зөв байдлыг эхтэй тулгах юм.</w:t>
      </w:r>
    </w:p>
    <w:p>
      <w:pPr>
        <w:pStyle w:val="Heading2"/>
      </w:pPr>
      <w:r>
        <w:rPr/>
        <w:t xml:space="preserve">4. Writer-in-the-Middle — 200 үгийн эргэцүүлэл — US-1.4</w:t>
      </w:r>
    </w:p>
    <w:p>
      <w:pPr>
        <w:pStyle w:val="Normal"/>
      </w:pPr>
      <w:r>
        <w:rPr/>
        <w:t xml:space="preserve">FoodFlow багт баримт бичиг бичигчийн үнэ цэнэ нь хүмүүсийн мэдлэгийг нэг ойлголтод холбох явдал юм. Marketing-д давхар захиалгаас сэргийлэх боломжийг хэрэглэгчийн хэлээр тайлбарлана. Product-д захиалга цуцлах боломжтой төлөвийг шаардлага, хүлээн авах нөхцөлтэй нь холбож өгнө. Sales-д төлбөрийн сонголтыг төлөвлөсөн болон хэрэгжсэн байдлаар нь ялган, баталгаагүй амлалтаас сэргийлнэ. Support-д алдааны утга, хэрэглэгчийн хийх дараагийн алхмыг нэг дороос олох заавар бэлтгэнэ. DevRel-д эхний захиалга үүсгэх ажиллах жишээ болон турших нөхцөлийг өгнө. Engineering-д шаардлага, архитектур, интерфейс, тестийн өөрчлөлтийг хооронд нь мөрдөнө. Machine Readers-д OpenAPI schema, тогтвортой талбарын нэр, шалгаж болох өгөгдлийн жишээ хүргэнэ.</w:t>
      </w:r>
    </w:p>
    <w:p>
      <w:pPr>
        <w:pStyle w:val="Normal"/>
      </w:pPr>
      <w:r>
        <w:rPr/>
        <w:t xml:space="preserve">Writer-in-the-Middle үүрэг нь баг бүрийн хэлснийг шууд хуулж нэгтгэхээс илүү хариуцлага шаарддаг. Би хөгжүүлэгчээс бодит ажиллагааг, бүтээгдэхүүний эзнээс бизнесийн дүрмийг, support-оос түгээмэл асуултыг тодруулж, зөрүүг ил гаргана. Нэг шийдвэр өөрчлөгдвөл түүнээс хамаарах жишээ, алдаа, тестийг хамт шинэчилнэ.</w:t>
      </w:r>
    </w:p>
    <w:p>
      <w:pPr>
        <w:pStyle w:val="Normal"/>
      </w:pPr>
      <w:r>
        <w:rPr/>
        <w:t xml:space="preserve">Ану баримтын шууд уншигч боловч түүний бүтээсэн дэлгэцээр Саруул хоол захиална. Ану төлөвийн дүрмийг буруу ойлговол Саруул цуцлагдаагүй захиалгаа цуцлагдсан гэж бодож болно. Иймээс end-end user-ийн үр дүнг баримтын чанарын шалгуурт оруулна. Ажиллуулаагүй тестийг амжилттай, батлаагүй интеграцыг бэлэн гэж бичихгүй. Тодорхойгүй зүйлд эзэн, дараагийн шалгалт, нотолгооны төлөв оноож, уншигчид итгэж болох баримт үлдээнэ.</w:t>
      </w:r>
    </w:p>
    <w:p>
      <w:pPr>
        <w:pStyle w:val="Normal"/>
      </w:pPr>
      <w:r>
        <w:rPr/>
        <w:t xml:space="preserve">Ингэснээр шинэ хөгжүүлэгчийн асуултад хариулах хугацаа багасаж, багийн шийдвэр дараагийн семинар болон дараагийн хувилбарт ойлгомжтой, шалгаж болох хэлбэрээр хадгалагдан үлдэнэ.</w:t>
      </w:r>
    </w:p>
    <w:p>
      <w:pPr>
        <w:pStyle w:val="Normal"/>
      </w:pPr>
      <w:r>
        <w:rPr/>
        <w:t xml:space="preserve">Үгийн тоог зайгаар тусгаарласан нэгжээр тоолсон: </w:t>
      </w:r>
      <w:r>
        <w:rPr>
          <w:b/>
        </w:rPr>
        <w:t xml:space="preserve">200</w:t>
      </w:r>
      <w:r>
        <w:rPr/>
        <w:t xml:space="preserve">. Долоон нөлөөллийн хүрээ тус бүрд FoodFlow-ийн жишээ орсон; энэ нь хийгдсэн бизнесийн үр ашгийн хэмжилт бус, баримтжуулалтын үүргийн эргэцүүлэл юм.</w:t>
      </w:r>
    </w:p>
    <w:p>
      <w:pPr>
        <w:pStyle w:val="Heading2"/>
      </w:pPr>
      <w:r>
        <w:rPr/>
        <w:t xml:space="preserve">5. Заавал хийх UE-1 — Corg.ly roleplay</w:t>
      </w:r>
    </w:p>
    <w:p>
      <w:pPr>
        <w:pStyle w:val="Normal"/>
      </w:pPr>
      <w:hyperlink r:id="rIdLink42">
        <w:r>
          <w:rPr>
            <w:color w:val="176D91"/>
            <w:u w:val="single"/>
          </w:rPr>
          <w:t xml:space="preserve">UE-1-ийн бие даасан Markdown баримт</w:t>
        </w:r>
      </w:hyperlink>
      <w:r>
        <w:rPr/>
        <w:t xml:space="preserve"> нь handout-ийн гурван хэсгийг хамарна: A — Pet Translation API-ийн developer persona; B — гурван өгүүлбэрийн Curse-of-Knowledge before/after; C — Charlotte-ийн Writer-in-the-Middle эргэцүүлэл. Баримтыг дөрвөн хуудасны дээд хязгаарт нийцүүлэн товч бэлтгэсэн; хуудасны бодит тоо нь экспортын фонт, хэмжээ, захын зайнаас хамаарна.</w:t>
      </w:r>
    </w:p>
    <w:p>
      <w:pPr>
        <w:pStyle w:val="Heading2"/>
      </w:pPr>
      <w:r>
        <w:rPr/>
        <w:t xml:space="preserve">6. Definition of Done ба нотолгоо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474"/>
        <w:gridCol w:w="2917"/>
        <w:gridCol w:w="3473"/>
      </w:tblGrid>
      <w:tr>
        <w:trPr>
          <w:cantSplit/>
          <w:tblHeader/>
        </w:trPr>
        <w:tc>
          <w:tcPr>
            <w:tcW w:w="3474" w:type="dxa"/>
            <w:vAlign w:val="top"/>
            <w:shd w:fill="E5EFEC" w:val="clear"/>
          </w:tcPr>
          <w:p>
            <w:pPr>
              <w:pStyle w:val="TableText"/>
            </w:pPr>
            <w:r>
              <w:rPr>
                <w:b/>
                <w:sz w:val="18"/>
              </w:rPr>
              <w:t xml:space="preserve">Handout-ийн шалгуур</w:t>
            </w:r>
          </w:p>
        </w:tc>
        <w:tc>
          <w:tcPr>
            <w:tcW w:w="2917" w:type="dxa"/>
            <w:vAlign w:val="top"/>
            <w:shd w:fill="E5EFEC" w:val="clear"/>
          </w:tcPr>
          <w:p>
            <w:pPr>
              <w:pStyle w:val="TableText"/>
            </w:pPr>
            <w:r>
              <w:rPr>
                <w:b/>
                <w:sz w:val="18"/>
              </w:rPr>
              <w:t xml:space="preserve">Repository дахь үр дүн</w:t>
            </w:r>
          </w:p>
        </w:tc>
        <w:tc>
          <w:tcPr>
            <w:tcW w:w="3473" w:type="dxa"/>
            <w:vAlign w:val="top"/>
            <w:shd w:fill="E5EFEC" w:val="clear"/>
          </w:tcPr>
          <w:p>
            <w:pPr>
              <w:pStyle w:val="TableText"/>
            </w:pPr>
            <w:r>
              <w:rPr>
                <w:b/>
                <w:sz w:val="18"/>
              </w:rPr>
              <w:t xml:space="preserve">Төлөв</w:t>
            </w:r>
          </w:p>
        </w:tc>
      </w:tr>
      <w:tr>
        <w:trPr>
          <w:cantSplit/>
        </w:trPr>
        <w:tc>
          <w:tcPr>
            <w:tcW w:w="3474" w:type="dxa"/>
            <w:vAlign w:val="top"/>
          </w:tcPr>
          <w:p>
            <w:pPr>
              <w:pStyle w:val="TableText"/>
            </w:pPr>
            <w:r>
              <w:rPr>
                <w:sz w:val="18"/>
              </w:rPr>
              <w:t xml:space="preserve">3 repository × 4 төрөл; төрөл бүрийн асуулт ба байршил</w:t>
            </w:r>
          </w:p>
        </w:tc>
        <w:tc>
          <w:tcPr>
            <w:tcW w:w="2917" w:type="dxa"/>
            <w:vAlign w:val="top"/>
          </w:tcPr>
          <w:p>
            <w:pPr>
              <w:pStyle w:val="TableText"/>
            </w:pPr>
            <w:r>
              <w:rPr>
                <w:sz w:val="18"/>
              </w:rPr>
              <w:t xml:space="preserve">1-р хэсгийн 12 мөрийн матриц, дөрвөн тайлбар</w:t>
            </w:r>
          </w:p>
        </w:tc>
        <w:tc>
          <w:tcPr>
            <w:tcW w:w="3473" w:type="dxa"/>
            <w:vAlign w:val="top"/>
          </w:tcPr>
          <w:p>
            <w:pPr>
              <w:pStyle w:val="TableText"/>
            </w:pPr>
            <w:r>
              <w:rPr>
                <w:sz w:val="18"/>
              </w:rPr>
              <w:t xml:space="preserve">Агуулга бэлэн; албан эхүүдийг шалгасан</w:t>
            </w:r>
          </w:p>
        </w:tc>
      </w:tr>
      <w:tr>
        <w:trPr>
          <w:cantSplit/>
        </w:trPr>
        <w:tc>
          <w:tcPr>
            <w:tcW w:w="3474" w:type="dxa"/>
            <w:vAlign w:val="top"/>
            <w:shd w:fill="F6F9FA" w:val="clear"/>
          </w:tcPr>
          <w:p>
            <w:pPr>
              <w:pStyle w:val="TableText"/>
            </w:pPr>
            <w:r>
              <w:rPr>
                <w:sz w:val="18"/>
              </w:rPr>
              <w:t xml:space="preserve">Persona: нэр, компани, үүрэг, хэрэгсэл, 3 pain point</w:t>
            </w:r>
          </w:p>
        </w:tc>
        <w:tc>
          <w:tcPr>
            <w:tcW w:w="2917" w:type="dxa"/>
            <w:vAlign w:val="top"/>
            <w:shd w:fill="F6F9FA" w:val="clear"/>
          </w:tcPr>
          <w:p>
            <w:pPr>
              <w:pStyle w:val="TableText"/>
            </w:pPr>
            <w:hyperlink r:id="rIdLink43">
              <w:r>
                <w:rPr>
                  <w:color w:val="176D91"/>
                  <w:u w:val="single"/>
                  <w:sz w:val="18"/>
                </w:rPr>
                <w:t xml:space="preserve">Persona</w:t>
              </w:r>
            </w:hyperlink>
          </w:p>
        </w:tc>
        <w:tc>
          <w:tcPr>
            <w:tcW w:w="3473" w:type="dxa"/>
            <w:vAlign w:val="top"/>
            <w:shd w:fill="F6F9FA" w:val="clear"/>
          </w:tcPr>
          <w:p>
            <w:pPr>
              <w:pStyle w:val="TableText"/>
            </w:pPr>
            <w:r>
              <w:rPr>
                <w:sz w:val="18"/>
              </w:rPr>
              <w:t xml:space="preserve">Бэлэн; зохиомол дүр ба бодит community feedback-ийг ялгасан</w:t>
            </w:r>
          </w:p>
        </w:tc>
      </w:tr>
      <w:tr>
        <w:trPr>
          <w:cantSplit/>
        </w:trPr>
        <w:tc>
          <w:tcPr>
            <w:tcW w:w="3474" w:type="dxa"/>
            <w:vAlign w:val="top"/>
          </w:tcPr>
          <w:p>
            <w:pPr>
              <w:pStyle w:val="TableText"/>
            </w:pPr>
            <w:r>
              <w:rPr>
                <w:sz w:val="18"/>
              </w:rPr>
              <w:t xml:space="preserve">30 минутын ярилцлагад тулгуурлах хэллэг</w:t>
            </w:r>
          </w:p>
        </w:tc>
        <w:tc>
          <w:tcPr>
            <w:tcW w:w="2917" w:type="dxa"/>
            <w:vAlign w:val="top"/>
          </w:tcPr>
          <w:p>
            <w:pPr>
              <w:pStyle w:val="TableText"/>
            </w:pPr>
            <w:r>
              <w:rPr>
                <w:sz w:val="18"/>
              </w:rPr>
              <w:t xml:space="preserve">Зохиомол хэллэг, ярилцлагын төлөвлөгөө</w:t>
            </w:r>
          </w:p>
        </w:tc>
        <w:tc>
          <w:tcPr>
            <w:tcW w:w="3473" w:type="dxa"/>
            <w:vAlign w:val="top"/>
          </w:tcPr>
          <w:p>
            <w:pPr>
              <w:pStyle w:val="TableText"/>
            </w:pPr>
            <w:r>
              <w:rPr>
                <w:sz w:val="18"/>
              </w:rPr>
              <w:t xml:space="preserve">Бодит ярилцлагын нотолгоо хүлээгдэж байна</w:t>
            </w:r>
          </w:p>
        </w:tc>
      </w:tr>
      <w:tr>
        <w:trPr>
          <w:cantSplit/>
        </w:trPr>
        <w:tc>
          <w:tcPr>
            <w:tcW w:w="3474" w:type="dxa"/>
            <w:vAlign w:val="top"/>
            <w:shd w:fill="F6F9FA" w:val="clear"/>
          </w:tcPr>
          <w:p>
            <w:pPr>
              <w:pStyle w:val="TableText"/>
            </w:pPr>
            <w:r>
              <w:rPr>
                <w:sz w:val="18"/>
              </w:rPr>
              <w:t xml:space="preserve">3 jargon өгүүлбэр, before/after, чухал мэдээллийг эхэнд тавих</w:t>
            </w:r>
          </w:p>
        </w:tc>
        <w:tc>
          <w:tcPr>
            <w:tcW w:w="2917" w:type="dxa"/>
            <w:vAlign w:val="top"/>
            <w:shd w:fill="F6F9FA" w:val="clear"/>
          </w:tcPr>
          <w:p>
            <w:pPr>
              <w:pStyle w:val="TableText"/>
            </w:pPr>
            <w:r>
              <w:rPr>
                <w:sz w:val="18"/>
              </w:rPr>
              <w:t xml:space="preserve">3-р хэсгийн хүснэгт ба diff</w:t>
            </w:r>
          </w:p>
        </w:tc>
        <w:tc>
          <w:tcPr>
            <w:tcW w:w="3473" w:type="dxa"/>
            <w:vAlign w:val="top"/>
            <w:shd w:fill="F6F9FA" w:val="clear"/>
          </w:tcPr>
          <w:p>
            <w:pPr>
              <w:pStyle w:val="TableText"/>
            </w:pPr>
            <w:r>
              <w:rPr>
                <w:sz w:val="18"/>
              </w:rPr>
              <w:t xml:space="preserve">Self-audit бэлэн; инженер бус уншигчийн шалгалт хүлээгдэж байна</w:t>
            </w:r>
          </w:p>
        </w:tc>
      </w:tr>
      <w:tr>
        <w:trPr>
          <w:cantSplit/>
        </w:trPr>
        <w:tc>
          <w:tcPr>
            <w:tcW w:w="3474" w:type="dxa"/>
            <w:vAlign w:val="top"/>
          </w:tcPr>
          <w:p>
            <w:pPr>
              <w:pStyle w:val="TableText"/>
            </w:pPr>
            <w:r>
              <w:rPr>
                <w:sz w:val="18"/>
              </w:rPr>
              <w:t xml:space="preserve">Sprint goal-ийн гурван бодит төслийн мэдлэгийн таамгийг таних</w:t>
            </w:r>
          </w:p>
        </w:tc>
        <w:tc>
          <w:tcPr>
            <w:tcW w:w="2917" w:type="dxa"/>
            <w:vAlign w:val="top"/>
          </w:tcPr>
          <w:p>
            <w:pPr>
              <w:pStyle w:val="TableText"/>
            </w:pPr>
            <w:r>
              <w:rPr>
                <w:sz w:val="18"/>
              </w:rPr>
              <w:t xml:space="preserve">3.1-р хэсгийн нэршил ба контекстийн үнэлгээ</w:t>
            </w:r>
          </w:p>
        </w:tc>
        <w:tc>
          <w:tcPr>
            <w:tcW w:w="3473" w:type="dxa"/>
            <w:vAlign w:val="top"/>
          </w:tcPr>
          <w:p>
            <w:pPr>
              <w:pStyle w:val="TableText"/>
            </w:pPr>
            <w:r>
              <w:rPr>
                <w:sz w:val="18"/>
              </w:rPr>
              <w:t xml:space="preserve">Албан эхтэй тулгасан редакцийн үнэлгээ; хэрэглэгчийн тест биш</w:t>
            </w:r>
          </w:p>
        </w:tc>
      </w:tr>
      <w:tr>
        <w:trPr>
          <w:cantSplit/>
        </w:trPr>
        <w:tc>
          <w:tcPr>
            <w:tcW w:w="3474" w:type="dxa"/>
            <w:vAlign w:val="top"/>
            <w:shd w:fill="F6F9FA" w:val="clear"/>
          </w:tcPr>
          <w:p>
            <w:pPr>
              <w:pStyle w:val="TableText"/>
            </w:pPr>
            <w:r>
              <w:rPr>
                <w:sz w:val="18"/>
              </w:rPr>
              <w:t xml:space="preserve">200 үг; 7 нөлөөллийн хүрээ; end-end user</w:t>
            </w:r>
          </w:p>
        </w:tc>
        <w:tc>
          <w:tcPr>
            <w:tcW w:w="2917" w:type="dxa"/>
            <w:vAlign w:val="top"/>
            <w:shd w:fill="F6F9FA" w:val="clear"/>
          </w:tcPr>
          <w:p>
            <w:pPr>
              <w:pStyle w:val="TableText"/>
            </w:pPr>
            <w:r>
              <w:rPr>
                <w:sz w:val="18"/>
              </w:rPr>
              <w:t xml:space="preserve">4-р хэсэг</w:t>
            </w:r>
          </w:p>
        </w:tc>
        <w:tc>
          <w:tcPr>
            <w:tcW w:w="3473" w:type="dxa"/>
            <w:vAlign w:val="top"/>
            <w:shd w:fill="F6F9FA" w:val="clear"/>
          </w:tcPr>
          <w:p>
            <w:pPr>
              <w:pStyle w:val="TableText"/>
            </w:pPr>
            <w:r>
              <w:rPr>
                <w:sz w:val="18"/>
              </w:rPr>
              <w:t xml:space="preserve">Бэлэн</w:t>
            </w:r>
          </w:p>
        </w:tc>
      </w:tr>
      <w:tr>
        <w:trPr>
          <w:cantSplit/>
        </w:trPr>
        <w:tc>
          <w:tcPr>
            <w:tcW w:w="3474" w:type="dxa"/>
            <w:vAlign w:val="top"/>
          </w:tcPr>
          <w:p>
            <w:pPr>
              <w:pStyle w:val="TableText"/>
            </w:pPr>
            <w:r>
              <w:rPr>
                <w:sz w:val="18"/>
              </w:rPr>
              <w:t xml:space="preserve">UE-1, A/B/C, нэг Markdown баримт</w:t>
            </w:r>
          </w:p>
        </w:tc>
        <w:tc>
          <w:tcPr>
            <w:tcW w:w="2917" w:type="dxa"/>
            <w:vAlign w:val="top"/>
          </w:tcPr>
          <w:p>
            <w:pPr>
              <w:pStyle w:val="TableText"/>
            </w:pPr>
            <w:hyperlink r:id="rIdLink44">
              <w:r>
                <w:rPr>
                  <w:color w:val="176D91"/>
                  <w:u w:val="single"/>
                  <w:sz w:val="18"/>
                </w:rPr>
                <w:t xml:space="preserve">Corg.ly дасгал</w:t>
              </w:r>
            </w:hyperlink>
          </w:p>
        </w:tc>
        <w:tc>
          <w:tcPr>
            <w:tcW w:w="3473" w:type="dxa"/>
            <w:vAlign w:val="top"/>
          </w:tcPr>
          <w:p>
            <w:pPr>
              <w:pStyle w:val="TableText"/>
            </w:pPr>
            <w:r>
              <w:rPr>
                <w:sz w:val="18"/>
              </w:rPr>
              <w:t xml:space="preserve">Бэлэн; зохиомол жишээ болохыг тэмдэглэсэн</w:t>
            </w:r>
          </w:p>
        </w:tc>
      </w:tr>
      <w:tr>
        <w:trPr>
          <w:cantSplit/>
        </w:trPr>
        <w:tc>
          <w:tcPr>
            <w:tcW w:w="3474" w:type="dxa"/>
            <w:vAlign w:val="top"/>
            <w:shd w:fill="F6F9FA" w:val="clear"/>
          </w:tcPr>
          <w:p>
            <w:pPr>
              <w:pStyle w:val="TableText"/>
            </w:pPr>
            <w:r>
              <w:rPr>
                <w:sz w:val="18"/>
              </w:rPr>
              <w:t xml:space="preserve">Course Confluence workspace-д нийтлэх</w:t>
            </w:r>
          </w:p>
        </w:tc>
        <w:tc>
          <w:tcPr>
            <w:tcW w:w="2917" w:type="dxa"/>
            <w:vAlign w:val="top"/>
            <w:shd w:fill="F6F9FA" w:val="clear"/>
          </w:tcPr>
          <w:p>
            <w:pPr>
              <w:pStyle w:val="TableText"/>
            </w:pPr>
            <w:r>
              <w:rPr>
                <w:sz w:val="18"/>
              </w:rPr>
              <w:t xml:space="preserve">Бодит workspace URL байхгүй</w:t>
            </w:r>
          </w:p>
        </w:tc>
        <w:tc>
          <w:tcPr>
            <w:tcW w:w="3473" w:type="dxa"/>
            <w:vAlign w:val="top"/>
            <w:shd w:fill="F6F9FA" w:val="clear"/>
          </w:tcPr>
          <w:p>
            <w:pPr>
              <w:pStyle w:val="TableText"/>
            </w:pPr>
            <w:r>
              <w:rPr>
                <w:sz w:val="18"/>
              </w:rPr>
              <w:t xml:space="preserve">Нийтлэсэн гэж тэмдэглээгүй</w:t>
            </w:r>
          </w:p>
        </w:tc>
      </w:tr>
      <w:tr>
        <w:trPr>
          <w:cantSplit/>
        </w:trPr>
        <w:tc>
          <w:tcPr>
            <w:tcW w:w="3474" w:type="dxa"/>
            <w:vAlign w:val="top"/>
          </w:tcPr>
          <w:p>
            <w:pPr>
              <w:pStyle w:val="TableText"/>
            </w:pPr>
            <w:r>
              <w:rPr>
                <w:sz w:val="18"/>
              </w:rPr>
              <w:t xml:space="preserve">LMS concept quiz ≥80%</w:t>
            </w:r>
          </w:p>
        </w:tc>
        <w:tc>
          <w:tcPr>
            <w:tcW w:w="2917" w:type="dxa"/>
            <w:vAlign w:val="top"/>
          </w:tcPr>
          <w:p>
            <w:pPr>
              <w:pStyle w:val="TableText"/>
            </w:pPr>
            <w:r>
              <w:rPr>
                <w:sz w:val="18"/>
              </w:rPr>
              <w:t xml:space="preserve">Бодит quiz-ийн үр дүн байхгүй</w:t>
            </w:r>
          </w:p>
        </w:tc>
        <w:tc>
          <w:tcPr>
            <w:tcW w:w="3473" w:type="dxa"/>
            <w:vAlign w:val="top"/>
          </w:tcPr>
          <w:p>
            <w:pPr>
              <w:pStyle w:val="TableText"/>
            </w:pPr>
            <w:r>
              <w:rPr>
                <w:sz w:val="18"/>
              </w:rPr>
              <w:t xml:space="preserve">Биелсэн гэж тэмдэглээгүй</w:t>
            </w:r>
          </w:p>
        </w:tc>
      </w:tr>
    </w:tbl>
    <w:p>
      <w:pPr>
        <w:pStyle w:val="Gap"/>
      </w:pPr>
    </w:p>
    <w:p>
      <w:pPr>
        <w:pStyle w:val="Normal"/>
      </w:pPr>
      <w:r>
        <w:rPr/>
        <w:t xml:space="preserve">GitHub-д хадгалсан Markdown нь хувилбарын түүх үүсгэх суурь болно. Course workspace болон LMS-ийн шаардлага нь тусдаа нотолгоотой хаагдана; GitHub файл үүссэнээр автоматаар биелэхгүй.</w:t>
      </w:r>
    </w:p>
    <w:p>
      <w:pPr>
        <w:pStyle w:val="Heading2"/>
      </w:pPr>
      <w:r>
        <w:rPr/>
        <w:t xml:space="preserve">7. Эргэцүүлэл ба дараагийн семинарт шилжүүлэх зүйл</w:t>
      </w:r>
    </w:p>
    <w:p>
      <w:pPr>
        <w:pStyle w:val="Normal"/>
      </w:pPr>
      <w:r>
        <w:rPr/>
        <w:t xml:space="preserve"/>
      </w:r>
      <w:r>
        <w:rPr>
          <w:b/>
        </w:rPr>
        <w:t xml:space="preserve">Bhatti-ийн нөлөөлсөн ойлголт:</w:t>
      </w:r>
      <w:r>
        <w:rPr/>
        <w:t xml:space="preserve"> Handout-д заасан Ch. 1, p. 3 дахь Curse of Knowledge нь “ердийн seed” гэх хэллэгт хэрэгжүүлэх мэдээлэл дутагдаж байгааг илрүүлэхэд тустай. Ch. 3, p. 58 дахь мэдээллийг ач холбогдлоор нь эрэмбэлэх зарчмаар техникийн механизмыг тайлбарлахаас өмнө уншигчийн авах үр дүнг бичив.</w:t>
      </w:r>
    </w:p>
    <w:p>
      <w:pPr>
        <w:pStyle w:val="Normal"/>
      </w:pPr>
      <w:r>
        <w:rPr/>
        <w:t xml:space="preserve"/>
      </w:r>
      <w:r>
        <w:rPr>
          <w:b/>
        </w:rPr>
        <w:t xml:space="preserve">Цааш хэрэглэх хүрээ:</w:t>
      </w:r>
      <w:r>
        <w:rPr/>
        <w:t xml:space="preserve"> Chinchilla Ch. 2, pp. 9–24-ийн дөрвөн төрөл нь эхлэх заавар, сургалт, лавлах, API гэрээний үүргийг ялган байрлуулахад ашиглагдана. Нэг README-д бүх мэдээллийг давтахын оронд шаардлагын болон интерфейсийн үндсэн эх рүү холбоно.</w:t>
      </w:r>
    </w:p>
    <w:p>
      <w:pPr>
        <w:pStyle w:val="Normal"/>
      </w:pPr>
      <w:r>
        <w:rPr/>
        <w:t xml:space="preserve"/>
      </w:r>
      <w:r>
        <w:rPr>
          <w:b/>
        </w:rPr>
        <w:t xml:space="preserve">Онол ба одоогийн ажлын зөрүү:</w:t>
      </w:r>
      <w:r>
        <w:rPr/>
        <w:t xml:space="preserve"> Уншигчтай баталгаажуулах ёстой боловч одоогийн багцад бодит ярилцлага, инженер бус уншигчийн туршилт байхгүй. Тиймээс хэрэгцээний таамгийг ил тод тэмдэглэж, дараагийн өөрчлөлтөөр нотолгоо нэмэх боломжтой бүтэц бэлтгэв.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690"/>
        <w:gridCol w:w="6174"/>
      </w:tblGrid>
      <w:tr>
        <w:trPr>
          <w:cantSplit/>
          <w:tblHeader/>
        </w:trPr>
        <w:tc>
          <w:tcPr>
            <w:tcW w:w="3690" w:type="dxa"/>
            <w:vAlign w:val="top"/>
            <w:shd w:fill="E5EFEC" w:val="clear"/>
          </w:tcPr>
          <w:p>
            <w:pPr>
              <w:pStyle w:val="TableText"/>
            </w:pPr>
            <w:r>
              <w:rPr>
                <w:b/>
                <w:sz w:val="18"/>
              </w:rPr>
              <w:t xml:space="preserve">Standup / retrospective асуулт</w:t>
            </w:r>
          </w:p>
        </w:tc>
        <w:tc>
          <w:tcPr>
            <w:tcW w:w="6174" w:type="dxa"/>
            <w:vAlign w:val="top"/>
            <w:shd w:fill="E5EFEC" w:val="clear"/>
          </w:tcPr>
          <w:p>
            <w:pPr>
              <w:pStyle w:val="TableText"/>
            </w:pPr>
            <w:r>
              <w:rPr>
                <w:b/>
                <w:sz w:val="18"/>
              </w:rPr>
              <w:t xml:space="preserve">Энэ шинэчлэлийн хариу</w:t>
            </w:r>
          </w:p>
        </w:tc>
      </w:tr>
      <w:tr>
        <w:trPr>
          <w:cantSplit/>
        </w:trPr>
        <w:tc>
          <w:tcPr>
            <w:tcW w:w="3690" w:type="dxa"/>
            <w:vAlign w:val="top"/>
          </w:tcPr>
          <w:p>
            <w:pPr>
              <w:pStyle w:val="TableText"/>
            </w:pPr>
            <w:r>
              <w:rPr>
                <w:sz w:val="18"/>
              </w:rPr>
              <w:t xml:space="preserve">Ямар гурван төслийг ангилсан бэ?</w:t>
            </w:r>
          </w:p>
        </w:tc>
        <w:tc>
          <w:tcPr>
            <w:tcW w:w="6174" w:type="dxa"/>
            <w:vAlign w:val="top"/>
          </w:tcPr>
          <w:p>
            <w:pPr>
              <w:pStyle w:val="TableText"/>
            </w:pPr>
            <w:r>
              <w:rPr>
                <w:sz w:val="18"/>
              </w:rPr>
              <w:t xml:space="preserve">FastAPI, Django, NumPy</w:t>
            </w:r>
          </w:p>
        </w:tc>
      </w:tr>
      <w:tr>
        <w:trPr>
          <w:cantSplit/>
        </w:trPr>
        <w:tc>
          <w:tcPr>
            <w:tcW w:w="3690" w:type="dxa"/>
            <w:vAlign w:val="top"/>
            <w:shd w:fill="F6F9FA" w:val="clear"/>
          </w:tcPr>
          <w:p>
            <w:pPr>
              <w:pStyle w:val="TableText"/>
            </w:pPr>
            <w:r>
              <w:rPr>
                <w:sz w:val="18"/>
              </w:rPr>
              <w:t xml:space="preserve">Persona-ийн явц ямар вэ?</w:t>
            </w:r>
          </w:p>
        </w:tc>
        <w:tc>
          <w:tcPr>
            <w:tcW w:w="6174" w:type="dxa"/>
            <w:vAlign w:val="top"/>
            <w:shd w:fill="F6F9FA" w:val="clear"/>
          </w:tcPr>
          <w:p>
            <w:pPr>
              <w:pStyle w:val="TableText"/>
            </w:pPr>
            <w:r>
              <w:rPr>
                <w:sz w:val="18"/>
              </w:rPr>
              <w:t xml:space="preserve">Дүр ба эх сурвалж бэлэн; бодит ярилцлага хүлээгдэж байна</w:t>
            </w:r>
          </w:p>
        </w:tc>
      </w:tr>
      <w:tr>
        <w:trPr>
          <w:cantSplit/>
        </w:trPr>
        <w:tc>
          <w:tcPr>
            <w:tcW w:w="3690" w:type="dxa"/>
            <w:vAlign w:val="top"/>
          </w:tcPr>
          <w:p>
            <w:pPr>
              <w:pStyle w:val="TableText"/>
            </w:pPr>
            <w:r>
              <w:rPr>
                <w:sz w:val="18"/>
              </w:rPr>
              <w:t xml:space="preserve">Ямар jargon-ийг зассан бэ?</w:t>
            </w:r>
          </w:p>
        </w:tc>
        <w:tc>
          <w:tcPr>
            <w:tcW w:w="6174" w:type="dxa"/>
            <w:vAlign w:val="top"/>
          </w:tcPr>
          <w:p>
            <w:pPr>
              <w:pStyle w:val="TableText"/>
            </w:pPr>
            <w:r>
              <w:rPr>
                <w:sz w:val="18"/>
              </w:rPr>
              <w:t xml:space="preserve">Stack/seed, bearer flow, retry/idempotency гэсэн гурван жишээ</w:t>
            </w:r>
          </w:p>
        </w:tc>
      </w:tr>
      <w:tr>
        <w:trPr>
          <w:cantSplit/>
        </w:trPr>
        <w:tc>
          <w:tcPr>
            <w:tcW w:w="3690" w:type="dxa"/>
            <w:vAlign w:val="top"/>
            <w:shd w:fill="F6F9FA" w:val="clear"/>
          </w:tcPr>
          <w:p>
            <w:pPr>
              <w:pStyle w:val="TableText"/>
            </w:pPr>
            <w:r>
              <w:rPr>
                <w:sz w:val="18"/>
              </w:rPr>
              <w:t xml:space="preserve">Юу сайн болсон бэ?</w:t>
            </w:r>
          </w:p>
        </w:tc>
        <w:tc>
          <w:tcPr>
            <w:tcW w:w="6174" w:type="dxa"/>
            <w:vAlign w:val="top"/>
            <w:shd w:fill="F6F9FA" w:val="clear"/>
          </w:tcPr>
          <w:p>
            <w:pPr>
              <w:pStyle w:val="TableText"/>
            </w:pPr>
            <w:r>
              <w:rPr>
                <w:sz w:val="18"/>
              </w:rPr>
              <w:t xml:space="preserve">Бодит эх сурвалж, зохиомол дүр, хэрэгжүүлэлтийн нотолгоог ялгасан</w:t>
            </w:r>
          </w:p>
        </w:tc>
      </w:tr>
      <w:tr>
        <w:trPr>
          <w:cantSplit/>
        </w:trPr>
        <w:tc>
          <w:tcPr>
            <w:tcW w:w="3690" w:type="dxa"/>
            <w:vAlign w:val="top"/>
          </w:tcPr>
          <w:p>
            <w:pPr>
              <w:pStyle w:val="TableText"/>
            </w:pPr>
            <w:r>
              <w:rPr>
                <w:sz w:val="18"/>
              </w:rPr>
              <w:t xml:space="preserve">Юу цаг авсан бэ?</w:t>
            </w:r>
          </w:p>
        </w:tc>
        <w:tc>
          <w:tcPr>
            <w:tcW w:w="6174" w:type="dxa"/>
            <w:vAlign w:val="top"/>
          </w:tcPr>
          <w:p>
            <w:pPr>
              <w:pStyle w:val="TableText"/>
            </w:pPr>
            <w:r>
              <w:rPr>
                <w:sz w:val="18"/>
              </w:rPr>
              <w:t xml:space="preserve">Анхны тайлангийн баталгаажаагүй команд, холбоос, хугацааг тулгах шаардлагатай байсан</w:t>
            </w:r>
          </w:p>
        </w:tc>
      </w:tr>
      <w:tr>
        <w:trPr>
          <w:cantSplit/>
        </w:trPr>
        <w:tc>
          <w:tcPr>
            <w:tcW w:w="3690" w:type="dxa"/>
            <w:vAlign w:val="top"/>
            <w:shd w:fill="F6F9FA" w:val="clear"/>
          </w:tcPr>
          <w:p>
            <w:pPr>
              <w:pStyle w:val="TableText"/>
            </w:pPr>
            <w:r>
              <w:rPr>
                <w:sz w:val="18"/>
              </w:rPr>
              <w:t xml:space="preserve">Дараа юу өөрчлөх вэ?</w:t>
            </w:r>
          </w:p>
        </w:tc>
        <w:tc>
          <w:tcPr>
            <w:tcW w:w="6174" w:type="dxa"/>
            <w:vAlign w:val="top"/>
            <w:shd w:fill="F6F9FA" w:val="clear"/>
          </w:tcPr>
          <w:p>
            <w:pPr>
              <w:pStyle w:val="TableText"/>
            </w:pPr>
            <w:r>
              <w:rPr>
                <w:sz w:val="18"/>
              </w:rPr>
              <w:t xml:space="preserve">Persona-ийн асуудлыг W02 шаардлага бүрийн эх сурвалжтай холбож, уншигчийн бодит шалгалтыг бүртгэнэ</w:t>
            </w:r>
          </w:p>
        </w:tc>
      </w:tr>
    </w:tbl>
    <w:p>
      <w:pPr>
        <w:pStyle w:val="Gap"/>
      </w:pPr>
    </w:p>
    <w:p>
      <w:pPr>
        <w:pStyle w:val="Normal"/>
      </w:pPr>
      <w:r>
        <w:rPr/>
        <w:t xml:space="preserve">Энэ хүснэгт нь шинэчилсэн ажлын өөрийн үнэлгээ; багийн бодит standup, retrospective уулзалтын тэмдэглэл биш.</w:t>
      </w:r>
    </w:p>
    <w:p>
      <w:pPr>
        <w:pStyle w:val="Heading2"/>
      </w:pPr>
      <w:r>
        <w:rPr/>
        <w:t xml:space="preserve">Эх сурвалж</w:t>
      </w:r>
    </w:p>
    <w:p>
      <w:pPr>
        <w:pStyle w:val="Normal"/>
        <w:ind w:left="240" w:hanging="160"/>
      </w:pPr>
      <w:r>
        <w:rPr/>
        <w:t xml:space="preserve">• </w:t>
      </w:r>
      <w:r>
        <w:rPr/>
        <w:t xml:space="preserve">Хавсаргасан Week 01 handout, pp. 1–3: </w:t>
      </w:r>
      <w:r>
        <w:rPr>
          <w:rFonts w:ascii="Consolas" w:hAnsi="Consolas" w:cs="Consolas"/>
          <w:shd w:fill="F0F5F3" w:val="clear"/>
        </w:rPr>
        <w:t xml:space="preserve">US-1.1</w:t>
      </w:r>
      <w:r>
        <w:rPr/>
        <w:t xml:space="preserve">–</w:t>
      </w:r>
      <w:r>
        <w:rPr>
          <w:rFonts w:ascii="Consolas" w:hAnsi="Consolas" w:cs="Consolas"/>
          <w:shd w:fill="F0F5F3" w:val="clear"/>
        </w:rPr>
        <w:t xml:space="preserve">US-1.4</w:t>
      </w:r>
      <w:r>
        <w:rPr/>
        <w:t xml:space="preserve">, DoD, UE-1, reflection.</w:t>
      </w:r>
    </w:p>
    <w:p>
      <w:pPr>
        <w:pStyle w:val="Normal"/>
        <w:ind w:left="240" w:hanging="160"/>
      </w:pPr>
      <w:r>
        <w:rPr/>
        <w:t xml:space="preserve">• </w:t>
      </w:r>
      <w:r>
        <w:rPr>
          <w:rFonts w:ascii="Consolas" w:hAnsi="Consolas" w:cs="Consolas"/>
          <w:shd w:fill="F0F5F3" w:val="clear"/>
        </w:rPr>
        <w:t xml:space="preserve">Week_01_FoodFlow.docx</w:t>
      </w:r>
      <w:r>
        <w:rPr/>
        <w:t xml:space="preserve">: хэрэглэгчийн хийсэн ажил, persona, матриц, өөрийн үнэлгээний эх.</w:t>
      </w:r>
    </w:p>
    <w:p>
      <w:pPr>
        <w:pStyle w:val="Normal"/>
        <w:ind w:left="240" w:hanging="160"/>
      </w:pPr>
      <w:r>
        <w:rPr/>
        <w:t xml:space="preserve">• </w:t>
      </w:r>
      <w:r>
        <w:rPr/>
        <w:t xml:space="preserve">Bhatti et al., </w:t>
      </w:r>
      <w:r>
        <w:rPr>
          <w:i/>
        </w:rPr>
        <w:t xml:space="preserve">Docs for Developers</w:t>
      </w:r>
      <w:r>
        <w:rPr/>
        <w:t xml:space="preserve"> (2021), Ch. 1, pp. 1–21; Ch. 3, pp. 57–60 — номын хуудасны заалтыг handout-аас авсан; бүрэн эхийг тусад нь уншсан гэж мэдүүлээгүй.</w:t>
      </w:r>
    </w:p>
    <w:p>
      <w:pPr>
        <w:pStyle w:val="Normal"/>
        <w:ind w:left="240" w:hanging="160"/>
      </w:pPr>
      <w:r>
        <w:rPr/>
        <w:t xml:space="preserve">• </w:t>
      </w:r>
      <w:r>
        <w:rPr/>
        <w:t xml:space="preserve">Chinchilla, </w:t>
      </w:r>
      <w:r>
        <w:rPr>
          <w:i/>
        </w:rPr>
        <w:t xml:space="preserve">Tech Writing for Developers</w:t>
      </w:r>
      <w:r>
        <w:rPr/>
        <w:t xml:space="preserve"> (2024), Ch. 1, pp. 1–8; Ch. 2, pp. 9–24 — handout-ийн заалт.</w:t>
      </w:r>
    </w:p>
    <w:p>
      <w:pPr>
        <w:pStyle w:val="Normal"/>
        <w:ind w:left="240" w:hanging="160"/>
      </w:pPr>
      <w:r>
        <w:rPr/>
        <w:t xml:space="preserve">• </w:t>
      </w:r>
      <w:r>
        <w:rPr/>
        <w:t xml:space="preserve">Нээлттэй төслүүдийн албан ёсны хуудсууд 1-р хэсгийн мөр тус бүрд, community feedback-ийн холбоосууд </w:t>
      </w:r>
      <w:hyperlink r:id="rIdLink45">
        <w:r>
          <w:rPr>
            <w:color w:val="176D91"/>
            <w:u w:val="single"/>
          </w:rPr>
          <w:t xml:space="preserve">persona</w:t>
        </w:r>
      </w:hyperlink>
      <w:r>
        <w:rPr/>
        <w:t xml:space="preserve">-д байна.</w:t>
      </w:r>
    </w:p>
    <w:p>
      <w:pPr>
        <w:pStyle w:val="Normal"/>
      </w:pPr>
      <w:r>
        <w:rPr/>
        <w:t xml:space="preserve">Дараагийн ажил: </w:t>
      </w:r>
      <w:hyperlink r:id="rIdLink46">
        <w:r>
          <w:rPr>
            <w:color w:val="176D91"/>
            <w:u w:val="single"/>
          </w:rPr>
          <w:t xml:space="preserve">W02 — SRS-ийн хамрах хүрээ ба мөрдөх холбоо</w:t>
        </w:r>
      </w:hyperlink>
      <w:r>
        <w:rPr/>
        <w:t xml:space="preserve">.</w:t>
      </w:r>
    </w:p>
    <w:p>
      <w:r>
        <w:br w:type="page"/>
      </w:r>
    </w:p>
    <w:p>
      <w:pPr>
        <w:pStyle w:val="Heading1"/>
      </w:pPr>
      <w:r>
        <w:rPr/>
        <w:t xml:space="preserve">W02 — SRS-ийн хамрах хүрээ ба мөрдөх холбоо</w:t>
      </w:r>
    </w:p>
    <w:p>
      <w:pPr>
        <w:pStyle w:val="Normal"/>
      </w:pPr>
      <w:r>
        <w:rPr/>
        <w:t xml:space="preserve">Энэ семинараар FoodFlow-ийн шаардлагын тодорхойлолтын (Software Requirements Specification, </w:t>
      </w:r>
      <w:r>
        <w:rPr>
          <w:b/>
        </w:rPr>
        <w:t xml:space="preserve">SRS</w:t>
      </w:r>
      <w:r>
        <w:rPr/>
        <w:t xml:space="preserve">) хүрээг тогтоож, IEEE 830-ийн бүтцийг төсөлдөө зураглан, шалгаж болох таван шаардлага болон найман баганатай мөрдөх хүснэгт бэлтгэв. Гол зорилго нь олон хэсэгтэй загвар бөглөх бус, ямар хүний хэрэгцээг ямар шаардлагаар шийдэх, түүнийг юугаар батлахыг тодорхой болгох юм.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33"/>
        <w:gridCol w:w="6631"/>
      </w:tblGrid>
      <w:tr>
        <w:trPr>
          <w:cantSplit/>
          <w:tblHeader/>
        </w:trPr>
        <w:tc>
          <w:tcPr>
            <w:tcW w:w="3233" w:type="dxa"/>
            <w:vAlign w:val="top"/>
            <w:shd w:fill="E5EFEC" w:val="clear"/>
          </w:tcPr>
          <w:p>
            <w:pPr>
              <w:pStyle w:val="TableText"/>
            </w:pPr>
            <w:r>
              <w:rPr>
                <w:b/>
                <w:sz w:val="18"/>
              </w:rPr>
              <w:t xml:space="preserve">Талбар</w:t>
            </w:r>
          </w:p>
        </w:tc>
        <w:tc>
          <w:tcPr>
            <w:tcW w:w="6631" w:type="dxa"/>
            <w:vAlign w:val="top"/>
            <w:shd w:fill="E5EFEC" w:val="clear"/>
          </w:tcPr>
          <w:p>
            <w:pPr>
              <w:pStyle w:val="TableText"/>
            </w:pPr>
            <w:r>
              <w:rPr>
                <w:b/>
                <w:sz w:val="18"/>
              </w:rPr>
              <w:t xml:space="preserve">Утга</w:t>
            </w:r>
          </w:p>
        </w:tc>
      </w:tr>
      <w:tr>
        <w:trPr>
          <w:cantSplit/>
        </w:trPr>
        <w:tc>
          <w:tcPr>
            <w:tcW w:w="3233" w:type="dxa"/>
            <w:vAlign w:val="top"/>
          </w:tcPr>
          <w:p>
            <w:pPr>
              <w:pStyle w:val="TableText"/>
            </w:pPr>
            <w:r>
              <w:rPr>
                <w:sz w:val="18"/>
              </w:rPr>
              <w:t xml:space="preserve">Суурь материал</w:t>
            </w:r>
          </w:p>
        </w:tc>
        <w:tc>
          <w:tcPr>
            <w:tcW w:w="6631" w:type="dxa"/>
            <w:vAlign w:val="top"/>
          </w:tcPr>
          <w:p>
            <w:pPr>
              <w:pStyle w:val="TableText"/>
            </w:pPr>
            <w:r>
              <w:rPr>
                <w:rFonts w:ascii="Consolas" w:hAnsi="Consolas" w:cs="Consolas"/>
                <w:shd w:fill="F0F5F3" w:val="clear"/>
                <w:sz w:val="18"/>
              </w:rPr>
              <w:t xml:space="preserve">Week_02_FoodFlow.docx</w:t>
            </w:r>
            <w:r>
              <w:rPr>
                <w:sz w:val="18"/>
              </w:rPr>
              <w:t xml:space="preserve">; </w:t>
            </w:r>
            <w:r>
              <w:rPr>
                <w:rFonts w:ascii="Consolas" w:hAnsi="Consolas" w:cs="Consolas"/>
                <w:shd w:fill="F0F5F3" w:val="clear"/>
                <w:sz w:val="18"/>
              </w:rPr>
              <w:t xml:space="preserve">Software_Project_Documentation_Week_02_Handout.pdf</w:t>
            </w:r>
            <w:r>
              <w:rPr>
                <w:sz w:val="18"/>
              </w:rPr>
              <w:t xml:space="preserve"> — </w:t>
            </w:r>
            <w:hyperlink r:id="rIdLink47">
              <w:r>
                <w:rPr>
                  <w:color w:val="176D91"/>
                  <w:u w:val="single"/>
                  <w:sz w:val="18"/>
                </w:rPr>
                <w:t xml:space="preserve">эх сурвалжийн бүртгэл</w:t>
              </w:r>
            </w:hyperlink>
            <w:r>
              <w:rPr>
                <w:sz w:val="18"/>
              </w:rPr>
              <w:t xml:space="preserve">, </w:t>
            </w:r>
            <w:hyperlink r:id="rIdLink48">
              <w:r>
                <w:rPr>
                  <w:color w:val="176D91"/>
                  <w:u w:val="single"/>
                  <w:sz w:val="18"/>
                </w:rPr>
                <w:t xml:space="preserve">файлын manifest</w:t>
              </w:r>
            </w:hyperlink>
          </w:p>
        </w:tc>
      </w:tr>
      <w:tr>
        <w:trPr>
          <w:cantSplit/>
        </w:trPr>
        <w:tc>
          <w:tcPr>
            <w:tcW w:w="3233" w:type="dxa"/>
            <w:vAlign w:val="top"/>
            <w:shd w:fill="F6F9FA" w:val="clear"/>
          </w:tcPr>
          <w:p>
            <w:pPr>
              <w:pStyle w:val="TableText"/>
            </w:pPr>
            <w:r>
              <w:rPr>
                <w:sz w:val="18"/>
              </w:rPr>
              <w:t xml:space="preserve">Холбогдох даалгавар</w:t>
            </w:r>
          </w:p>
        </w:tc>
        <w:tc>
          <w:tcPr>
            <w:tcW w:w="6631" w:type="dxa"/>
            <w:vAlign w:val="top"/>
            <w:shd w:fill="F6F9FA" w:val="clear"/>
          </w:tcPr>
          <w:p>
            <w:pPr>
              <w:pStyle w:val="TableText"/>
            </w:pPr>
            <w:r>
              <w:rPr>
                <w:rFonts w:ascii="Consolas" w:hAnsi="Consolas" w:cs="Consolas"/>
                <w:shd w:fill="F0F5F3" w:val="clear"/>
                <w:sz w:val="18"/>
              </w:rPr>
              <w:t xml:space="preserve">US-2.1</w:t>
            </w:r>
            <w:r>
              <w:rPr>
                <w:sz w:val="18"/>
              </w:rPr>
              <w:t xml:space="preserve">–</w:t>
            </w:r>
            <w:r>
              <w:rPr>
                <w:rFonts w:ascii="Consolas" w:hAnsi="Consolas" w:cs="Consolas"/>
                <w:shd w:fill="F0F5F3" w:val="clear"/>
                <w:sz w:val="18"/>
              </w:rPr>
              <w:t xml:space="preserve">US-2.3</w:t>
            </w:r>
            <w:r>
              <w:rPr>
                <w:sz w:val="18"/>
              </w:rPr>
              <w:t xml:space="preserve">, заавал хийх </w:t>
            </w:r>
            <w:r>
              <w:rPr>
                <w:rFonts w:ascii="Consolas" w:hAnsi="Consolas" w:cs="Consolas"/>
                <w:shd w:fill="F0F5F3" w:val="clear"/>
                <w:sz w:val="18"/>
              </w:rPr>
              <w:t xml:space="preserve">UE-2</w:t>
            </w:r>
          </w:p>
        </w:tc>
      </w:tr>
      <w:tr>
        <w:trPr>
          <w:cantSplit/>
        </w:trPr>
        <w:tc>
          <w:tcPr>
            <w:tcW w:w="3233" w:type="dxa"/>
            <w:vAlign w:val="top"/>
          </w:tcPr>
          <w:p>
            <w:pPr>
              <w:pStyle w:val="TableText"/>
            </w:pPr>
            <w:r>
              <w:rPr>
                <w:sz w:val="18"/>
              </w:rPr>
              <w:t xml:space="preserve">Шинэчилсэн огноо</w:t>
            </w:r>
          </w:p>
        </w:tc>
        <w:tc>
          <w:tcPr>
            <w:tcW w:w="6631" w:type="dxa"/>
            <w:vAlign w:val="top"/>
          </w:tcPr>
          <w:p>
            <w:pPr>
              <w:pStyle w:val="TableText"/>
            </w:pPr>
            <w:r>
              <w:rPr>
                <w:sz w:val="18"/>
              </w:rPr>
              <w:t xml:space="preserve">2026-10-13</w:t>
            </w:r>
          </w:p>
        </w:tc>
      </w:tr>
      <w:tr>
        <w:trPr>
          <w:cantSplit/>
        </w:trPr>
        <w:tc>
          <w:tcPr>
            <w:tcW w:w="3233" w:type="dxa"/>
            <w:vAlign w:val="top"/>
            <w:shd w:fill="F6F9FA" w:val="clear"/>
          </w:tcPr>
          <w:p>
            <w:pPr>
              <w:pStyle w:val="TableText"/>
            </w:pPr>
            <w:r>
              <w:rPr>
                <w:sz w:val="18"/>
              </w:rPr>
              <w:t xml:space="preserve">Өмнөх оролт</w:t>
            </w:r>
          </w:p>
        </w:tc>
        <w:tc>
          <w:tcPr>
            <w:tcW w:w="6631" w:type="dxa"/>
            <w:vAlign w:val="top"/>
            <w:shd w:fill="F6F9FA" w:val="clear"/>
          </w:tcPr>
          <w:p>
            <w:pPr>
              <w:pStyle w:val="TableText"/>
            </w:pPr>
            <w:hyperlink r:id="rIdLink49">
              <w:r>
                <w:rPr>
                  <w:color w:val="176D91"/>
                  <w:u w:val="single"/>
                  <w:sz w:val="18"/>
                </w:rPr>
                <w:t xml:space="preserve">W01</w:t>
              </w:r>
            </w:hyperlink>
            <w:r>
              <w:rPr>
                <w:sz w:val="18"/>
              </w:rPr>
              <w:t xml:space="preserve">, </w:t>
            </w:r>
            <w:hyperlink r:id="rIdLink50">
              <w:r>
                <w:rPr>
                  <w:color w:val="176D91"/>
                  <w:u w:val="single"/>
                  <w:sz w:val="18"/>
                </w:rPr>
                <w:t xml:space="preserve">persona</w:t>
              </w:r>
            </w:hyperlink>
          </w:p>
        </w:tc>
      </w:tr>
      <w:tr>
        <w:trPr>
          <w:cantSplit/>
        </w:trPr>
        <w:tc>
          <w:tcPr>
            <w:tcW w:w="3233" w:type="dxa"/>
            <w:vAlign w:val="top"/>
          </w:tcPr>
          <w:p>
            <w:pPr>
              <w:pStyle w:val="TableText"/>
            </w:pPr>
            <w:r>
              <w:rPr>
                <w:sz w:val="18"/>
              </w:rPr>
              <w:t xml:space="preserve">Дараагийн гаралт</w:t>
            </w:r>
          </w:p>
        </w:tc>
        <w:tc>
          <w:tcPr>
            <w:tcW w:w="6631" w:type="dxa"/>
            <w:vAlign w:val="top"/>
          </w:tcPr>
          <w:p>
            <w:pPr>
              <w:pStyle w:val="TableText"/>
            </w:pPr>
            <w:hyperlink r:id="rIdLink51">
              <w:r>
                <w:rPr>
                  <w:color w:val="176D91"/>
                  <w:u w:val="single"/>
                  <w:sz w:val="18"/>
                </w:rPr>
                <w:t xml:space="preserve">W03</w:t>
              </w:r>
            </w:hyperlink>
            <w:r>
              <w:rPr>
                <w:sz w:val="18"/>
              </w:rPr>
              <w:t xml:space="preserve">, </w:t>
            </w:r>
            <w:hyperlink r:id="rIdLink52">
              <w:r>
                <w:rPr>
                  <w:color w:val="176D91"/>
                  <w:u w:val="single"/>
                  <w:sz w:val="18"/>
                </w:rPr>
                <w:t xml:space="preserve">SRS</w:t>
              </w:r>
            </w:hyperlink>
            <w:r>
              <w:rPr>
                <w:sz w:val="18"/>
              </w:rPr>
              <w:t xml:space="preserve">, </w:t>
            </w:r>
            <w:hyperlink r:id="rIdLink53">
              <w:r>
                <w:rPr>
                  <w:color w:val="176D91"/>
                  <w:u w:val="single"/>
                  <w:sz w:val="18"/>
                </w:rPr>
                <w:t xml:space="preserve">нэгдсэн мөрдөх хүснэгт</w:t>
              </w:r>
            </w:hyperlink>
          </w:p>
        </w:tc>
      </w:tr>
      <w:tr>
        <w:trPr>
          <w:cantSplit/>
        </w:trPr>
        <w:tc>
          <w:tcPr>
            <w:tcW w:w="3233" w:type="dxa"/>
            <w:vAlign w:val="top"/>
            <w:shd w:fill="F6F9FA" w:val="clear"/>
          </w:tcPr>
          <w:p>
            <w:pPr>
              <w:pStyle w:val="TableText"/>
            </w:pPr>
            <w:r>
              <w:rPr>
                <w:sz w:val="18"/>
              </w:rPr>
              <w:t xml:space="preserve">Нотолгооны хязгаар</w:t>
            </w:r>
          </w:p>
        </w:tc>
        <w:tc>
          <w:tcPr>
            <w:tcW w:w="6631" w:type="dxa"/>
            <w:vAlign w:val="top"/>
            <w:shd w:fill="F6F9FA" w:val="clear"/>
          </w:tcPr>
          <w:p>
            <w:pPr>
              <w:pStyle w:val="TableText"/>
            </w:pPr>
            <w:r>
              <w:rPr>
                <w:sz w:val="18"/>
              </w:rPr>
              <w:t xml:space="preserve">Шаардлагыг бичиж хянасан; бүтэн FoodFlow бүтээгдэхүүн дээр эдгээр тестийг гүйцэтгэсэн гэж мэдүүлээгүй</w:t>
            </w:r>
          </w:p>
        </w:tc>
      </w:tr>
    </w:tbl>
    <w:p>
      <w:pPr>
        <w:pStyle w:val="Gap"/>
      </w:pPr>
    </w:p>
    <w:p>
      <w:pPr>
        <w:pStyle w:val="Heading2"/>
      </w:pPr>
      <w:r>
        <w:rPr/>
        <w:t xml:space="preserve">Семинарын user story-ууд</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965"/>
        <w:gridCol w:w="6899"/>
      </w:tblGrid>
      <w:tr>
        <w:trPr>
          <w:cantSplit/>
          <w:tblHeader/>
        </w:trPr>
        <w:tc>
          <w:tcPr>
            <w:tcW w:w="2965" w:type="dxa"/>
            <w:vAlign w:val="top"/>
            <w:shd w:fill="E5EFEC" w:val="clear"/>
          </w:tcPr>
          <w:p>
            <w:pPr>
              <w:pStyle w:val="TableText"/>
            </w:pPr>
            <w:r>
              <w:rPr>
                <w:b/>
                <w:sz w:val="18"/>
              </w:rPr>
              <w:t xml:space="preserve">ID</w:t>
            </w:r>
          </w:p>
        </w:tc>
        <w:tc>
          <w:tcPr>
            <w:tcW w:w="6899" w:type="dxa"/>
            <w:vAlign w:val="top"/>
            <w:shd w:fill="E5EFEC" w:val="clear"/>
          </w:tcPr>
          <w:p>
            <w:pPr>
              <w:pStyle w:val="TableText"/>
            </w:pPr>
            <w:r>
              <w:rPr>
                <w:b/>
                <w:sz w:val="18"/>
              </w:rPr>
              <w:t xml:space="preserve">Үүрэг → хүсэл → үнэ цэнэ</w:t>
            </w:r>
          </w:p>
        </w:tc>
      </w:tr>
      <w:tr>
        <w:trPr>
          <w:cantSplit/>
        </w:trPr>
        <w:tc>
          <w:tcPr>
            <w:tcW w:w="2965" w:type="dxa"/>
            <w:vAlign w:val="top"/>
          </w:tcPr>
          <w:p>
            <w:pPr>
              <w:pStyle w:val="TableText"/>
            </w:pPr>
            <w:r>
              <w:rPr>
                <w:rFonts w:ascii="Consolas" w:hAnsi="Consolas" w:cs="Consolas"/>
                <w:shd w:fill="F0F5F3" w:val="clear"/>
                <w:sz w:val="18"/>
              </w:rPr>
              <w:t xml:space="preserve">US-2.1</w:t>
            </w:r>
          </w:p>
        </w:tc>
        <w:tc>
          <w:tcPr>
            <w:tcW w:w="6899" w:type="dxa"/>
            <w:vAlign w:val="top"/>
          </w:tcPr>
          <w:p>
            <w:pPr>
              <w:pStyle w:val="TableText"/>
            </w:pPr>
            <w:r>
              <w:rPr>
                <w:sz w:val="18"/>
              </w:rPr>
              <w:t xml:space="preserve">Оюутны хувьд IEEE 830-ийн хэсгүүдийг FoodFlow-д зураглаж, хамаарахгүй хэсгийг үндэслэлтэй тэмдэглэхийг хүсэж байна. Ингэснээр хэрэггүй хэсэг нэмэлгүй SRS-ийн бүтцийг бүрэн тодорхойлно.</w:t>
            </w:r>
          </w:p>
        </w:tc>
      </w:tr>
      <w:tr>
        <w:trPr>
          <w:cantSplit/>
        </w:trPr>
        <w:tc>
          <w:tcPr>
            <w:tcW w:w="2965" w:type="dxa"/>
            <w:vAlign w:val="top"/>
            <w:shd w:fill="F6F9FA" w:val="clear"/>
          </w:tcPr>
          <w:p>
            <w:pPr>
              <w:pStyle w:val="TableText"/>
            </w:pPr>
            <w:r>
              <w:rPr>
                <w:rFonts w:ascii="Consolas" w:hAnsi="Consolas" w:cs="Consolas"/>
                <w:shd w:fill="F0F5F3" w:val="clear"/>
                <w:sz w:val="18"/>
              </w:rPr>
              <w:t xml:space="preserve">US-2.2</w:t>
            </w:r>
          </w:p>
        </w:tc>
        <w:tc>
          <w:tcPr>
            <w:tcW w:w="6899" w:type="dxa"/>
            <w:vAlign w:val="top"/>
            <w:shd w:fill="F6F9FA" w:val="clear"/>
          </w:tcPr>
          <w:p>
            <w:pPr>
              <w:pStyle w:val="TableText"/>
            </w:pPr>
            <w:r>
              <w:rPr>
                <w:sz w:val="18"/>
              </w:rPr>
              <w:t xml:space="preserve">Оюутны хувьд ID, эрэмбэ, эх сурвалж, эзэн, шалгах аргатай таван шаардлага бичихийг хүсэж байна. Ингэснээр шаардлагыг тесттэй холбож, биелсэн эсэхийг ажиглаж болно.</w:t>
            </w:r>
          </w:p>
        </w:tc>
      </w:tr>
      <w:tr>
        <w:trPr>
          <w:cantSplit/>
        </w:trPr>
        <w:tc>
          <w:tcPr>
            <w:tcW w:w="2965" w:type="dxa"/>
            <w:vAlign w:val="top"/>
          </w:tcPr>
          <w:p>
            <w:pPr>
              <w:pStyle w:val="TableText"/>
            </w:pPr>
            <w:r>
              <w:rPr>
                <w:rFonts w:ascii="Consolas" w:hAnsi="Consolas" w:cs="Consolas"/>
                <w:shd w:fill="F0F5F3" w:val="clear"/>
                <w:sz w:val="18"/>
              </w:rPr>
              <w:t xml:space="preserve">US-2.3</w:t>
            </w:r>
          </w:p>
        </w:tc>
        <w:tc>
          <w:tcPr>
            <w:tcW w:w="6899" w:type="dxa"/>
            <w:vAlign w:val="top"/>
          </w:tcPr>
          <w:p>
            <w:pPr>
              <w:pStyle w:val="TableText"/>
            </w:pPr>
            <w:r>
              <w:rPr>
                <w:sz w:val="18"/>
              </w:rPr>
              <w:t xml:space="preserve">Оюутны хувьд шаардлага бүрийг найман баганатай traceability-д бүртгэхийг хүсэж байна. Ингэснээр эх сурвалж, хамаарал, эрсдэл, шалгалтын төлөвийг дараагийн аудитад мөрдөнө.</w:t>
            </w:r>
          </w:p>
        </w:tc>
      </w:tr>
    </w:tbl>
    <w:p>
      <w:pPr>
        <w:pStyle w:val="Gap"/>
      </w:pPr>
    </w:p>
    <w:p>
      <w:pPr>
        <w:pStyle w:val="Heading2"/>
      </w:pPr>
      <w:r>
        <w:rPr/>
        <w:t xml:space="preserve">1. SRS Scope Charter — UE-2</w:t>
      </w:r>
    </w:p>
    <w:p>
      <w:pPr>
        <w:pStyle w:val="Normal"/>
      </w:pPr>
      <w:hyperlink r:id="rIdLink54">
        <w:r>
          <w:rPr>
            <w:color w:val="176D91"/>
            <w:u w:val="single"/>
          </w:rPr>
          <w:t xml:space="preserve">Нэг хуудсанд зориулсан Scope Charter</w:t>
        </w:r>
      </w:hyperlink>
      <w:r>
        <w:rPr/>
        <w:t xml:space="preserve"> нь энэ семинараар хүлээлгэн өгөх бие даасан баримт юм. Түүнд хамруулах, хасах, хойшлуулах боломжуудыг шалтгаантай нь бичиж, бүтээгдэхүүний өргөн хүрээг W05-ийн HTTP гэрээ болон W06-ийн хязгаарлагдмал Python жишээнээс ялгасан.</w:t>
      </w:r>
    </w:p>
    <w:p>
      <w:pPr>
        <w:pStyle w:val="Heading3"/>
      </w:pPr>
      <w:r>
        <w:rPr/>
        <w:t xml:space="preserve">1.1 Хүрээ тогтоох асуултыг хэрэглэх нь</w:t>
      </w:r>
    </w:p>
    <w:p>
      <w:pPr>
        <w:pStyle w:val="Normal"/>
      </w:pPr>
      <w:r>
        <w:rPr/>
        <w:t xml:space="preserve">Доорх асуултуудыг Chinchilla Ch. 5, pp. 53–55 гэсэн handout-ийн чиглэлийг FoodFlow-д хэрэглэхээр өөрийн үгээр найруулсан. Номын асуултыг үгчлэн эшилсэн гэж үзэхгүй.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704"/>
        <w:gridCol w:w="6160"/>
      </w:tblGrid>
      <w:tr>
        <w:trPr>
          <w:cantSplit/>
          <w:tblHeader/>
        </w:trPr>
        <w:tc>
          <w:tcPr>
            <w:tcW w:w="3704" w:type="dxa"/>
            <w:vAlign w:val="top"/>
            <w:shd w:fill="E5EFEC" w:val="clear"/>
          </w:tcPr>
          <w:p>
            <w:pPr>
              <w:pStyle w:val="TableText"/>
            </w:pPr>
            <w:r>
              <w:rPr>
                <w:b/>
                <w:sz w:val="18"/>
              </w:rPr>
              <w:t xml:space="preserve">Асуулт</w:t>
            </w:r>
          </w:p>
        </w:tc>
        <w:tc>
          <w:tcPr>
            <w:tcW w:w="6160" w:type="dxa"/>
            <w:vAlign w:val="top"/>
            <w:shd w:fill="E5EFEC" w:val="clear"/>
          </w:tcPr>
          <w:p>
            <w:pPr>
              <w:pStyle w:val="TableText"/>
            </w:pPr>
            <w:r>
              <w:rPr>
                <w:b/>
                <w:sz w:val="18"/>
              </w:rPr>
              <w:t xml:space="preserve">FoodFlow-ийн шийдвэр</w:t>
            </w:r>
          </w:p>
        </w:tc>
      </w:tr>
      <w:tr>
        <w:trPr>
          <w:cantSplit/>
        </w:trPr>
        <w:tc>
          <w:tcPr>
            <w:tcW w:w="3704" w:type="dxa"/>
            <w:vAlign w:val="top"/>
          </w:tcPr>
          <w:p>
            <w:pPr>
              <w:pStyle w:val="TableText"/>
            </w:pPr>
            <w:r>
              <w:rPr>
                <w:sz w:val="18"/>
              </w:rPr>
              <w:t xml:space="preserve">Баримтыг хэн, ямар шийдвэр гаргахад ашиглах вэ?</w:t>
            </w:r>
          </w:p>
        </w:tc>
        <w:tc>
          <w:tcPr>
            <w:tcW w:w="6160" w:type="dxa"/>
            <w:vAlign w:val="top"/>
          </w:tcPr>
          <w:p>
            <w:pPr>
              <w:pStyle w:val="TableText"/>
            </w:pPr>
            <w:r>
              <w:rPr>
                <w:sz w:val="18"/>
              </w:rPr>
              <w:t xml:space="preserve">Product owner хүрээг, хөгжүүлэгч зан төлөв ба интерфейсийг, QA pass/fail нөхцөлийг, support хэрэглэгчийн дараагийн алхмыг шалгана.</w:t>
            </w:r>
          </w:p>
        </w:tc>
      </w:tr>
      <w:tr>
        <w:trPr>
          <w:cantSplit/>
        </w:trPr>
        <w:tc>
          <w:tcPr>
            <w:tcW w:w="3704" w:type="dxa"/>
            <w:vAlign w:val="top"/>
            <w:shd w:fill="F6F9FA" w:val="clear"/>
          </w:tcPr>
          <w:p>
            <w:pPr>
              <w:pStyle w:val="TableText"/>
            </w:pPr>
            <w:r>
              <w:rPr>
                <w:sz w:val="18"/>
              </w:rPr>
              <w:t xml:space="preserve">Эхний хувилбарын зайлшгүй үр дүн юу вэ?</w:t>
            </w:r>
          </w:p>
        </w:tc>
        <w:tc>
          <w:tcPr>
            <w:tcW w:w="6160" w:type="dxa"/>
            <w:vAlign w:val="top"/>
            <w:shd w:fill="F6F9FA" w:val="clear"/>
          </w:tcPr>
          <w:p>
            <w:pPr>
              <w:pStyle w:val="TableText"/>
            </w:pPr>
            <w:r>
              <w:rPr>
                <w:sz w:val="18"/>
              </w:rPr>
              <w:t xml:space="preserve">Нэг захиалгын сонголт → сагс → checkout → өөрийн захиалгын хяналтыг тодорхойлох.</w:t>
            </w:r>
          </w:p>
        </w:tc>
      </w:tr>
      <w:tr>
        <w:trPr>
          <w:cantSplit/>
        </w:trPr>
        <w:tc>
          <w:tcPr>
            <w:tcW w:w="3704" w:type="dxa"/>
            <w:vAlign w:val="top"/>
          </w:tcPr>
          <w:p>
            <w:pPr>
              <w:pStyle w:val="TableText"/>
            </w:pPr>
            <w:r>
              <w:rPr>
                <w:sz w:val="18"/>
              </w:rPr>
              <w:t xml:space="preserve">Ямар зүйлгүйгээр энэ үр дүнг тайлбарлаж болох вэ?</w:t>
            </w:r>
          </w:p>
        </w:tc>
        <w:tc>
          <w:tcPr>
            <w:tcW w:w="6160" w:type="dxa"/>
            <w:vAlign w:val="top"/>
          </w:tcPr>
          <w:p>
            <w:pPr>
              <w:pStyle w:val="TableText"/>
            </w:pPr>
            <w:r>
              <w:rPr>
                <w:sz w:val="18"/>
              </w:rPr>
              <w:t xml:space="preserve">Бүрэн restaurant CMS, зам оновчлох, loyalty campaign-ийн дэлгэрэнгүйгүйгээр customer урсгалын шаардлагыг бичиж болно.</w:t>
            </w:r>
          </w:p>
        </w:tc>
      </w:tr>
      <w:tr>
        <w:trPr>
          <w:cantSplit/>
        </w:trPr>
        <w:tc>
          <w:tcPr>
            <w:tcW w:w="3704" w:type="dxa"/>
            <w:vAlign w:val="top"/>
            <w:shd w:fill="F6F9FA" w:val="clear"/>
          </w:tcPr>
          <w:p>
            <w:pPr>
              <w:pStyle w:val="TableText"/>
            </w:pPr>
            <w:r>
              <w:rPr>
                <w:sz w:val="18"/>
              </w:rPr>
              <w:t xml:space="preserve">Юуг одоо баталгаажуулах боломжгүй вэ?</w:t>
            </w:r>
          </w:p>
        </w:tc>
        <w:tc>
          <w:tcPr>
            <w:tcW w:w="6160" w:type="dxa"/>
            <w:vAlign w:val="top"/>
            <w:shd w:fill="F6F9FA" w:val="clear"/>
          </w:tcPr>
          <w:p>
            <w:pPr>
              <w:pStyle w:val="TableText"/>
            </w:pPr>
            <w:r>
              <w:rPr>
                <w:sz w:val="18"/>
              </w:rPr>
              <w:t xml:space="preserve">Бодит payment/notification интеграц, үйлдвэрлэлийн ачаалал, хэрэглэгчийн ярилцлага, live courier map. Эдгээрийн төлөвийг таамаглал эсвэл хойшлуулсан ажил гэж тэмдэглэнэ.</w:t>
            </w:r>
          </w:p>
        </w:tc>
      </w:tr>
      <w:tr>
        <w:trPr>
          <w:cantSplit/>
        </w:trPr>
        <w:tc>
          <w:tcPr>
            <w:tcW w:w="3704" w:type="dxa"/>
            <w:vAlign w:val="top"/>
          </w:tcPr>
          <w:p>
            <w:pPr>
              <w:pStyle w:val="TableText"/>
            </w:pPr>
            <w:r>
              <w:rPr>
                <w:sz w:val="18"/>
              </w:rPr>
              <w:t xml:space="preserve">Хэт дэлгэрүүлсэн баримтын зардал юу вэ?</w:t>
            </w:r>
          </w:p>
        </w:tc>
        <w:tc>
          <w:tcPr>
            <w:tcW w:w="6160" w:type="dxa"/>
            <w:vAlign w:val="top"/>
          </w:tcPr>
          <w:p>
            <w:pPr>
              <w:pStyle w:val="TableText"/>
            </w:pPr>
            <w:r>
              <w:rPr>
                <w:sz w:val="18"/>
              </w:rPr>
              <w:t xml:space="preserve">Хэрэгжүүлээгүй дэд системийн тайлбар нь үндсэн шаардлагатай зөрчилдөх, шинэчлэлт хоцрох эрсдэл нэмнэ.</w:t>
            </w:r>
          </w:p>
        </w:tc>
      </w:tr>
      <w:tr>
        <w:trPr>
          <w:cantSplit/>
        </w:trPr>
        <w:tc>
          <w:tcPr>
            <w:tcW w:w="3704" w:type="dxa"/>
            <w:vAlign w:val="top"/>
            <w:shd w:fill="F6F9FA" w:val="clear"/>
          </w:tcPr>
          <w:p>
            <w:pPr>
              <w:pStyle w:val="TableText"/>
            </w:pPr>
            <w:r>
              <w:rPr>
                <w:sz w:val="18"/>
              </w:rPr>
              <w:t xml:space="preserve">Дараа шинэ шаардлага ирвэл яах вэ?</w:t>
            </w:r>
          </w:p>
        </w:tc>
        <w:tc>
          <w:tcPr>
            <w:tcW w:w="6160" w:type="dxa"/>
            <w:vAlign w:val="top"/>
            <w:shd w:fill="F6F9FA" w:val="clear"/>
          </w:tcPr>
          <w:p>
            <w:pPr>
              <w:pStyle w:val="TableText"/>
            </w:pPr>
            <w:r>
              <w:rPr>
                <w:sz w:val="18"/>
              </w:rPr>
              <w:t xml:space="preserve">Одоогийн ID, хамрах хүрээ, API/архитектур, тест, нотолгоонд үзүүлэх нөлөөг хамт шинэчилнэ.</w:t>
            </w:r>
          </w:p>
        </w:tc>
      </w:tr>
    </w:tbl>
    <w:p>
      <w:pPr>
        <w:pStyle w:val="Gap"/>
      </w:pPr>
    </w:p>
    <w:p>
      <w:pPr>
        <w:pStyle w:val="Normal"/>
      </w:pPr>
      <w:r>
        <w:rPr/>
        <w:t xml:space="preserve"/>
      </w:r>
      <w:r>
        <w:rPr>
          <w:b/>
        </w:rPr>
        <w:t xml:space="preserve">“Just enough” шийдвэр:</w:t>
      </w:r>
      <w:r>
        <w:rPr/>
        <w:t xml:space="preserve"> SRS-д системийн ажиглагдах ажиллагаа, хэмжиж болох чанар, хязгаар, интерфейсийг бичнэ. Сонгосон framework, cache, database зэрэг хэрэгжүүлэх шийдлийн үндэслэлийг </w:t>
      </w:r>
      <w:hyperlink r:id="rIdLink55">
        <w:r>
          <w:rPr>
            <w:color w:val="176D91"/>
            <w:u w:val="single"/>
          </w:rPr>
          <w:t xml:space="preserve">архитектурт</w:t>
        </w:r>
      </w:hyperlink>
      <w:r>
        <w:rPr/>
        <w:t xml:space="preserve"> байрлуулна.</w:t>
      </w:r>
    </w:p>
    <w:p>
      <w:pPr>
        <w:pStyle w:val="Heading2"/>
      </w:pPr>
      <w:r>
        <w:rPr/>
        <w:t xml:space="preserve">2. IEEE 830-ийн бүтцийн зураглал — US-2.1</w:t>
      </w:r>
    </w:p>
    <w:p>
      <w:pPr>
        <w:pStyle w:val="Normal"/>
      </w:pPr>
      <w:r>
        <w:rPr/>
        <w:t xml:space="preserve">Дараах нь </w:t>
      </w:r>
      <w:r>
        <w:rPr>
          <w:b/>
        </w:rPr>
        <w:t xml:space="preserve">W02 шатны түүхэн зураглал</w:t>
      </w:r>
      <w:r>
        <w:rPr/>
        <w:t xml:space="preserve">. </w:t>
      </w:r>
      <w:r>
        <w:rPr>
          <w:rFonts w:ascii="Consolas" w:hAnsi="Consolas" w:cs="Consolas"/>
          <w:shd w:fill="F0F5F3" w:val="clear"/>
        </w:rPr>
        <w:t xml:space="preserve">complete</w:t>
      </w:r>
      <w:r>
        <w:rPr/>
        <w:t xml:space="preserve"> нь тухайн үеийн эх баримтад агуулга бичигдсэн, </w:t>
      </w:r>
      <w:r>
        <w:rPr>
          <w:rFonts w:ascii="Consolas" w:hAnsi="Consolas" w:cs="Consolas"/>
          <w:shd w:fill="F0F5F3" w:val="clear"/>
        </w:rPr>
        <w:t xml:space="preserve">planned (W03)</w:t>
      </w:r>
      <w:r>
        <w:rPr/>
        <w:t xml:space="preserve"> нь дараа дэлгэрүүлэхээр төлөвлөсөн, </w:t>
      </w:r>
      <w:r>
        <w:rPr>
          <w:rFonts w:ascii="Consolas" w:hAnsi="Consolas" w:cs="Consolas"/>
          <w:shd w:fill="F0F5F3" w:val="clear"/>
        </w:rPr>
        <w:t xml:space="preserve">n-a</w:t>
      </w:r>
      <w:r>
        <w:rPr/>
        <w:t xml:space="preserve"> нь энэ төслийн хүрээнд хамаарахгүй гэсэн утгатай. Нэг мөрд яг нэг төлөв өгсөн. </w:t>
      </w:r>
      <w:r>
        <w:rPr>
          <w:rFonts w:ascii="Consolas" w:hAnsi="Consolas" w:cs="Consolas"/>
          <w:shd w:fill="F0F5F3" w:val="clear"/>
        </w:rPr>
        <w:t xml:space="preserve">complete</w:t>
      </w:r>
      <w:r>
        <w:rPr/>
        <w:t xml:space="preserve"> гэдэг нь ажилладаг бүтээгдэхүүнээр баталсан гэсэн утга агуулахгүй; дараа нь хийгдсэн W03 ажлыг W02 дээр буцаан дууссан мэт тэмдэглээгүй.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202"/>
        <w:gridCol w:w="2816"/>
        <w:gridCol w:w="1878"/>
        <w:gridCol w:w="2968"/>
      </w:tblGrid>
      <w:tr>
        <w:trPr>
          <w:cantSplit/>
          <w:tblHeader/>
        </w:trPr>
        <w:tc>
          <w:tcPr>
            <w:tcW w:w="2202" w:type="dxa"/>
            <w:vAlign w:val="top"/>
            <w:shd w:fill="E5EFEC" w:val="clear"/>
          </w:tcPr>
          <w:p>
            <w:pPr>
              <w:pStyle w:val="TableText"/>
            </w:pPr>
            <w:r>
              <w:rPr>
                <w:b/>
                <w:sz w:val="17"/>
              </w:rPr>
              <w:t xml:space="preserve">IEEE 830-ийн хэсэг</w:t>
            </w:r>
          </w:p>
        </w:tc>
        <w:tc>
          <w:tcPr>
            <w:tcW w:w="2816" w:type="dxa"/>
            <w:vAlign w:val="top"/>
            <w:shd w:fill="E5EFEC" w:val="clear"/>
          </w:tcPr>
          <w:p>
            <w:pPr>
              <w:pStyle w:val="TableText"/>
            </w:pPr>
            <w:r>
              <w:rPr>
                <w:b/>
                <w:sz w:val="17"/>
              </w:rPr>
              <w:t xml:space="preserve">FoodFlow-д оруулах агуулга</w:t>
            </w:r>
          </w:p>
        </w:tc>
        <w:tc>
          <w:tcPr>
            <w:tcW w:w="1878" w:type="dxa"/>
            <w:vAlign w:val="top"/>
            <w:shd w:fill="E5EFEC" w:val="clear"/>
          </w:tcPr>
          <w:p>
            <w:pPr>
              <w:pStyle w:val="TableText"/>
            </w:pPr>
            <w:r>
              <w:rPr>
                <w:b/>
                <w:sz w:val="17"/>
              </w:rPr>
              <w:t xml:space="preserve">W02 үеийн төлөв</w:t>
            </w:r>
          </w:p>
        </w:tc>
        <w:tc>
          <w:tcPr>
            <w:tcW w:w="2968" w:type="dxa"/>
            <w:vAlign w:val="top"/>
            <w:shd w:fill="E5EFEC" w:val="clear"/>
          </w:tcPr>
          <w:p>
            <w:pPr>
              <w:pStyle w:val="TableText"/>
            </w:pPr>
            <w:r>
              <w:rPr>
                <w:b/>
                <w:sz w:val="17"/>
              </w:rPr>
              <w:t xml:space="preserve">Үндэслэл / дараагийн байрлал</w:t>
            </w:r>
          </w:p>
        </w:tc>
      </w:tr>
      <w:tr>
        <w:trPr>
          <w:cantSplit/>
        </w:trPr>
        <w:tc>
          <w:tcPr>
            <w:tcW w:w="2202" w:type="dxa"/>
            <w:vAlign w:val="top"/>
          </w:tcPr>
          <w:p>
            <w:pPr>
              <w:pStyle w:val="TableText"/>
            </w:pPr>
            <w:r>
              <w:rPr>
                <w:sz w:val="17"/>
              </w:rPr>
              <w:t xml:space="preserve">1.1 Purpose</w:t>
            </w:r>
          </w:p>
        </w:tc>
        <w:tc>
          <w:tcPr>
            <w:tcW w:w="2816" w:type="dxa"/>
            <w:vAlign w:val="top"/>
          </w:tcPr>
          <w:p>
            <w:pPr>
              <w:pStyle w:val="TableText"/>
            </w:pPr>
            <w:r>
              <w:rPr>
                <w:sz w:val="17"/>
              </w:rPr>
              <w:t xml:space="preserve">SRS-ийн зорилго, уншигч, хэрэглэх шийдвэр</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Scope Charter-д тодорхойлсон.</w:t>
            </w:r>
          </w:p>
        </w:tc>
      </w:tr>
      <w:tr>
        <w:trPr>
          <w:cantSplit/>
        </w:trPr>
        <w:tc>
          <w:tcPr>
            <w:tcW w:w="2202" w:type="dxa"/>
            <w:vAlign w:val="top"/>
            <w:shd w:fill="F6F9FA" w:val="clear"/>
          </w:tcPr>
          <w:p>
            <w:pPr>
              <w:pStyle w:val="TableText"/>
            </w:pPr>
            <w:r>
              <w:rPr>
                <w:sz w:val="17"/>
              </w:rPr>
              <w:t xml:space="preserve">1.2 Scope</w:t>
            </w:r>
          </w:p>
        </w:tc>
        <w:tc>
          <w:tcPr>
            <w:tcW w:w="2816" w:type="dxa"/>
            <w:vAlign w:val="top"/>
            <w:shd w:fill="F6F9FA" w:val="clear"/>
          </w:tcPr>
          <w:p>
            <w:pPr>
              <w:pStyle w:val="TableText"/>
            </w:pPr>
            <w:r>
              <w:rPr>
                <w:sz w:val="17"/>
              </w:rPr>
              <w:t xml:space="preserve">Эхний хувилбарын оруулах, хасах, хойшлуулах боломж</w:t>
            </w:r>
          </w:p>
        </w:tc>
        <w:tc>
          <w:tcPr>
            <w:tcW w:w="1878" w:type="dxa"/>
            <w:vAlign w:val="top"/>
            <w:shd w:fill="F6F9FA" w:val="clear"/>
          </w:tcPr>
          <w:p>
            <w:pPr>
              <w:pStyle w:val="TableText"/>
            </w:pPr>
            <w:r>
              <w:rPr>
                <w:rFonts w:ascii="Consolas" w:hAnsi="Consolas" w:cs="Consolas"/>
                <w:shd w:fill="F0F5F3" w:val="clear"/>
                <w:sz w:val="17"/>
              </w:rPr>
              <w:t xml:space="preserve">complete</w:t>
            </w:r>
          </w:p>
        </w:tc>
        <w:tc>
          <w:tcPr>
            <w:tcW w:w="2968" w:type="dxa"/>
            <w:vAlign w:val="top"/>
            <w:shd w:fill="F6F9FA" w:val="clear"/>
          </w:tcPr>
          <w:p>
            <w:pPr>
              <w:pStyle w:val="TableText"/>
            </w:pPr>
            <w:hyperlink r:id="rIdLink56">
              <w:r>
                <w:rPr>
                  <w:color w:val="176D91"/>
                  <w:u w:val="single"/>
                  <w:sz w:val="17"/>
                </w:rPr>
                <w:t xml:space="preserve">Scope Charter</w:t>
              </w:r>
            </w:hyperlink>
            <w:r>
              <w:rPr>
                <w:sz w:val="17"/>
              </w:rPr>
              <w:t xml:space="preserve">-д бий.</w:t>
            </w:r>
          </w:p>
        </w:tc>
      </w:tr>
      <w:tr>
        <w:trPr>
          <w:cantSplit/>
        </w:trPr>
        <w:tc>
          <w:tcPr>
            <w:tcW w:w="2202" w:type="dxa"/>
            <w:vAlign w:val="top"/>
          </w:tcPr>
          <w:p>
            <w:pPr>
              <w:pStyle w:val="TableText"/>
            </w:pPr>
            <w:r>
              <w:rPr>
                <w:sz w:val="17"/>
              </w:rPr>
              <w:t xml:space="preserve">1.3 Definitions, Acronyms, Abbreviations</w:t>
            </w:r>
          </w:p>
        </w:tc>
        <w:tc>
          <w:tcPr>
            <w:tcW w:w="2816" w:type="dxa"/>
            <w:vAlign w:val="top"/>
          </w:tcPr>
          <w:p>
            <w:pPr>
              <w:pStyle w:val="TableText"/>
            </w:pPr>
            <w:r>
              <w:rPr>
                <w:sz w:val="17"/>
              </w:rPr>
              <w:t xml:space="preserve">FR, NFR, order, idempotency, төлөвийн нэр</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Нэршлийг нэгдсэн glossary болон SRS-тэй нийцүүлнэ.</w:t>
            </w:r>
          </w:p>
        </w:tc>
      </w:tr>
      <w:tr>
        <w:trPr>
          <w:cantSplit/>
        </w:trPr>
        <w:tc>
          <w:tcPr>
            <w:tcW w:w="2202" w:type="dxa"/>
            <w:vAlign w:val="top"/>
            <w:shd w:fill="F6F9FA" w:val="clear"/>
          </w:tcPr>
          <w:p>
            <w:pPr>
              <w:pStyle w:val="TableText"/>
            </w:pPr>
            <w:r>
              <w:rPr>
                <w:sz w:val="17"/>
              </w:rPr>
              <w:t xml:space="preserve">1.4 References</w:t>
            </w:r>
          </w:p>
        </w:tc>
        <w:tc>
          <w:tcPr>
            <w:tcW w:w="2816" w:type="dxa"/>
            <w:vAlign w:val="top"/>
            <w:shd w:fill="F6F9FA" w:val="clear"/>
          </w:tcPr>
          <w:p>
            <w:pPr>
              <w:pStyle w:val="TableText"/>
            </w:pPr>
            <w:r>
              <w:rPr>
                <w:sz w:val="17"/>
              </w:rPr>
              <w:t xml:space="preserve">Handout, эх ажлын баримт, хэрэглэсэн стандарт</w:t>
            </w:r>
          </w:p>
        </w:tc>
        <w:tc>
          <w:tcPr>
            <w:tcW w:w="1878" w:type="dxa"/>
            <w:vAlign w:val="top"/>
            <w:shd w:fill="F6F9FA" w:val="clear"/>
          </w:tcPr>
          <w:p>
            <w:pPr>
              <w:pStyle w:val="TableText"/>
            </w:pPr>
            <w:r>
              <w:rPr>
                <w:rFonts w:ascii="Consolas" w:hAnsi="Consolas" w:cs="Consolas"/>
                <w:shd w:fill="F0F5F3" w:val="clear"/>
                <w:sz w:val="17"/>
              </w:rPr>
              <w:t xml:space="preserve">complete</w:t>
            </w:r>
          </w:p>
        </w:tc>
        <w:tc>
          <w:tcPr>
            <w:tcW w:w="2968" w:type="dxa"/>
            <w:vAlign w:val="top"/>
            <w:shd w:fill="F6F9FA" w:val="clear"/>
          </w:tcPr>
          <w:p>
            <w:pPr>
              <w:pStyle w:val="TableText"/>
            </w:pPr>
            <w:r>
              <w:rPr>
                <w:sz w:val="17"/>
              </w:rPr>
              <w:t xml:space="preserve">Энэ баримтын эх сурвалжийн хэсэгт жагсаасан.</w:t>
            </w:r>
          </w:p>
        </w:tc>
      </w:tr>
      <w:tr>
        <w:trPr>
          <w:cantSplit/>
        </w:trPr>
        <w:tc>
          <w:tcPr>
            <w:tcW w:w="2202" w:type="dxa"/>
            <w:vAlign w:val="top"/>
          </w:tcPr>
          <w:p>
            <w:pPr>
              <w:pStyle w:val="TableText"/>
            </w:pPr>
            <w:r>
              <w:rPr>
                <w:sz w:val="17"/>
              </w:rPr>
              <w:t xml:space="preserve">1.5 Overview</w:t>
            </w:r>
          </w:p>
        </w:tc>
        <w:tc>
          <w:tcPr>
            <w:tcW w:w="2816" w:type="dxa"/>
            <w:vAlign w:val="top"/>
          </w:tcPr>
          <w:p>
            <w:pPr>
              <w:pStyle w:val="TableText"/>
            </w:pPr>
            <w:r>
              <w:rPr>
                <w:sz w:val="17"/>
              </w:rPr>
              <w:t xml:space="preserve">Баримтын хэсэг, унших дараалал</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Энэхүү зураглал ба W03 руу шилжих холбоос.</w:t>
            </w:r>
          </w:p>
        </w:tc>
      </w:tr>
      <w:tr>
        <w:trPr>
          <w:cantSplit/>
        </w:trPr>
        <w:tc>
          <w:tcPr>
            <w:tcW w:w="2202" w:type="dxa"/>
            <w:vAlign w:val="top"/>
            <w:shd w:fill="F6F9FA" w:val="clear"/>
          </w:tcPr>
          <w:p>
            <w:pPr>
              <w:pStyle w:val="TableText"/>
            </w:pPr>
            <w:r>
              <w:rPr>
                <w:sz w:val="17"/>
              </w:rPr>
              <w:t xml:space="preserve">2.1 Product Perspective</w:t>
            </w:r>
          </w:p>
        </w:tc>
        <w:tc>
          <w:tcPr>
            <w:tcW w:w="2816" w:type="dxa"/>
            <w:vAlign w:val="top"/>
            <w:shd w:fill="F6F9FA" w:val="clear"/>
          </w:tcPr>
          <w:p>
            <w:pPr>
              <w:pStyle w:val="TableText"/>
            </w:pPr>
            <w:r>
              <w:rPr>
                <w:sz w:val="17"/>
              </w:rPr>
              <w:t xml:space="preserve">Customer системийн хил, payment/notification зэрэг гаднах оролцогч</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hyperlink r:id="rIdLink57">
              <w:r>
                <w:rPr>
                  <w:color w:val="176D91"/>
                  <w:u w:val="single"/>
                  <w:sz w:val="17"/>
                </w:rPr>
                <w:t xml:space="preserve">SRS</w:t>
              </w:r>
            </w:hyperlink>
            <w:r>
              <w:rPr>
                <w:sz w:val="17"/>
              </w:rPr>
              <w:t xml:space="preserve">, дараа нь </w:t>
            </w:r>
            <w:hyperlink r:id="rIdLink58">
              <w:r>
                <w:rPr>
                  <w:color w:val="176D91"/>
                  <w:u w:val="single"/>
                  <w:sz w:val="17"/>
                </w:rPr>
                <w:t xml:space="preserve">архитектур</w:t>
              </w:r>
            </w:hyperlink>
            <w:r>
              <w:rPr>
                <w:sz w:val="17"/>
              </w:rPr>
              <w:t xml:space="preserve">.</w:t>
            </w:r>
          </w:p>
        </w:tc>
      </w:tr>
      <w:tr>
        <w:trPr>
          <w:cantSplit/>
        </w:trPr>
        <w:tc>
          <w:tcPr>
            <w:tcW w:w="2202" w:type="dxa"/>
            <w:vAlign w:val="top"/>
          </w:tcPr>
          <w:p>
            <w:pPr>
              <w:pStyle w:val="TableText"/>
            </w:pPr>
            <w:r>
              <w:rPr>
                <w:sz w:val="17"/>
              </w:rPr>
              <w:t xml:space="preserve">2.2 Product Functions</w:t>
            </w:r>
          </w:p>
        </w:tc>
        <w:tc>
          <w:tcPr>
            <w:tcW w:w="2816" w:type="dxa"/>
            <w:vAlign w:val="top"/>
          </w:tcPr>
          <w:p>
            <w:pPr>
              <w:pStyle w:val="TableText"/>
            </w:pPr>
            <w:r>
              <w:rPr>
                <w:sz w:val="17"/>
              </w:rPr>
              <w:t xml:space="preserve">Menu, Cart, Checkout, My Orders-ийн ерөнхий үүрэг</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Таван жишээнээс бүрэн шаардлагын багцад шилжинэ.</w:t>
            </w:r>
          </w:p>
        </w:tc>
      </w:tr>
      <w:tr>
        <w:trPr>
          <w:cantSplit/>
        </w:trPr>
        <w:tc>
          <w:tcPr>
            <w:tcW w:w="2202" w:type="dxa"/>
            <w:vAlign w:val="top"/>
            <w:shd w:fill="F6F9FA" w:val="clear"/>
          </w:tcPr>
          <w:p>
            <w:pPr>
              <w:pStyle w:val="TableText"/>
            </w:pPr>
            <w:r>
              <w:rPr>
                <w:sz w:val="17"/>
              </w:rPr>
              <w:t xml:space="preserve">2.3 User Characteristics</w:t>
            </w:r>
          </w:p>
        </w:tc>
        <w:tc>
          <w:tcPr>
            <w:tcW w:w="2816" w:type="dxa"/>
            <w:vAlign w:val="top"/>
            <w:shd w:fill="F6F9FA" w:val="clear"/>
          </w:tcPr>
          <w:p>
            <w:pPr>
              <w:pStyle w:val="TableText"/>
            </w:pPr>
            <w:r>
              <w:rPr>
                <w:sz w:val="17"/>
              </w:rPr>
              <w:t xml:space="preserve">Ану, support, customer-ийн үүрэг ба мэдлэг</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hyperlink r:id="rIdLink59">
              <w:r>
                <w:rPr>
                  <w:color w:val="176D91"/>
                  <w:u w:val="single"/>
                  <w:sz w:val="17"/>
                </w:rPr>
                <w:t xml:space="preserve">Persona</w:t>
              </w:r>
            </w:hyperlink>
            <w:r>
              <w:rPr>
                <w:sz w:val="17"/>
              </w:rPr>
              <w:t xml:space="preserve">-ийн хэрэгцээг SRS-д тусгана.</w:t>
            </w:r>
          </w:p>
        </w:tc>
      </w:tr>
      <w:tr>
        <w:trPr>
          <w:cantSplit/>
        </w:trPr>
        <w:tc>
          <w:tcPr>
            <w:tcW w:w="2202" w:type="dxa"/>
            <w:vAlign w:val="top"/>
          </w:tcPr>
          <w:p>
            <w:pPr>
              <w:pStyle w:val="TableText"/>
            </w:pPr>
            <w:r>
              <w:rPr>
                <w:sz w:val="17"/>
              </w:rPr>
              <w:t xml:space="preserve">2.4 Constraints</w:t>
            </w:r>
          </w:p>
        </w:tc>
        <w:tc>
          <w:tcPr>
            <w:tcW w:w="2816" w:type="dxa"/>
            <w:vAlign w:val="top"/>
          </w:tcPr>
          <w:p>
            <w:pPr>
              <w:pStyle w:val="TableText"/>
            </w:pPr>
            <w:r>
              <w:rPr>
                <w:sz w:val="17"/>
              </w:rPr>
              <w:t xml:space="preserve">HTTPS, JSON, үнийн нэгж, картын нууц мэдээллийн хил</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Баримтын хязгаар болон баталгаажаагүй таамгийг ялгана.</w:t>
            </w:r>
          </w:p>
        </w:tc>
      </w:tr>
      <w:tr>
        <w:trPr>
          <w:cantSplit/>
        </w:trPr>
        <w:tc>
          <w:tcPr>
            <w:tcW w:w="2202" w:type="dxa"/>
            <w:vAlign w:val="top"/>
            <w:shd w:fill="F6F9FA" w:val="clear"/>
          </w:tcPr>
          <w:p>
            <w:pPr>
              <w:pStyle w:val="TableText"/>
            </w:pPr>
            <w:r>
              <w:rPr>
                <w:sz w:val="17"/>
              </w:rPr>
              <w:t xml:space="preserve">2.5 Assumptions and Dependencies</w:t>
            </w:r>
          </w:p>
        </w:tc>
        <w:tc>
          <w:tcPr>
            <w:tcW w:w="2816" w:type="dxa"/>
            <w:vAlign w:val="top"/>
            <w:shd w:fill="F6F9FA" w:val="clear"/>
          </w:tcPr>
          <w:p>
            <w:pPr>
              <w:pStyle w:val="TableText"/>
            </w:pPr>
            <w:r>
              <w:rPr>
                <w:sz w:val="17"/>
              </w:rPr>
              <w:t xml:space="preserve">Гадаад provider, каталог, хэрэглэгчийн таних үйлчилгээ</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Эзэн, нөлөө, баталгаажуулах аргыг нэмнэ.</w:t>
            </w:r>
          </w:p>
        </w:tc>
      </w:tr>
      <w:tr>
        <w:trPr>
          <w:cantSplit/>
        </w:trPr>
        <w:tc>
          <w:tcPr>
            <w:tcW w:w="2202" w:type="dxa"/>
            <w:vAlign w:val="top"/>
          </w:tcPr>
          <w:p>
            <w:pPr>
              <w:pStyle w:val="TableText"/>
            </w:pPr>
            <w:r>
              <w:rPr>
                <w:sz w:val="17"/>
              </w:rPr>
              <w:t xml:space="preserve">2.6 Apportioning of Requirements</w:t>
            </w:r>
          </w:p>
        </w:tc>
        <w:tc>
          <w:tcPr>
            <w:tcW w:w="2816" w:type="dxa"/>
            <w:vAlign w:val="top"/>
          </w:tcPr>
          <w:p>
            <w:pPr>
              <w:pStyle w:val="TableText"/>
            </w:pPr>
            <w:r>
              <w:rPr>
                <w:sz w:val="17"/>
              </w:rPr>
              <w:t xml:space="preserve">Хойшлуулсан promo, loyalty, courier map</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Charter-ийн хойшлуулсан боломжуудад бий.</w:t>
            </w:r>
          </w:p>
        </w:tc>
      </w:tr>
      <w:tr>
        <w:trPr>
          <w:cantSplit/>
        </w:trPr>
        <w:tc>
          <w:tcPr>
            <w:tcW w:w="2202" w:type="dxa"/>
            <w:vAlign w:val="top"/>
            <w:shd w:fill="F6F9FA" w:val="clear"/>
          </w:tcPr>
          <w:p>
            <w:pPr>
              <w:pStyle w:val="TableText"/>
            </w:pPr>
            <w:r>
              <w:rPr>
                <w:sz w:val="17"/>
              </w:rPr>
              <w:t xml:space="preserve">3.1 External Interface Requirements</w:t>
            </w:r>
          </w:p>
        </w:tc>
        <w:tc>
          <w:tcPr>
            <w:tcW w:w="2816" w:type="dxa"/>
            <w:vAlign w:val="top"/>
            <w:shd w:fill="F6F9FA" w:val="clear"/>
          </w:tcPr>
          <w:p>
            <w:pPr>
              <w:pStyle w:val="TableText"/>
            </w:pPr>
            <w:r>
              <w:rPr>
                <w:sz w:val="17"/>
              </w:rPr>
              <w:t xml:space="preserve">UI, HTTP API, payment, notification-ийн гэрээ</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W03-д хэрэглээний хил; W05-д сонгосон OpenAPI гэрээ.</w:t>
            </w:r>
          </w:p>
        </w:tc>
      </w:tr>
      <w:tr>
        <w:trPr>
          <w:cantSplit/>
        </w:trPr>
        <w:tc>
          <w:tcPr>
            <w:tcW w:w="2202" w:type="dxa"/>
            <w:vAlign w:val="top"/>
          </w:tcPr>
          <w:p>
            <w:pPr>
              <w:pStyle w:val="TableText"/>
            </w:pPr>
            <w:r>
              <w:rPr>
                <w:sz w:val="17"/>
              </w:rPr>
              <w:t xml:space="preserve">3.1 Hardware Interfaces</w:t>
            </w:r>
          </w:p>
        </w:tc>
        <w:tc>
          <w:tcPr>
            <w:tcW w:w="2816" w:type="dxa"/>
            <w:vAlign w:val="top"/>
          </w:tcPr>
          <w:p>
            <w:pPr>
              <w:pStyle w:val="TableText"/>
            </w:pPr>
            <w:r>
              <w:rPr>
                <w:sz w:val="17"/>
              </w:rPr>
              <w:t xml:space="preserve">Тусгай төхөөрөмжийн шууд порт, драйвер</w:t>
            </w:r>
          </w:p>
        </w:tc>
        <w:tc>
          <w:tcPr>
            <w:tcW w:w="1878" w:type="dxa"/>
            <w:vAlign w:val="top"/>
          </w:tcPr>
          <w:p>
            <w:pPr>
              <w:pStyle w:val="TableText"/>
            </w:pPr>
            <w:r>
              <w:rPr>
                <w:rFonts w:ascii="Consolas" w:hAnsi="Consolas" w:cs="Consolas"/>
                <w:shd w:fill="F0F5F3" w:val="clear"/>
                <w:sz w:val="17"/>
              </w:rPr>
              <w:t xml:space="preserve">n-a</w:t>
            </w:r>
          </w:p>
        </w:tc>
        <w:tc>
          <w:tcPr>
            <w:tcW w:w="2968" w:type="dxa"/>
            <w:vAlign w:val="top"/>
          </w:tcPr>
          <w:p>
            <w:pPr>
              <w:pStyle w:val="TableText"/>
            </w:pPr>
            <w:r>
              <w:rPr>
                <w:sz w:val="17"/>
              </w:rPr>
              <w:t xml:space="preserve">FoodFlow-ийн энэ хүрээ веб/HTTP хэрэглээ тул тусгай төхөөрөмжтэй шууд интерфейс тодорхойлохгүй.</w:t>
            </w:r>
          </w:p>
        </w:tc>
      </w:tr>
      <w:tr>
        <w:trPr>
          <w:cantSplit/>
        </w:trPr>
        <w:tc>
          <w:tcPr>
            <w:tcW w:w="2202" w:type="dxa"/>
            <w:vAlign w:val="top"/>
            <w:shd w:fill="F6F9FA" w:val="clear"/>
          </w:tcPr>
          <w:p>
            <w:pPr>
              <w:pStyle w:val="TableText"/>
            </w:pPr>
            <w:r>
              <w:rPr>
                <w:sz w:val="17"/>
              </w:rPr>
              <w:t xml:space="preserve">3.2 Functional Requirements</w:t>
            </w:r>
          </w:p>
        </w:tc>
        <w:tc>
          <w:tcPr>
            <w:tcW w:w="2816" w:type="dxa"/>
            <w:vAlign w:val="top"/>
            <w:shd w:fill="F6F9FA" w:val="clear"/>
          </w:tcPr>
          <w:p>
            <w:pPr>
              <w:pStyle w:val="TableText"/>
            </w:pPr>
            <w:r>
              <w:rPr>
                <w:sz w:val="17"/>
              </w:rPr>
              <w:t xml:space="preserve">Menu-ээс захиалгын хяналт хүртэлх FR-үүд</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W02-д доорх таван жишээний гурван FR-ийг эхлүүлсэн.</w:t>
            </w:r>
          </w:p>
        </w:tc>
      </w:tr>
      <w:tr>
        <w:trPr>
          <w:cantSplit/>
        </w:trPr>
        <w:tc>
          <w:tcPr>
            <w:tcW w:w="2202" w:type="dxa"/>
            <w:vAlign w:val="top"/>
          </w:tcPr>
          <w:p>
            <w:pPr>
              <w:pStyle w:val="TableText"/>
            </w:pPr>
            <w:r>
              <w:rPr>
                <w:sz w:val="17"/>
              </w:rPr>
              <w:t xml:space="preserve">3.3 Performance Requirements</w:t>
            </w:r>
          </w:p>
        </w:tc>
        <w:tc>
          <w:tcPr>
            <w:tcW w:w="2816" w:type="dxa"/>
            <w:vAlign w:val="top"/>
          </w:tcPr>
          <w:p>
            <w:pPr>
              <w:pStyle w:val="TableText"/>
            </w:pPr>
            <w:r>
              <w:rPr>
                <w:sz w:val="17"/>
              </w:rPr>
              <w:t xml:space="preserve">LCP, серверийн latency, ачааллын орчин</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Хэмжүүр, орчин, test procedure-ийг тусад нь тодорхойлно.</w:t>
            </w:r>
          </w:p>
        </w:tc>
      </w:tr>
      <w:tr>
        <w:trPr>
          <w:cantSplit/>
        </w:trPr>
        <w:tc>
          <w:tcPr>
            <w:tcW w:w="2202" w:type="dxa"/>
            <w:vAlign w:val="top"/>
            <w:shd w:fill="F6F9FA" w:val="clear"/>
          </w:tcPr>
          <w:p>
            <w:pPr>
              <w:pStyle w:val="TableText"/>
            </w:pPr>
            <w:r>
              <w:rPr>
                <w:sz w:val="17"/>
              </w:rPr>
              <w:t xml:space="preserve">3.4 Logical Database Requirements</w:t>
            </w:r>
          </w:p>
        </w:tc>
        <w:tc>
          <w:tcPr>
            <w:tcW w:w="2816" w:type="dxa"/>
            <w:vAlign w:val="top"/>
            <w:shd w:fill="F6F9FA" w:val="clear"/>
          </w:tcPr>
          <w:p>
            <w:pPr>
              <w:pStyle w:val="TableText"/>
            </w:pPr>
            <w:r>
              <w:rPr>
                <w:sz w:val="17"/>
              </w:rPr>
              <w:t xml:space="preserve">Захиалга, хэрэглэгчийн эзэмшил, мөнгөн дүнгийн өгөгдлийн дүрэм</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Зан төлөвийг тодорхойлно; физик database сонголт нь архитектурын шийдвэр.</w:t>
            </w:r>
          </w:p>
        </w:tc>
      </w:tr>
      <w:tr>
        <w:trPr>
          <w:cantSplit/>
        </w:trPr>
        <w:tc>
          <w:tcPr>
            <w:tcW w:w="2202" w:type="dxa"/>
            <w:vAlign w:val="top"/>
          </w:tcPr>
          <w:p>
            <w:pPr>
              <w:pStyle w:val="TableText"/>
            </w:pPr>
            <w:r>
              <w:rPr>
                <w:sz w:val="17"/>
              </w:rPr>
              <w:t xml:space="preserve">3.5 Design Constraints</w:t>
            </w:r>
          </w:p>
        </w:tc>
        <w:tc>
          <w:tcPr>
            <w:tcW w:w="2816" w:type="dxa"/>
            <w:vAlign w:val="top"/>
          </w:tcPr>
          <w:p>
            <w:pPr>
              <w:pStyle w:val="TableText"/>
            </w:pPr>
            <w:r>
              <w:rPr>
                <w:sz w:val="17"/>
              </w:rPr>
              <w:t xml:space="preserve">Гэрээ, аюулгүй байдал, нийцлийн зайлшгүй хязгаар</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Архитектурын сонголт бүрийг зайлшгүй шаардлага гэж андуурахгүй.</w:t>
            </w:r>
          </w:p>
        </w:tc>
      </w:tr>
      <w:tr>
        <w:trPr>
          <w:cantSplit/>
        </w:trPr>
        <w:tc>
          <w:tcPr>
            <w:tcW w:w="2202" w:type="dxa"/>
            <w:vAlign w:val="top"/>
            <w:shd w:fill="F6F9FA" w:val="clear"/>
          </w:tcPr>
          <w:p>
            <w:pPr>
              <w:pStyle w:val="TableText"/>
            </w:pPr>
            <w:r>
              <w:rPr>
                <w:sz w:val="17"/>
              </w:rPr>
              <w:t xml:space="preserve">3.6 Software System Attributes</w:t>
            </w:r>
          </w:p>
        </w:tc>
        <w:tc>
          <w:tcPr>
            <w:tcW w:w="2816" w:type="dxa"/>
            <w:vAlign w:val="top"/>
            <w:shd w:fill="F6F9FA" w:val="clear"/>
          </w:tcPr>
          <w:p>
            <w:pPr>
              <w:pStyle w:val="TableText"/>
            </w:pPr>
            <w:r>
              <w:rPr>
                <w:sz w:val="17"/>
              </w:rPr>
              <w:t xml:space="preserve">Security, availability, maintainability зэрэг хэмжигдэх чанар</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Нэгдсэн NFR багц руу шилжинэ.</w:t>
            </w:r>
          </w:p>
        </w:tc>
      </w:tr>
      <w:tr>
        <w:trPr>
          <w:cantSplit/>
        </w:trPr>
        <w:tc>
          <w:tcPr>
            <w:tcW w:w="2202" w:type="dxa"/>
            <w:vAlign w:val="top"/>
          </w:tcPr>
          <w:p>
            <w:pPr>
              <w:pStyle w:val="TableText"/>
            </w:pPr>
            <w:r>
              <w:rPr>
                <w:sz w:val="17"/>
              </w:rPr>
              <w:t xml:space="preserve">Appendices / supporting information</w:t>
            </w:r>
          </w:p>
        </w:tc>
        <w:tc>
          <w:tcPr>
            <w:tcW w:w="2816" w:type="dxa"/>
            <w:vAlign w:val="top"/>
          </w:tcPr>
          <w:p>
            <w:pPr>
              <w:pStyle w:val="TableText"/>
            </w:pPr>
            <w:r>
              <w:rPr>
                <w:sz w:val="17"/>
              </w:rPr>
              <w:t xml:space="preserve">Мөрдөх хүснэгт, тайлбар, test procedure</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W02-ийн найман баганатай эхлэлийг бүх шаардлагад өргөжүүлнэ.</w:t>
            </w:r>
          </w:p>
        </w:tc>
      </w:tr>
    </w:tbl>
    <w:p>
      <w:pPr>
        <w:pStyle w:val="Gap"/>
      </w:pPr>
    </w:p>
    <w:p>
      <w:pPr>
        <w:pStyle w:val="Normal"/>
      </w:pPr>
      <w:r>
        <w:rPr/>
        <w:t xml:space="preserve">IEEE 830-1998 нь даалгаварт ашигласан түүхэн SRS бүтцийн эх; ISO/IEC/IEEE 29148:2018 нь requirements engineering-ийн процессыг хамарна. Эдгээрийг нэг стандарт мэт нэрлэхгүй. Албан ёсны бүртгэлүүд: </w:t>
      </w:r>
      <w:hyperlink r:id="rIdLink60">
        <w:r>
          <w:rPr>
            <w:color w:val="176D91"/>
            <w:u w:val="single"/>
          </w:rPr>
          <w:t xml:space="preserve">IEEE 830-1998</w:t>
        </w:r>
      </w:hyperlink>
      <w:r>
        <w:rPr/>
        <w:t xml:space="preserve">, </w:t>
      </w:r>
      <w:hyperlink r:id="rIdLink61">
        <w:r>
          <w:rPr>
            <w:color w:val="176D91"/>
            <w:u w:val="single"/>
          </w:rPr>
          <w:t xml:space="preserve">ISO/IEC/IEEE 29148:2018</w:t>
        </w:r>
      </w:hyperlink>
      <w:r>
        <w:rPr/>
        <w:t xml:space="preserve">. Энэ багц нь стандартаар баталгаажсан conformity assessment биш.</w:t>
      </w:r>
    </w:p>
    <w:p>
      <w:pPr>
        <w:pStyle w:val="Heading2"/>
      </w:pPr>
      <w:r>
        <w:rPr/>
        <w:t xml:space="preserve">3. Шалгаж болох таван шаардлага — US-2.2</w:t>
      </w:r>
    </w:p>
    <w:p>
      <w:pPr>
        <w:pStyle w:val="Normal"/>
      </w:pPr>
      <w:r>
        <w:rPr/>
        <w:t xml:space="preserve">Доорх таван ID-г хэрэглэгчийн </w:t>
      </w:r>
      <w:r>
        <w:rPr>
          <w:rFonts w:ascii="Consolas" w:hAnsi="Consolas" w:cs="Consolas"/>
          <w:shd w:fill="F0F5F3" w:val="clear"/>
        </w:rPr>
        <w:t xml:space="preserve">Week_02_FoodFlow.docx</w:t>
      </w:r>
      <w:r>
        <w:rPr/>
        <w:t xml:space="preserve"> болон дараагийн </w:t>
      </w:r>
      <w:r>
        <w:rPr>
          <w:rFonts w:ascii="Consolas" w:hAnsi="Consolas" w:cs="Consolas"/>
          <w:shd w:fill="F0F5F3" w:val="clear"/>
        </w:rPr>
        <w:t xml:space="preserve">Week_03_FoodFlow.docx</w:t>
      </w:r>
      <w:r>
        <w:rPr/>
        <w:t xml:space="preserve">-ийн утгаар хадгалсан. Одоогийн үндсэн эх нь </w:t>
      </w:r>
      <w:hyperlink r:id="rIdLink62">
        <w:r>
          <w:rPr>
            <w:color w:val="176D91"/>
            <w:u w:val="single"/>
          </w:rPr>
          <w:t xml:space="preserve">SRS</w:t>
        </w:r>
      </w:hyperlink>
      <w:r>
        <w:rPr/>
        <w:t xml:space="preserve">; энэ хэсэг W02-д шаардлага хэрхэн бичсэнийг тайлбарлана. Эхний тайлангийн зарим test-ийг хэмжүүр, давтан хүсэлт, шалгалтын хязгаар нь тодорхой байхаар найруулав.</w:t>
      </w:r>
    </w:p>
    <w:p>
      <w:pPr>
        <w:pStyle w:val="Normal"/>
      </w:pPr>
      <w:r>
        <w:rPr/>
        <w:t xml:space="preserve"/>
      </w:r>
      <w:r>
        <w:rPr>
          <w:b/>
        </w:rPr>
        <w:t xml:space="preserve">Эрэмбэ:</w:t>
      </w:r>
      <w:r>
        <w:rPr/>
        <w:t xml:space="preserve"> Эдгээр таван жишээ бүгд </w:t>
      </w:r>
      <w:r>
        <w:rPr>
          <w:rFonts w:ascii="Consolas" w:hAnsi="Consolas" w:cs="Consolas"/>
          <w:shd w:fill="F0F5F3" w:val="clear"/>
        </w:rPr>
        <w:t xml:space="preserve">MUST</w:t>
      </w:r>
      <w:r>
        <w:rPr/>
        <w:t xml:space="preserve"> буюу эхний суурь хувилбарт зайлшгүй. Шаардлагын өгүүлбэрт “should” зэрэг заавал биелэх эсэх нь бүдэг үг ашиглаагүй. </w:t>
      </w:r>
      <w:r>
        <w:rPr>
          <w:rFonts w:ascii="Consolas" w:hAnsi="Consolas" w:cs="Consolas"/>
          <w:shd w:fill="F0F5F3" w:val="clear"/>
        </w:rPr>
        <w:t xml:space="preserve">Owner</w:t>
      </w:r>
      <w:r>
        <w:rPr/>
        <w:t xml:space="preserve"> нь санал болгосон хянан батлах </w:t>
      </w:r>
      <w:r>
        <w:rPr>
          <w:b/>
        </w:rPr>
        <w:t xml:space="preserve">үүрэг</w:t>
      </w:r>
      <w:r>
        <w:rPr/>
        <w:t xml:space="preserve">, бодит хүний нэр эсвэл ярилцлага хийсэн тухай мэдэгдэл биш. </w:t>
      </w:r>
      <w:r>
        <w:rPr>
          <w:rFonts w:ascii="Consolas" w:hAnsi="Consolas" w:cs="Consolas"/>
          <w:shd w:fill="F0F5F3" w:val="clear"/>
        </w:rPr>
        <w:t xml:space="preserve">Verification</w:t>
      </w:r>
      <w:r>
        <w:rPr/>
        <w:t xml:space="preserve"> нь хийх шалгалтын арга; амжилттай гүйцэтгэсэн үр дүнг тусдаа нотолгоогоор бүртгэнэ.</w:t>
      </w:r>
    </w:p>
    <w:p>
      <w:pPr>
        <w:pStyle w:val="Heading3"/>
      </w:pPr>
      <w:r>
        <w:rPr/>
        <w:t xml:space="preserve">FR-01 — Хоолны жагсаалт</w:t>
      </w:r>
    </w:p>
    <w:p>
      <w:pPr>
        <w:pStyle w:val="Normal"/>
      </w:pPr>
      <w:r>
        <w:rPr/>
        <w:t xml:space="preserve"/>
      </w:r>
      <w:r>
        <w:rPr>
          <w:b/>
        </w:rPr>
        <w:t xml:space="preserve">Шаардлага:</w:t>
      </w:r>
      <w:r>
        <w:rPr/>
        <w:t xml:space="preserve"> Систем Menu-д идэвхтэй хоол бүрийн нэр, үнэ, зураг, товч тайлбарыг харуулна. </w:t>
      </w:r>
      <w:r>
        <w:rPr>
          <w:b/>
        </w:rPr>
        <w:t xml:space="preserve">Төрөл / эрэмбэ:</w:t>
      </w:r>
      <w:r>
        <w:rPr/>
        <w:t xml:space="preserve"> FR / MUST. </w:t>
      </w:r>
      <w:r>
        <w:rPr>
          <w:b/>
        </w:rPr>
        <w:t xml:space="preserve">Owner:</w:t>
      </w:r>
      <w:r>
        <w:rPr/>
        <w:t xml:space="preserve"> Product owner. </w:t>
      </w:r>
      <w:r>
        <w:rPr>
          <w:b/>
        </w:rPr>
        <w:t xml:space="preserve">Эх сурвалж:</w:t>
      </w:r>
      <w:r>
        <w:rPr/>
        <w:t xml:space="preserve"> FoodFlow-ийн Menu урсгал, Анугийн эхний интеграцийн хэрэгцээ; бодит interview record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02"/>
        <w:gridCol w:w="6762"/>
      </w:tblGrid>
      <w:tr>
        <w:trPr>
          <w:cantSplit/>
          <w:tblHeader/>
        </w:trPr>
        <w:tc>
          <w:tcPr>
            <w:tcW w:w="3102" w:type="dxa"/>
            <w:vAlign w:val="top"/>
            <w:shd w:fill="E5EFEC" w:val="clear"/>
          </w:tcPr>
          <w:p>
            <w:pPr>
              <w:pStyle w:val="TableText"/>
            </w:pPr>
            <w:r>
              <w:rPr>
                <w:b/>
                <w:sz w:val="18"/>
              </w:rPr>
              <w:t xml:space="preserve">Шалгах хэсэг</w:t>
            </w:r>
          </w:p>
        </w:tc>
        <w:tc>
          <w:tcPr>
            <w:tcW w:w="6762" w:type="dxa"/>
            <w:vAlign w:val="top"/>
            <w:shd w:fill="E5EFEC" w:val="clear"/>
          </w:tcPr>
          <w:p>
            <w:pPr>
              <w:pStyle w:val="TableText"/>
            </w:pPr>
            <w:r>
              <w:rPr>
                <w:b/>
                <w:sz w:val="18"/>
              </w:rPr>
              <w:t xml:space="preserve">Тодорхойлолт</w:t>
            </w:r>
          </w:p>
        </w:tc>
      </w:tr>
      <w:tr>
        <w:trPr>
          <w:cantSplit/>
        </w:trPr>
        <w:tc>
          <w:tcPr>
            <w:tcW w:w="3102" w:type="dxa"/>
            <w:vAlign w:val="top"/>
          </w:tcPr>
          <w:p>
            <w:pPr>
              <w:pStyle w:val="TableText"/>
            </w:pPr>
            <w:r>
              <w:rPr>
                <w:sz w:val="18"/>
              </w:rPr>
              <w:t xml:space="preserve">Given</w:t>
            </w:r>
          </w:p>
        </w:tc>
        <w:tc>
          <w:tcPr>
            <w:tcW w:w="6762" w:type="dxa"/>
            <w:vAlign w:val="top"/>
          </w:tcPr>
          <w:p>
            <w:pPr>
              <w:pStyle w:val="TableText"/>
            </w:pPr>
            <w:r>
              <w:rPr>
                <w:sz w:val="18"/>
              </w:rPr>
              <w:t xml:space="preserve">ID нь ялгаатай 10 active, 2 inactive хоол; required талбарууд бүрэн test fixture.</w:t>
            </w:r>
          </w:p>
        </w:tc>
      </w:tr>
      <w:tr>
        <w:trPr>
          <w:cantSplit/>
        </w:trPr>
        <w:tc>
          <w:tcPr>
            <w:tcW w:w="3102" w:type="dxa"/>
            <w:vAlign w:val="top"/>
            <w:shd w:fill="F6F9FA" w:val="clear"/>
          </w:tcPr>
          <w:p>
            <w:pPr>
              <w:pStyle w:val="TableText"/>
            </w:pPr>
            <w:r>
              <w:rPr>
                <w:sz w:val="18"/>
              </w:rPr>
              <w:t xml:space="preserve">When</w:t>
            </w:r>
          </w:p>
        </w:tc>
        <w:tc>
          <w:tcPr>
            <w:tcW w:w="6762" w:type="dxa"/>
            <w:vAlign w:val="top"/>
            <w:shd w:fill="F6F9FA" w:val="clear"/>
          </w:tcPr>
          <w:p>
            <w:pPr>
              <w:pStyle w:val="TableText"/>
            </w:pPr>
            <w:r>
              <w:rPr>
                <w:sz w:val="18"/>
              </w:rPr>
              <w:t xml:space="preserve">Menu жагсаалтыг шинэ сессэд нээнэ.</w:t>
            </w:r>
          </w:p>
        </w:tc>
      </w:tr>
      <w:tr>
        <w:trPr>
          <w:cantSplit/>
        </w:trPr>
        <w:tc>
          <w:tcPr>
            <w:tcW w:w="3102" w:type="dxa"/>
            <w:vAlign w:val="top"/>
          </w:tcPr>
          <w:p>
            <w:pPr>
              <w:pStyle w:val="TableText"/>
            </w:pPr>
            <w:r>
              <w:rPr>
                <w:sz w:val="18"/>
              </w:rPr>
              <w:t xml:space="preserve">Then</w:t>
            </w:r>
          </w:p>
        </w:tc>
        <w:tc>
          <w:tcPr>
            <w:tcW w:w="6762" w:type="dxa"/>
            <w:vAlign w:val="top"/>
          </w:tcPr>
          <w:p>
            <w:pPr>
              <w:pStyle w:val="TableText"/>
            </w:pPr>
            <w:r>
              <w:rPr>
                <w:sz w:val="18"/>
              </w:rPr>
              <w:t xml:space="preserve">Active 10 хоол бүгд харагдаж, inactive 2 хоол харагдахгүй; харагдсан хоол бүрийн дөрвөн талбар fixture-тэй таарна.</w:t>
            </w:r>
          </w:p>
        </w:tc>
      </w:tr>
      <w:tr>
        <w:trPr>
          <w:cantSplit/>
        </w:trPr>
        <w:tc>
          <w:tcPr>
            <w:tcW w:w="3102" w:type="dxa"/>
            <w:vAlign w:val="top"/>
            <w:shd w:fill="F6F9FA" w:val="clear"/>
          </w:tcPr>
          <w:p>
            <w:pPr>
              <w:pStyle w:val="TableText"/>
            </w:pPr>
            <w:r>
              <w:rPr>
                <w:sz w:val="18"/>
              </w:rPr>
              <w:t xml:space="preserve">Pass / fail</w:t>
            </w:r>
          </w:p>
        </w:tc>
        <w:tc>
          <w:tcPr>
            <w:tcW w:w="6762" w:type="dxa"/>
            <w:vAlign w:val="top"/>
            <w:shd w:fill="F6F9FA" w:val="clear"/>
          </w:tcPr>
          <w:p>
            <w:pPr>
              <w:pStyle w:val="TableText"/>
            </w:pPr>
            <w:r>
              <w:rPr>
                <w:sz w:val="18"/>
              </w:rPr>
              <w:t xml:space="preserve">10/10 active, 0/2 inactive; нэг ч хоол эсвэл required талбар зөрвөл fail.</w:t>
            </w:r>
          </w:p>
        </w:tc>
      </w:tr>
      <w:tr>
        <w:trPr>
          <w:cantSplit/>
        </w:trPr>
        <w:tc>
          <w:tcPr>
            <w:tcW w:w="3102" w:type="dxa"/>
            <w:vAlign w:val="top"/>
          </w:tcPr>
          <w:p>
            <w:pPr>
              <w:pStyle w:val="TableText"/>
            </w:pPr>
            <w:r>
              <w:rPr>
                <w:sz w:val="18"/>
              </w:rPr>
              <w:t xml:space="preserve">Verification</w:t>
            </w:r>
          </w:p>
        </w:tc>
        <w:tc>
          <w:tcPr>
            <w:tcW w:w="6762" w:type="dxa"/>
            <w:vAlign w:val="top"/>
          </w:tcPr>
          <w:p>
            <w:pPr>
              <w:pStyle w:val="TableText"/>
            </w:pPr>
            <w:r>
              <w:rPr>
                <w:rFonts w:ascii="Consolas" w:hAnsi="Consolas" w:cs="Consolas"/>
                <w:shd w:fill="F0F5F3" w:val="clear"/>
                <w:sz w:val="18"/>
              </w:rPr>
              <w:t xml:space="preserve">Test</w:t>
            </w:r>
            <w:r>
              <w:rPr>
                <w:sz w:val="18"/>
              </w:rPr>
              <w:t xml:space="preserve"> — каталогийн fixture-тай UI/API integration test; </w:t>
            </w:r>
            <w:r>
              <w:rPr>
                <w:rFonts w:ascii="Consolas" w:hAnsi="Consolas" w:cs="Consolas"/>
                <w:shd w:fill="F0F5F3" w:val="clear"/>
                <w:sz w:val="18"/>
              </w:rPr>
              <w:t xml:space="preserve">Inspection</w:t>
            </w:r>
            <w:r>
              <w:rPr>
                <w:sz w:val="18"/>
              </w:rPr>
              <w:t xml:space="preserve"> — нэр, үнэ, зураг, тайлбарын харагдах байдлыг шалгах.</w:t>
            </w:r>
          </w:p>
        </w:tc>
      </w:tr>
      <w:tr>
        <w:trPr>
          <w:cantSplit/>
        </w:trPr>
        <w:tc>
          <w:tcPr>
            <w:tcW w:w="3102" w:type="dxa"/>
            <w:vAlign w:val="top"/>
            <w:shd w:fill="F6F9FA" w:val="clear"/>
          </w:tcPr>
          <w:p>
            <w:pPr>
              <w:pStyle w:val="TableText"/>
            </w:pPr>
            <w:r>
              <w:rPr>
                <w:sz w:val="18"/>
              </w:rPr>
              <w:t xml:space="preserve">Нотолгоо</w:t>
            </w:r>
          </w:p>
        </w:tc>
        <w:tc>
          <w:tcPr>
            <w:tcW w:w="6762" w:type="dxa"/>
            <w:vAlign w:val="top"/>
            <w:shd w:fill="F6F9FA" w:val="clear"/>
          </w:tcPr>
          <w:p>
            <w:pPr>
              <w:pStyle w:val="TableText"/>
            </w:pPr>
            <w:r>
              <w:rPr>
                <w:rFonts w:ascii="Consolas" w:hAnsi="Consolas" w:cs="Consolas"/>
                <w:shd w:fill="F0F5F3" w:val="clear"/>
                <w:sz w:val="18"/>
              </w:rPr>
              <w:t xml:space="preserve">TC-FR01</w:t>
            </w:r>
            <w:r>
              <w:rPr>
                <w:sz w:val="18"/>
              </w:rPr>
              <w:t xml:space="preserve"> procedure; гүйцэтгэлийн log, screenshot, commit хүлээгдэж байна.</w:t>
            </w:r>
          </w:p>
        </w:tc>
      </w:tr>
    </w:tbl>
    <w:p>
      <w:pPr>
        <w:pStyle w:val="Gap"/>
      </w:pPr>
    </w:p>
    <w:p>
      <w:pPr>
        <w:pStyle w:val="Heading3"/>
      </w:pPr>
      <w:r>
        <w:rPr/>
        <w:t xml:space="preserve">FR-04 — Сагсанд нэмэх</w:t>
      </w:r>
    </w:p>
    <w:p>
      <w:pPr>
        <w:pStyle w:val="Normal"/>
      </w:pPr>
      <w:r>
        <w:rPr/>
        <w:t xml:space="preserve"/>
      </w:r>
      <w:r>
        <w:rPr>
          <w:b/>
        </w:rPr>
        <w:t xml:space="preserve">Шаардлага:</w:t>
      </w:r>
      <w:r>
        <w:rPr/>
        <w:t xml:space="preserve"> Хоосон сагсанд сонгосон хоолыг нэг удаа нэмэхэд тухайн </w:t>
      </w:r>
      <w:r>
        <w:rPr>
          <w:rFonts w:ascii="Consolas" w:hAnsi="Consolas" w:cs="Consolas"/>
          <w:shd w:fill="F0F5F3" w:val="clear"/>
        </w:rPr>
        <w:t xml:space="preserve">food_id</w:t>
      </w:r>
      <w:r>
        <w:rPr/>
        <w:t xml:space="preserve">-тай нэг мөр </w:t>
      </w:r>
      <w:r>
        <w:rPr>
          <w:rFonts w:ascii="Consolas" w:hAnsi="Consolas" w:cs="Consolas"/>
          <w:shd w:fill="F0F5F3" w:val="clear"/>
        </w:rPr>
        <w:t xml:space="preserve">quantity=1</w:t>
      </w:r>
      <w:r>
        <w:rPr/>
        <w:t xml:space="preserve">-ээр үүснэ. </w:t>
      </w:r>
      <w:r>
        <w:rPr>
          <w:b/>
        </w:rPr>
        <w:t xml:space="preserve">Төрөл / эрэмбэ:</w:t>
      </w:r>
      <w:r>
        <w:rPr/>
        <w:t xml:space="preserve"> FR / MUST. </w:t>
      </w:r>
      <w:r>
        <w:rPr>
          <w:b/>
        </w:rPr>
        <w:t xml:space="preserve">Owner:</w:t>
      </w:r>
      <w:r>
        <w:rPr/>
        <w:t xml:space="preserve"> Frontend owner. </w:t>
      </w:r>
      <w:r>
        <w:rPr>
          <w:b/>
        </w:rPr>
        <w:t xml:space="preserve">Эх сурвалж:</w:t>
      </w:r>
      <w:r>
        <w:rPr/>
        <w:t xml:space="preserve"> Анугийн UI/API integration хэрэгцээ; </w:t>
      </w:r>
      <w:r>
        <w:rPr>
          <w:rFonts w:ascii="Consolas" w:hAnsi="Consolas" w:cs="Consolas"/>
          <w:shd w:fill="F0F5F3" w:val="clear"/>
        </w:rPr>
        <w:t xml:space="preserve">P-ANU-02</w:t>
      </w:r>
      <w:r>
        <w:rPr/>
        <w:t xml:space="preserve">-ын өгөгдлийн гэрээ тодорхой байх шаардлагатай холбоотой. Бодит persona interview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22"/>
        <w:gridCol w:w="6042"/>
      </w:tblGrid>
      <w:tr>
        <w:trPr>
          <w:cantSplit/>
          <w:tblHeader/>
        </w:trPr>
        <w:tc>
          <w:tcPr>
            <w:tcW w:w="3822" w:type="dxa"/>
            <w:vAlign w:val="top"/>
            <w:shd w:fill="E5EFEC" w:val="clear"/>
          </w:tcPr>
          <w:p>
            <w:pPr>
              <w:pStyle w:val="TableText"/>
            </w:pPr>
            <w:r>
              <w:rPr>
                <w:b/>
                <w:sz w:val="18"/>
              </w:rPr>
              <w:t xml:space="preserve">Шалгах хэсэг</w:t>
            </w:r>
          </w:p>
        </w:tc>
        <w:tc>
          <w:tcPr>
            <w:tcW w:w="6042" w:type="dxa"/>
            <w:vAlign w:val="top"/>
            <w:shd w:fill="E5EFEC" w:val="clear"/>
          </w:tcPr>
          <w:p>
            <w:pPr>
              <w:pStyle w:val="TableText"/>
            </w:pPr>
            <w:r>
              <w:rPr>
                <w:b/>
                <w:sz w:val="18"/>
              </w:rPr>
              <w:t xml:space="preserve">Тодорхойлолт</w:t>
            </w:r>
          </w:p>
        </w:tc>
      </w:tr>
      <w:tr>
        <w:trPr>
          <w:cantSplit/>
        </w:trPr>
        <w:tc>
          <w:tcPr>
            <w:tcW w:w="3822" w:type="dxa"/>
            <w:vAlign w:val="top"/>
          </w:tcPr>
          <w:p>
            <w:pPr>
              <w:pStyle w:val="TableText"/>
            </w:pPr>
            <w:r>
              <w:rPr>
                <w:sz w:val="18"/>
              </w:rPr>
              <w:t xml:space="preserve">Given</w:t>
            </w:r>
          </w:p>
        </w:tc>
        <w:tc>
          <w:tcPr>
            <w:tcW w:w="6042" w:type="dxa"/>
            <w:vAlign w:val="top"/>
          </w:tcPr>
          <w:p>
            <w:pPr>
              <w:pStyle w:val="TableText"/>
            </w:pPr>
            <w:r>
              <w:rPr>
                <w:sz w:val="18"/>
              </w:rPr>
              <w:t xml:space="preserve">Хоосон cart; </w:t>
            </w:r>
            <w:r>
              <w:rPr>
                <w:rFonts w:ascii="Consolas" w:hAnsi="Consolas" w:cs="Consolas"/>
                <w:shd w:fill="F0F5F3" w:val="clear"/>
                <w:sz w:val="18"/>
              </w:rPr>
              <w:t xml:space="preserve">food_id=7</w:t>
            </w:r>
            <w:r>
              <w:rPr>
                <w:sz w:val="18"/>
              </w:rPr>
              <w:t xml:space="preserve"> идэвхтэй хоол.</w:t>
            </w:r>
          </w:p>
        </w:tc>
      </w:tr>
      <w:tr>
        <w:trPr>
          <w:cantSplit/>
        </w:trPr>
        <w:tc>
          <w:tcPr>
            <w:tcW w:w="3822" w:type="dxa"/>
            <w:vAlign w:val="top"/>
            <w:shd w:fill="F6F9FA" w:val="clear"/>
          </w:tcPr>
          <w:p>
            <w:pPr>
              <w:pStyle w:val="TableText"/>
            </w:pPr>
            <w:r>
              <w:rPr>
                <w:sz w:val="18"/>
              </w:rPr>
              <w:t xml:space="preserve">When</w:t>
            </w:r>
          </w:p>
        </w:tc>
        <w:tc>
          <w:tcPr>
            <w:tcW w:w="6042" w:type="dxa"/>
            <w:vAlign w:val="top"/>
            <w:shd w:fill="F6F9FA" w:val="clear"/>
          </w:tcPr>
          <w:p>
            <w:pPr>
              <w:pStyle w:val="TableText"/>
            </w:pPr>
            <w:r>
              <w:rPr>
                <w:sz w:val="18"/>
              </w:rPr>
              <w:t xml:space="preserve">“Add to Cart” үйлдлийг нэг удаа хийнэ.</w:t>
            </w:r>
          </w:p>
        </w:tc>
      </w:tr>
      <w:tr>
        <w:trPr>
          <w:cantSplit/>
        </w:trPr>
        <w:tc>
          <w:tcPr>
            <w:tcW w:w="3822" w:type="dxa"/>
            <w:vAlign w:val="top"/>
          </w:tcPr>
          <w:p>
            <w:pPr>
              <w:pStyle w:val="TableText"/>
            </w:pPr>
            <w:r>
              <w:rPr>
                <w:sz w:val="18"/>
              </w:rPr>
              <w:t xml:space="preserve">Then</w:t>
            </w:r>
          </w:p>
        </w:tc>
        <w:tc>
          <w:tcPr>
            <w:tcW w:w="6042" w:type="dxa"/>
            <w:vAlign w:val="top"/>
          </w:tcPr>
          <w:p>
            <w:pPr>
              <w:pStyle w:val="TableText"/>
            </w:pPr>
            <w:r>
              <w:rPr>
                <w:sz w:val="18"/>
              </w:rPr>
              <w:t xml:space="preserve">Cart-д </w:t>
            </w:r>
            <w:r>
              <w:rPr>
                <w:rFonts w:ascii="Consolas" w:hAnsi="Consolas" w:cs="Consolas"/>
                <w:shd w:fill="F0F5F3" w:val="clear"/>
                <w:sz w:val="18"/>
              </w:rPr>
              <w:t xml:space="preserve">food_id=7</w:t>
            </w:r>
            <w:r>
              <w:rPr>
                <w:sz w:val="18"/>
              </w:rPr>
              <w:t xml:space="preserve">, </w:t>
            </w:r>
            <w:r>
              <w:rPr>
                <w:rFonts w:ascii="Consolas" w:hAnsi="Consolas" w:cs="Consolas"/>
                <w:shd w:fill="F0F5F3" w:val="clear"/>
                <w:sz w:val="18"/>
              </w:rPr>
              <w:t xml:space="preserve">quantity=1</w:t>
            </w:r>
            <w:r>
              <w:rPr>
                <w:sz w:val="18"/>
              </w:rPr>
              <w:t xml:space="preserve"> бүхий нэг мөр бий болж, хоосон сагсны badge 0-оос 1 болно.</w:t>
            </w:r>
          </w:p>
        </w:tc>
      </w:tr>
      <w:tr>
        <w:trPr>
          <w:cantSplit/>
        </w:trPr>
        <w:tc>
          <w:tcPr>
            <w:tcW w:w="3822" w:type="dxa"/>
            <w:vAlign w:val="top"/>
            <w:shd w:fill="F6F9FA" w:val="clear"/>
          </w:tcPr>
          <w:p>
            <w:pPr>
              <w:pStyle w:val="TableText"/>
            </w:pPr>
            <w:r>
              <w:rPr>
                <w:sz w:val="18"/>
              </w:rPr>
              <w:t xml:space="preserve">Pass / fail</w:t>
            </w:r>
          </w:p>
        </w:tc>
        <w:tc>
          <w:tcPr>
            <w:tcW w:w="6042" w:type="dxa"/>
            <w:vAlign w:val="top"/>
            <w:shd w:fill="F6F9FA" w:val="clear"/>
          </w:tcPr>
          <w:p>
            <w:pPr>
              <w:pStyle w:val="TableText"/>
            </w:pPr>
            <w:r>
              <w:rPr>
                <w:sz w:val="18"/>
              </w:rPr>
              <w:t xml:space="preserve">Зөв ID-тай яг нэг мөр, quantity=1; бусад тохиолдол fail.</w:t>
            </w:r>
          </w:p>
        </w:tc>
      </w:tr>
      <w:tr>
        <w:trPr>
          <w:cantSplit/>
        </w:trPr>
        <w:tc>
          <w:tcPr>
            <w:tcW w:w="3822" w:type="dxa"/>
            <w:vAlign w:val="top"/>
          </w:tcPr>
          <w:p>
            <w:pPr>
              <w:pStyle w:val="TableText"/>
            </w:pPr>
            <w:r>
              <w:rPr>
                <w:sz w:val="18"/>
              </w:rPr>
              <w:t xml:space="preserve">Verification</w:t>
            </w:r>
          </w:p>
        </w:tc>
        <w:tc>
          <w:tcPr>
            <w:tcW w:w="6042" w:type="dxa"/>
            <w:vAlign w:val="top"/>
          </w:tcPr>
          <w:p>
            <w:pPr>
              <w:pStyle w:val="TableText"/>
            </w:pPr>
            <w:r>
              <w:rPr>
                <w:rFonts w:ascii="Consolas" w:hAnsi="Consolas" w:cs="Consolas"/>
                <w:shd w:fill="F0F5F3" w:val="clear"/>
                <w:sz w:val="18"/>
              </w:rPr>
              <w:t xml:space="preserve">Test</w:t>
            </w:r>
            <w:r>
              <w:rPr>
                <w:sz w:val="18"/>
              </w:rPr>
              <w:t xml:space="preserve"> — UI үйлдэл болон cart response-ийг fixture-тэй тулгах.</w:t>
            </w:r>
          </w:p>
        </w:tc>
      </w:tr>
      <w:tr>
        <w:trPr>
          <w:cantSplit/>
        </w:trPr>
        <w:tc>
          <w:tcPr>
            <w:tcW w:w="3822" w:type="dxa"/>
            <w:vAlign w:val="top"/>
            <w:shd w:fill="F6F9FA" w:val="clear"/>
          </w:tcPr>
          <w:p>
            <w:pPr>
              <w:pStyle w:val="TableText"/>
            </w:pPr>
            <w:r>
              <w:rPr>
                <w:sz w:val="18"/>
              </w:rPr>
              <w:t xml:space="preserve">Нотолгоо</w:t>
            </w:r>
          </w:p>
        </w:tc>
        <w:tc>
          <w:tcPr>
            <w:tcW w:w="6042" w:type="dxa"/>
            <w:vAlign w:val="top"/>
            <w:shd w:fill="F6F9FA" w:val="clear"/>
          </w:tcPr>
          <w:p>
            <w:pPr>
              <w:pStyle w:val="TableText"/>
            </w:pPr>
            <w:r>
              <w:rPr>
                <w:rFonts w:ascii="Consolas" w:hAnsi="Consolas" w:cs="Consolas"/>
                <w:shd w:fill="F0F5F3" w:val="clear"/>
                <w:sz w:val="18"/>
              </w:rPr>
              <w:t xml:space="preserve">TC-FR04</w:t>
            </w:r>
            <w:r>
              <w:rPr>
                <w:sz w:val="18"/>
              </w:rPr>
              <w:t xml:space="preserve"> procedure; test execution хүлээгдэж байна.</w:t>
            </w:r>
          </w:p>
        </w:tc>
      </w:tr>
    </w:tbl>
    <w:p>
      <w:pPr>
        <w:pStyle w:val="Gap"/>
      </w:pPr>
    </w:p>
    <w:p>
      <w:pPr>
        <w:pStyle w:val="Normal"/>
      </w:pPr>
      <w:r>
        <w:rPr/>
        <w:t xml:space="preserve">Энэ жишээ нь хоосон сагсны нэг нэмэлтийг шалгана. Өмнө байсан хоолыг дахин нэмэх, quantity-ийн дээд хязгаар зэрэг хамаарах дүрмийг бүрэн SRS-д тусад нь шалгах ёстой.</w:t>
      </w:r>
    </w:p>
    <w:p>
      <w:pPr>
        <w:pStyle w:val="Heading3"/>
      </w:pPr>
      <w:r>
        <w:rPr/>
        <w:t xml:space="preserve">FR-11 — Нэг захиалга үүсгэх</w:t>
      </w:r>
    </w:p>
    <w:p>
      <w:pPr>
        <w:pStyle w:val="Normal"/>
      </w:pPr>
      <w:r>
        <w:rPr/>
        <w:t xml:space="preserve"/>
      </w:r>
      <w:r>
        <w:rPr>
          <w:b/>
        </w:rPr>
        <w:t xml:space="preserve">Шаардлага:</w:t>
      </w:r>
      <w:r>
        <w:rPr/>
        <w:t xml:space="preserve"> Зөв checkout өгөгдлөөр захиалга үүсгэхэд систем нэг </w:t>
      </w:r>
      <w:r>
        <w:rPr>
          <w:rFonts w:ascii="Consolas" w:hAnsi="Consolas" w:cs="Consolas"/>
          <w:shd w:fill="F0F5F3" w:val="clear"/>
        </w:rPr>
        <w:t xml:space="preserve">order_id</w:t>
      </w:r>
      <w:r>
        <w:rPr/>
        <w:t xml:space="preserve"> хадгалж буцаана; ижил хэрэглэгч ижил idempotency key, ижил өгөгдөлтэй хүсэлтийг давтахад шинэ захиалга үүсгэхгүй. </w:t>
      </w:r>
      <w:r>
        <w:rPr>
          <w:b/>
        </w:rPr>
        <w:t xml:space="preserve">Төрөл / эрэмбэ:</w:t>
      </w:r>
      <w:r>
        <w:rPr/>
        <w:t xml:space="preserve"> FR / MUST. </w:t>
      </w:r>
      <w:r>
        <w:rPr>
          <w:b/>
        </w:rPr>
        <w:t xml:space="preserve">Owner:</w:t>
      </w:r>
      <w:r>
        <w:rPr/>
        <w:t xml:space="preserve"> Backend owner. </w:t>
      </w:r>
      <w:r>
        <w:rPr>
          <w:b/>
        </w:rPr>
        <w:t xml:space="preserve">Эх сурвалж:</w:t>
      </w:r>
      <w:r>
        <w:rPr/>
        <w:t xml:space="preserve"> Checkout user story, давхар захиалгаас сэргийлэх загварын хэрэгцээ; бодит owner interview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02"/>
        <w:gridCol w:w="6762"/>
      </w:tblGrid>
      <w:tr>
        <w:trPr>
          <w:cantSplit/>
          <w:tblHeader/>
        </w:trPr>
        <w:tc>
          <w:tcPr>
            <w:tcW w:w="3102" w:type="dxa"/>
            <w:vAlign w:val="top"/>
            <w:shd w:fill="E5EFEC" w:val="clear"/>
          </w:tcPr>
          <w:p>
            <w:pPr>
              <w:pStyle w:val="TableText"/>
            </w:pPr>
            <w:r>
              <w:rPr>
                <w:b/>
                <w:sz w:val="18"/>
              </w:rPr>
              <w:t xml:space="preserve">Шалгах хэсэг</w:t>
            </w:r>
          </w:p>
        </w:tc>
        <w:tc>
          <w:tcPr>
            <w:tcW w:w="6762" w:type="dxa"/>
            <w:vAlign w:val="top"/>
            <w:shd w:fill="E5EFEC" w:val="clear"/>
          </w:tcPr>
          <w:p>
            <w:pPr>
              <w:pStyle w:val="TableText"/>
            </w:pPr>
            <w:r>
              <w:rPr>
                <w:b/>
                <w:sz w:val="18"/>
              </w:rPr>
              <w:t xml:space="preserve">Тодорхойлолт</w:t>
            </w:r>
          </w:p>
        </w:tc>
      </w:tr>
      <w:tr>
        <w:trPr>
          <w:cantSplit/>
        </w:trPr>
        <w:tc>
          <w:tcPr>
            <w:tcW w:w="3102" w:type="dxa"/>
            <w:vAlign w:val="top"/>
          </w:tcPr>
          <w:p>
            <w:pPr>
              <w:pStyle w:val="TableText"/>
            </w:pPr>
            <w:r>
              <w:rPr>
                <w:sz w:val="18"/>
              </w:rPr>
              <w:t xml:space="preserve">Given</w:t>
            </w:r>
          </w:p>
        </w:tc>
        <w:tc>
          <w:tcPr>
            <w:tcW w:w="6762" w:type="dxa"/>
            <w:vAlign w:val="top"/>
          </w:tcPr>
          <w:p>
            <w:pPr>
              <w:pStyle w:val="TableText"/>
            </w:pPr>
            <w:r>
              <w:rPr>
                <w:sz w:val="18"/>
              </w:rPr>
              <w:t xml:space="preserve">Зөв сагс, хаяг, төлбөрийн арга; нэг user, шинэ key; эхний order count=0.</w:t>
            </w:r>
          </w:p>
        </w:tc>
      </w:tr>
      <w:tr>
        <w:trPr>
          <w:cantSplit/>
        </w:trPr>
        <w:tc>
          <w:tcPr>
            <w:tcW w:w="3102" w:type="dxa"/>
            <w:vAlign w:val="top"/>
            <w:shd w:fill="F6F9FA" w:val="clear"/>
          </w:tcPr>
          <w:p>
            <w:pPr>
              <w:pStyle w:val="TableText"/>
            </w:pPr>
            <w:r>
              <w:rPr>
                <w:sz w:val="18"/>
              </w:rPr>
              <w:t xml:space="preserve">When</w:t>
            </w:r>
          </w:p>
        </w:tc>
        <w:tc>
          <w:tcPr>
            <w:tcW w:w="6762" w:type="dxa"/>
            <w:vAlign w:val="top"/>
            <w:shd w:fill="F6F9FA" w:val="clear"/>
          </w:tcPr>
          <w:p>
            <w:pPr>
              <w:pStyle w:val="TableText"/>
            </w:pPr>
            <w:r>
              <w:rPr>
                <w:sz w:val="18"/>
              </w:rPr>
              <w:t xml:space="preserve">HTTP гэрээний дагуу захиалга үүсгэх ижил хүсэлтийг дараалан хоёр удаа илгээнэ.</w:t>
            </w:r>
          </w:p>
        </w:tc>
      </w:tr>
      <w:tr>
        <w:trPr>
          <w:cantSplit/>
        </w:trPr>
        <w:tc>
          <w:tcPr>
            <w:tcW w:w="3102" w:type="dxa"/>
            <w:vAlign w:val="top"/>
          </w:tcPr>
          <w:p>
            <w:pPr>
              <w:pStyle w:val="TableText"/>
            </w:pPr>
            <w:r>
              <w:rPr>
                <w:sz w:val="18"/>
              </w:rPr>
              <w:t xml:space="preserve">Then</w:t>
            </w:r>
          </w:p>
        </w:tc>
        <w:tc>
          <w:tcPr>
            <w:tcW w:w="6762" w:type="dxa"/>
            <w:vAlign w:val="top"/>
          </w:tcPr>
          <w:p>
            <w:pPr>
              <w:pStyle w:val="TableText"/>
            </w:pPr>
            <w:r>
              <w:rPr>
                <w:sz w:val="18"/>
              </w:rPr>
              <w:t xml:space="preserve">Эхний амжилттай үүсгэлт HTTP 201 ба order ID өгнө; давтан хүсэлт ижил order ID өгч, хадгалсан order count=1 байна.</w:t>
            </w:r>
          </w:p>
        </w:tc>
      </w:tr>
      <w:tr>
        <w:trPr>
          <w:cantSplit/>
        </w:trPr>
        <w:tc>
          <w:tcPr>
            <w:tcW w:w="3102" w:type="dxa"/>
            <w:vAlign w:val="top"/>
            <w:shd w:fill="F6F9FA" w:val="clear"/>
          </w:tcPr>
          <w:p>
            <w:pPr>
              <w:pStyle w:val="TableText"/>
            </w:pPr>
            <w:r>
              <w:rPr>
                <w:sz w:val="18"/>
              </w:rPr>
              <w:t xml:space="preserve">Pass / fail</w:t>
            </w:r>
          </w:p>
        </w:tc>
        <w:tc>
          <w:tcPr>
            <w:tcW w:w="6762" w:type="dxa"/>
            <w:vAlign w:val="top"/>
            <w:shd w:fill="F6F9FA" w:val="clear"/>
          </w:tcPr>
          <w:p>
            <w:pPr>
              <w:pStyle w:val="TableText"/>
            </w:pPr>
            <w:r>
              <w:rPr>
                <w:sz w:val="18"/>
              </w:rPr>
              <w:t xml:space="preserve">Хоёр хариуны ID ижил, хадгалсан захиалга 1; ID эсвэл count зөрвөл fail. Давтан хариуны status code-ийг тухайн OpenAPI гэрээтэй тулгана.</w:t>
            </w:r>
          </w:p>
        </w:tc>
      </w:tr>
      <w:tr>
        <w:trPr>
          <w:cantSplit/>
        </w:trPr>
        <w:tc>
          <w:tcPr>
            <w:tcW w:w="3102" w:type="dxa"/>
            <w:vAlign w:val="top"/>
          </w:tcPr>
          <w:p>
            <w:pPr>
              <w:pStyle w:val="TableText"/>
            </w:pPr>
            <w:r>
              <w:rPr>
                <w:sz w:val="18"/>
              </w:rPr>
              <w:t xml:space="preserve">Verification</w:t>
            </w:r>
          </w:p>
        </w:tc>
        <w:tc>
          <w:tcPr>
            <w:tcW w:w="6762" w:type="dxa"/>
            <w:vAlign w:val="top"/>
          </w:tcPr>
          <w:p>
            <w:pPr>
              <w:pStyle w:val="TableText"/>
            </w:pPr>
            <w:r>
              <w:rPr>
                <w:rFonts w:ascii="Consolas" w:hAnsi="Consolas" w:cs="Consolas"/>
                <w:shd w:fill="F0F5F3" w:val="clear"/>
                <w:sz w:val="18"/>
              </w:rPr>
              <w:t xml:space="preserve">Test</w:t>
            </w:r>
            <w:r>
              <w:rPr>
                <w:sz w:val="18"/>
              </w:rPr>
              <w:t xml:space="preserve"> — request/response болон захиалгын хадгалалтыг хамтад нь шалгах integration test.</w:t>
            </w:r>
          </w:p>
        </w:tc>
      </w:tr>
      <w:tr>
        <w:trPr>
          <w:cantSplit/>
        </w:trPr>
        <w:tc>
          <w:tcPr>
            <w:tcW w:w="3102" w:type="dxa"/>
            <w:vAlign w:val="top"/>
            <w:shd w:fill="F6F9FA" w:val="clear"/>
          </w:tcPr>
          <w:p>
            <w:pPr>
              <w:pStyle w:val="TableText"/>
            </w:pPr>
            <w:r>
              <w:rPr>
                <w:sz w:val="18"/>
              </w:rPr>
              <w:t xml:space="preserve">Нотолгоо</w:t>
            </w:r>
          </w:p>
        </w:tc>
        <w:tc>
          <w:tcPr>
            <w:tcW w:w="6762" w:type="dxa"/>
            <w:vAlign w:val="top"/>
            <w:shd w:fill="F6F9FA" w:val="clear"/>
          </w:tcPr>
          <w:p>
            <w:pPr>
              <w:pStyle w:val="TableText"/>
            </w:pPr>
            <w:r>
              <w:rPr>
                <w:rFonts w:ascii="Consolas" w:hAnsi="Consolas" w:cs="Consolas"/>
                <w:shd w:fill="F0F5F3" w:val="clear"/>
                <w:sz w:val="18"/>
              </w:rPr>
              <w:t xml:space="preserve">TC-FR11</w:t>
            </w:r>
            <w:r>
              <w:rPr>
                <w:sz w:val="18"/>
              </w:rPr>
              <w:t xml:space="preserve"> procedure; бодит HTTP integration test гүйцэтгэсэн гэж тэмдэглээгүй.</w:t>
            </w:r>
          </w:p>
        </w:tc>
      </w:tr>
    </w:tbl>
    <w:p>
      <w:pPr>
        <w:pStyle w:val="Gap"/>
      </w:pPr>
    </w:p>
    <w:p>
      <w:pPr>
        <w:pStyle w:val="Normal"/>
      </w:pPr>
      <w:r>
        <w:rPr/>
        <w:t xml:space="preserve">Энэ procedure нь дараалсан давталтыг шалгана. Зэрэгцээ хүсэлт, key өөрчлөгдсөн payload, key-ийн хүчинтэй хугацаа, provider-ийн төлбөрийг давтан боловсруулах эрсдэлд тусдаа шалгалт хэрэгтэй. W06-ийн in-memory Python жишээний unit test нь үйлдвэрлэлийн түвшний distributed idempotency-ийн баталгаа болохгүй.</w:t>
      </w:r>
    </w:p>
    <w:p>
      <w:pPr>
        <w:pStyle w:val="Heading3"/>
      </w:pPr>
      <w:r>
        <w:rPr/>
        <w:t xml:space="preserve">NFR-01 — Menu-ийн харагдах үндсэн агуулгын хугацаа</w:t>
      </w:r>
    </w:p>
    <w:p>
      <w:pPr>
        <w:pStyle w:val="Normal"/>
      </w:pPr>
      <w:r>
        <w:rPr/>
        <w:t xml:space="preserve"/>
      </w:r>
      <w:r>
        <w:rPr>
          <w:b/>
        </w:rPr>
        <w:t xml:space="preserve">Шаардлага:</w:t>
      </w:r>
      <w:r>
        <w:rPr/>
        <w:t xml:space="preserve"> Баталсан mobile lab орчинд Menu хуудсыг 30 удаа хэмжихэд Largest Contentful Paint (</w:t>
      </w:r>
      <w:r>
        <w:rPr>
          <w:b/>
        </w:rPr>
        <w:t xml:space="preserve">LCP</w:t>
      </w:r>
      <w:r>
        <w:rPr/>
        <w:t xml:space="preserve">)-ийн p75 нь 2.5 секундээс ихгүй байна. </w:t>
      </w:r>
      <w:r>
        <w:rPr>
          <w:b/>
        </w:rPr>
        <w:t xml:space="preserve">Төрөл / эрэмбэ:</w:t>
      </w:r>
      <w:r>
        <w:rPr/>
        <w:t xml:space="preserve"> NFR / MUST. </w:t>
      </w:r>
      <w:r>
        <w:rPr>
          <w:b/>
        </w:rPr>
        <w:t xml:space="preserve">Owner:</w:t>
      </w:r>
      <w:r>
        <w:rPr/>
        <w:t xml:space="preserve"> QA. </w:t>
      </w:r>
      <w:r>
        <w:rPr>
          <w:b/>
        </w:rPr>
        <w:t xml:space="preserve">Эх сурвалж:</w:t>
      </w:r>
      <w:r>
        <w:rPr/>
        <w:t xml:space="preserve"> Хэрэглэгчийн хурдан эхлэх хэрэгцээ, </w:t>
      </w:r>
      <w:hyperlink r:id="rIdLink63">
        <w:r>
          <w:rPr>
            <w:color w:val="176D91"/>
            <w:u w:val="single"/>
          </w:rPr>
          <w:t xml:space="preserve">web.dev-ийн LCP тайлбар</w:t>
        </w:r>
      </w:hyperlink>
      <w:r>
        <w:rPr/>
        <w:t xml:space="preserve">. 30 lab run нь FoodFlow-ийн санал болгосон шалгах арга; эх сурвалжид бүх төсөл заавал 30 run хийхийг шаардсан гэсэн утга биш.</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39"/>
        <w:gridCol w:w="6825"/>
      </w:tblGrid>
      <w:tr>
        <w:trPr>
          <w:cantSplit/>
          <w:tblHeader/>
        </w:trPr>
        <w:tc>
          <w:tcPr>
            <w:tcW w:w="3039" w:type="dxa"/>
            <w:vAlign w:val="top"/>
            <w:shd w:fill="E5EFEC" w:val="clear"/>
          </w:tcPr>
          <w:p>
            <w:pPr>
              <w:pStyle w:val="TableText"/>
            </w:pPr>
            <w:r>
              <w:rPr>
                <w:b/>
                <w:sz w:val="18"/>
              </w:rPr>
              <w:t xml:space="preserve">Шалгах хэсэг</w:t>
            </w:r>
          </w:p>
        </w:tc>
        <w:tc>
          <w:tcPr>
            <w:tcW w:w="6825" w:type="dxa"/>
            <w:vAlign w:val="top"/>
            <w:shd w:fill="E5EFEC" w:val="clear"/>
          </w:tcPr>
          <w:p>
            <w:pPr>
              <w:pStyle w:val="TableText"/>
            </w:pPr>
            <w:r>
              <w:rPr>
                <w:b/>
                <w:sz w:val="18"/>
              </w:rPr>
              <w:t xml:space="preserve">Тодорхойлолт</w:t>
            </w:r>
          </w:p>
        </w:tc>
      </w:tr>
      <w:tr>
        <w:trPr>
          <w:cantSplit/>
        </w:trPr>
        <w:tc>
          <w:tcPr>
            <w:tcW w:w="3039" w:type="dxa"/>
            <w:vAlign w:val="top"/>
          </w:tcPr>
          <w:p>
            <w:pPr>
              <w:pStyle w:val="TableText"/>
            </w:pPr>
            <w:r>
              <w:rPr>
                <w:sz w:val="18"/>
              </w:rPr>
              <w:t xml:space="preserve">Given</w:t>
            </w:r>
          </w:p>
        </w:tc>
        <w:tc>
          <w:tcPr>
            <w:tcW w:w="6825" w:type="dxa"/>
            <w:vAlign w:val="top"/>
          </w:tcPr>
          <w:p>
            <w:pPr>
              <w:pStyle w:val="TableText"/>
            </w:pPr>
            <w:r>
              <w:rPr>
                <w:sz w:val="18"/>
              </w:rPr>
              <w:t xml:space="preserve">Deploy URL, commit, browser/version, viewport, CPU/network profile, fixture, cache-ийн нөхцөлийг test protocol-д тогтоосон байна.</w:t>
            </w:r>
          </w:p>
        </w:tc>
      </w:tr>
      <w:tr>
        <w:trPr>
          <w:cantSplit/>
        </w:trPr>
        <w:tc>
          <w:tcPr>
            <w:tcW w:w="3039" w:type="dxa"/>
            <w:vAlign w:val="top"/>
            <w:shd w:fill="F6F9FA" w:val="clear"/>
          </w:tcPr>
          <w:p>
            <w:pPr>
              <w:pStyle w:val="TableText"/>
            </w:pPr>
            <w:r>
              <w:rPr>
                <w:sz w:val="18"/>
              </w:rPr>
              <w:t xml:space="preserve">When</w:t>
            </w:r>
          </w:p>
        </w:tc>
        <w:tc>
          <w:tcPr>
            <w:tcW w:w="6825" w:type="dxa"/>
            <w:vAlign w:val="top"/>
            <w:shd w:fill="F6F9FA" w:val="clear"/>
          </w:tcPr>
          <w:p>
            <w:pPr>
              <w:pStyle w:val="TableText"/>
            </w:pPr>
            <w:r>
              <w:rPr>
                <w:sz w:val="18"/>
              </w:rPr>
              <w:t xml:space="preserve">Нэг ижил protocol-оор 30 тусдаа navigation-ийн LCP-г секундээр хэмжинэ.</w:t>
            </w:r>
          </w:p>
        </w:tc>
      </w:tr>
      <w:tr>
        <w:trPr>
          <w:cantSplit/>
        </w:trPr>
        <w:tc>
          <w:tcPr>
            <w:tcW w:w="3039" w:type="dxa"/>
            <w:vAlign w:val="top"/>
          </w:tcPr>
          <w:p>
            <w:pPr>
              <w:pStyle w:val="TableText"/>
            </w:pPr>
            <w:r>
              <w:rPr>
                <w:sz w:val="18"/>
              </w:rPr>
              <w:t xml:space="preserve">Then</w:t>
            </w:r>
          </w:p>
        </w:tc>
        <w:tc>
          <w:tcPr>
            <w:tcW w:w="6825" w:type="dxa"/>
            <w:vAlign w:val="top"/>
          </w:tcPr>
          <w:p>
            <w:pPr>
              <w:pStyle w:val="TableText"/>
            </w:pPr>
            <w:r>
              <w:rPr>
                <w:sz w:val="18"/>
              </w:rPr>
              <w:t xml:space="preserve">Өсөхөөр эрэмбэлсэн 30 утгын nearest-rank p75 буюу 23 дахь утга ≤2.5 секунд байна.</w:t>
            </w:r>
          </w:p>
        </w:tc>
      </w:tr>
      <w:tr>
        <w:trPr>
          <w:cantSplit/>
        </w:trPr>
        <w:tc>
          <w:tcPr>
            <w:tcW w:w="3039" w:type="dxa"/>
            <w:vAlign w:val="top"/>
            <w:shd w:fill="F6F9FA" w:val="clear"/>
          </w:tcPr>
          <w:p>
            <w:pPr>
              <w:pStyle w:val="TableText"/>
            </w:pPr>
            <w:r>
              <w:rPr>
                <w:sz w:val="18"/>
              </w:rPr>
              <w:t xml:space="preserve">Pass / fail</w:t>
            </w:r>
          </w:p>
        </w:tc>
        <w:tc>
          <w:tcPr>
            <w:tcW w:w="6825" w:type="dxa"/>
            <w:vAlign w:val="top"/>
            <w:shd w:fill="F6F9FA" w:val="clear"/>
          </w:tcPr>
          <w:p>
            <w:pPr>
              <w:pStyle w:val="TableText"/>
            </w:pPr>
            <w:r>
              <w:rPr>
                <w:sz w:val="18"/>
              </w:rPr>
              <w:t xml:space="preserve">30 хүчинтэй хэмжилт, орчны бүрэн бүртгэл, p75≤2.5 s; хэмжилт дутуу эсвэл орчин тогтоогоогүй бол гүйцэтгэл баталгаажаагүй.</w:t>
            </w:r>
          </w:p>
        </w:tc>
      </w:tr>
      <w:tr>
        <w:trPr>
          <w:cantSplit/>
        </w:trPr>
        <w:tc>
          <w:tcPr>
            <w:tcW w:w="3039" w:type="dxa"/>
            <w:vAlign w:val="top"/>
          </w:tcPr>
          <w:p>
            <w:pPr>
              <w:pStyle w:val="TableText"/>
            </w:pPr>
            <w:r>
              <w:rPr>
                <w:sz w:val="18"/>
              </w:rPr>
              <w:t xml:space="preserve">Verification</w:t>
            </w:r>
          </w:p>
        </w:tc>
        <w:tc>
          <w:tcPr>
            <w:tcW w:w="6825" w:type="dxa"/>
            <w:vAlign w:val="top"/>
          </w:tcPr>
          <w:p>
            <w:pPr>
              <w:pStyle w:val="TableText"/>
            </w:pPr>
            <w:r>
              <w:rPr>
                <w:rFonts w:ascii="Consolas" w:hAnsi="Consolas" w:cs="Consolas"/>
                <w:shd w:fill="F0F5F3" w:val="clear"/>
                <w:sz w:val="18"/>
              </w:rPr>
              <w:t xml:space="preserve">Analysis</w:t>
            </w:r>
            <w:r>
              <w:rPr>
                <w:sz w:val="18"/>
              </w:rPr>
              <w:t xml:space="preserve"> — өгөгдөл, percentile тооцоог хянах; </w:t>
            </w:r>
            <w:r>
              <w:rPr>
                <w:rFonts w:ascii="Consolas" w:hAnsi="Consolas" w:cs="Consolas"/>
                <w:shd w:fill="F0F5F3" w:val="clear"/>
                <w:sz w:val="18"/>
              </w:rPr>
              <w:t xml:space="preserve">Test</w:t>
            </w:r>
            <w:r>
              <w:rPr>
                <w:sz w:val="18"/>
              </w:rPr>
              <w:t xml:space="preserve"> — browser performance хэмжилт.</w:t>
            </w:r>
          </w:p>
        </w:tc>
      </w:tr>
      <w:tr>
        <w:trPr>
          <w:cantSplit/>
        </w:trPr>
        <w:tc>
          <w:tcPr>
            <w:tcW w:w="3039" w:type="dxa"/>
            <w:vAlign w:val="top"/>
            <w:shd w:fill="F6F9FA" w:val="clear"/>
          </w:tcPr>
          <w:p>
            <w:pPr>
              <w:pStyle w:val="TableText"/>
            </w:pPr>
            <w:r>
              <w:rPr>
                <w:sz w:val="18"/>
              </w:rPr>
              <w:t xml:space="preserve">Нотолгоо</w:t>
            </w:r>
          </w:p>
        </w:tc>
        <w:tc>
          <w:tcPr>
            <w:tcW w:w="6825" w:type="dxa"/>
            <w:vAlign w:val="top"/>
            <w:shd w:fill="F6F9FA" w:val="clear"/>
          </w:tcPr>
          <w:p>
            <w:pPr>
              <w:pStyle w:val="TableText"/>
            </w:pPr>
            <w:r>
              <w:rPr>
                <w:rFonts w:ascii="Consolas" w:hAnsi="Consolas" w:cs="Consolas"/>
                <w:shd w:fill="F0F5F3" w:val="clear"/>
                <w:sz w:val="18"/>
              </w:rPr>
              <w:t xml:space="preserve">TC-NFR01</w:t>
            </w:r>
            <w:r>
              <w:rPr>
                <w:sz w:val="18"/>
              </w:rPr>
              <w:t xml:space="preserve"> protocol ба raw results шаардлагатай; UI болон хэмжилтийн орчин бэлэн болсон гэж мэдүүлээгүй.</w:t>
            </w:r>
          </w:p>
        </w:tc>
      </w:tr>
    </w:tbl>
    <w:p>
      <w:pPr>
        <w:pStyle w:val="Gap"/>
      </w:pPr>
    </w:p>
    <w:p>
      <w:pPr>
        <w:pStyle w:val="Normal"/>
      </w:pPr>
      <w:r>
        <w:rPr/>
        <w:t xml:space="preserve">LCP нь хуудасны үндсэн агуулга харагдах хугацаа; HTTP API-ийн p95 latency-тэй өөр хэмжүүр. 30 lab run-ийн acceptance check нь бодит хэрэглэгчийн field data-г орлохгүй. Анхны тайлангийн Akamai судалгааг энэ босгоны шууд эх гэж ашиглаагүй; 2.5 секундын тайлбарын үндэслэлд дээрх primary эхийг авсан.</w:t>
      </w:r>
    </w:p>
    <w:p>
      <w:pPr>
        <w:pStyle w:val="Heading3"/>
      </w:pPr>
      <w:r>
        <w:rPr/>
        <w:t xml:space="preserve">NFR-03 — Захиалгын эзэмшлийн хамгаалалт</w:t>
      </w:r>
    </w:p>
    <w:p>
      <w:pPr>
        <w:pStyle w:val="Normal"/>
      </w:pPr>
      <w:r>
        <w:rPr/>
        <w:t xml:space="preserve"/>
      </w:r>
      <w:r>
        <w:rPr>
          <w:b/>
        </w:rPr>
        <w:t xml:space="preserve">Шаардлага:</w:t>
      </w:r>
      <w:r>
        <w:rPr/>
        <w:t xml:space="preserve"> Нэвтэрсэн хэрэглэгч зөвхөн өөрийн захиалгын мэдээллийг уншина; өөр хэрэглэгчийн захиалгын ID-тай хүсэлтэд захиалгын мэдээлэл задрахгүй. </w:t>
      </w:r>
      <w:r>
        <w:rPr>
          <w:b/>
        </w:rPr>
        <w:t xml:space="preserve">Төрөл / эрэмбэ:</w:t>
      </w:r>
      <w:r>
        <w:rPr/>
        <w:t xml:space="preserve"> NFR / MUST. </w:t>
      </w:r>
      <w:r>
        <w:rPr>
          <w:b/>
        </w:rPr>
        <w:t xml:space="preserve">Owner:</w:t>
      </w:r>
      <w:r>
        <w:rPr/>
        <w:t xml:space="preserve"> Backend owner. </w:t>
      </w:r>
      <w:r>
        <w:rPr>
          <w:b/>
        </w:rPr>
        <w:t xml:space="preserve">Эх сурвалж:</w:t>
      </w:r>
      <w:r>
        <w:rPr/>
        <w:t xml:space="preserve"> FoodFlow-ийн order ownership дүрэм, Анугийн </w:t>
      </w:r>
      <w:r>
        <w:rPr>
          <w:rFonts w:ascii="Consolas" w:hAnsi="Consolas" w:cs="Consolas"/>
          <w:shd w:fill="F0F5F3" w:val="clear"/>
        </w:rPr>
        <w:t xml:space="preserve">P-ANU-01</w:t>
      </w:r>
      <w:r>
        <w:rPr/>
        <w:t xml:space="preserve"> auth хэрэгцээ; Номин persona-ийн support хэрэгцээ нь баталгаажуулах таамаг хэвээр.</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84"/>
        <w:gridCol w:w="6780"/>
      </w:tblGrid>
      <w:tr>
        <w:trPr>
          <w:cantSplit/>
          <w:tblHeader/>
        </w:trPr>
        <w:tc>
          <w:tcPr>
            <w:tcW w:w="3084" w:type="dxa"/>
            <w:vAlign w:val="top"/>
            <w:shd w:fill="E5EFEC" w:val="clear"/>
          </w:tcPr>
          <w:p>
            <w:pPr>
              <w:pStyle w:val="TableText"/>
            </w:pPr>
            <w:r>
              <w:rPr>
                <w:b/>
                <w:sz w:val="18"/>
              </w:rPr>
              <w:t xml:space="preserve">Шалгах хэсэг</w:t>
            </w:r>
          </w:p>
        </w:tc>
        <w:tc>
          <w:tcPr>
            <w:tcW w:w="6780" w:type="dxa"/>
            <w:vAlign w:val="top"/>
            <w:shd w:fill="E5EFEC" w:val="clear"/>
          </w:tcPr>
          <w:p>
            <w:pPr>
              <w:pStyle w:val="TableText"/>
            </w:pPr>
            <w:r>
              <w:rPr>
                <w:b/>
                <w:sz w:val="18"/>
              </w:rPr>
              <w:t xml:space="preserve">Тодорхойлолт</w:t>
            </w:r>
          </w:p>
        </w:tc>
      </w:tr>
      <w:tr>
        <w:trPr>
          <w:cantSplit/>
        </w:trPr>
        <w:tc>
          <w:tcPr>
            <w:tcW w:w="3084" w:type="dxa"/>
            <w:vAlign w:val="top"/>
          </w:tcPr>
          <w:p>
            <w:pPr>
              <w:pStyle w:val="TableText"/>
            </w:pPr>
            <w:r>
              <w:rPr>
                <w:sz w:val="18"/>
              </w:rPr>
              <w:t xml:space="preserve">Given</w:t>
            </w:r>
          </w:p>
        </w:tc>
        <w:tc>
          <w:tcPr>
            <w:tcW w:w="6780" w:type="dxa"/>
            <w:vAlign w:val="top"/>
          </w:tcPr>
          <w:p>
            <w:pPr>
              <w:pStyle w:val="TableText"/>
            </w:pPr>
            <w:r>
              <w:rPr>
                <w:sz w:val="18"/>
              </w:rPr>
              <w:t xml:space="preserve">A, B хоёр хэрэглэгч; B-ийн эзэмшдэг 100 захиалга; A-ийн баталгаажсан session.</w:t>
            </w:r>
          </w:p>
        </w:tc>
      </w:tr>
      <w:tr>
        <w:trPr>
          <w:cantSplit/>
        </w:trPr>
        <w:tc>
          <w:tcPr>
            <w:tcW w:w="3084" w:type="dxa"/>
            <w:vAlign w:val="top"/>
            <w:shd w:fill="F6F9FA" w:val="clear"/>
          </w:tcPr>
          <w:p>
            <w:pPr>
              <w:pStyle w:val="TableText"/>
            </w:pPr>
            <w:r>
              <w:rPr>
                <w:sz w:val="18"/>
              </w:rPr>
              <w:t xml:space="preserve">When</w:t>
            </w:r>
          </w:p>
        </w:tc>
        <w:tc>
          <w:tcPr>
            <w:tcW w:w="6780" w:type="dxa"/>
            <w:vAlign w:val="top"/>
            <w:shd w:fill="F6F9FA" w:val="clear"/>
          </w:tcPr>
          <w:p>
            <w:pPr>
              <w:pStyle w:val="TableText"/>
            </w:pPr>
            <w:r>
              <w:rPr>
                <w:sz w:val="18"/>
              </w:rPr>
              <w:t xml:space="preserve">A нь B-ийн 100 order ID бүрээр унших хүсэлт илгээнэ. Мөн A өөрийн нэг order-ийг унших control хүсэлт илгээнэ.</w:t>
            </w:r>
          </w:p>
        </w:tc>
      </w:tr>
      <w:tr>
        <w:trPr>
          <w:cantSplit/>
        </w:trPr>
        <w:tc>
          <w:tcPr>
            <w:tcW w:w="3084" w:type="dxa"/>
            <w:vAlign w:val="top"/>
          </w:tcPr>
          <w:p>
            <w:pPr>
              <w:pStyle w:val="TableText"/>
            </w:pPr>
            <w:r>
              <w:rPr>
                <w:sz w:val="18"/>
              </w:rPr>
              <w:t xml:space="preserve">Then</w:t>
            </w:r>
          </w:p>
        </w:tc>
        <w:tc>
          <w:tcPr>
            <w:tcW w:w="6780" w:type="dxa"/>
            <w:vAlign w:val="top"/>
          </w:tcPr>
          <w:p>
            <w:pPr>
              <w:pStyle w:val="TableText"/>
            </w:pPr>
            <w:r>
              <w:rPr>
                <w:sz w:val="18"/>
              </w:rPr>
              <w:t xml:space="preserve">B-ийн захиалгын мэдээлэл нэг ч удаа буцахгүй; control хүсэлт A-ийн зөв өгөгдлийг буцаана. Эрхгүй response нь API гэрээнд заасан хэлбэртэй байна.</w:t>
            </w:r>
          </w:p>
        </w:tc>
      </w:tr>
      <w:tr>
        <w:trPr>
          <w:cantSplit/>
        </w:trPr>
        <w:tc>
          <w:tcPr>
            <w:tcW w:w="3084" w:type="dxa"/>
            <w:vAlign w:val="top"/>
            <w:shd w:fill="F6F9FA" w:val="clear"/>
          </w:tcPr>
          <w:p>
            <w:pPr>
              <w:pStyle w:val="TableText"/>
            </w:pPr>
            <w:r>
              <w:rPr>
                <w:sz w:val="18"/>
              </w:rPr>
              <w:t xml:space="preserve">Pass / fail</w:t>
            </w:r>
          </w:p>
        </w:tc>
        <w:tc>
          <w:tcPr>
            <w:tcW w:w="6780" w:type="dxa"/>
            <w:vAlign w:val="top"/>
            <w:shd w:fill="F6F9FA" w:val="clear"/>
          </w:tcPr>
          <w:p>
            <w:pPr>
              <w:pStyle w:val="TableText"/>
            </w:pPr>
            <w:r>
              <w:rPr>
                <w:sz w:val="18"/>
              </w:rPr>
              <w:t xml:space="preserve">Эрхгүй 100 хүсэлтээс задрал 0, control хүсэлт амжилттай; бусдын өгөгдөл буцвал fail.</w:t>
            </w:r>
          </w:p>
        </w:tc>
      </w:tr>
      <w:tr>
        <w:trPr>
          <w:cantSplit/>
        </w:trPr>
        <w:tc>
          <w:tcPr>
            <w:tcW w:w="3084" w:type="dxa"/>
            <w:vAlign w:val="top"/>
          </w:tcPr>
          <w:p>
            <w:pPr>
              <w:pStyle w:val="TableText"/>
            </w:pPr>
            <w:r>
              <w:rPr>
                <w:sz w:val="18"/>
              </w:rPr>
              <w:t xml:space="preserve">Verification</w:t>
            </w:r>
          </w:p>
        </w:tc>
        <w:tc>
          <w:tcPr>
            <w:tcW w:w="6780" w:type="dxa"/>
            <w:vAlign w:val="top"/>
          </w:tcPr>
          <w:p>
            <w:pPr>
              <w:pStyle w:val="TableText"/>
            </w:pPr>
            <w:r>
              <w:rPr>
                <w:rFonts w:ascii="Consolas" w:hAnsi="Consolas" w:cs="Consolas"/>
                <w:shd w:fill="F0F5F3" w:val="clear"/>
                <w:sz w:val="18"/>
              </w:rPr>
              <w:t xml:space="preserve">Test</w:t>
            </w:r>
            <w:r>
              <w:rPr>
                <w:sz w:val="18"/>
              </w:rPr>
              <w:t xml:space="preserve"> — authorization integration/security test; </w:t>
            </w:r>
            <w:r>
              <w:rPr>
                <w:rFonts w:ascii="Consolas" w:hAnsi="Consolas" w:cs="Consolas"/>
                <w:shd w:fill="F0F5F3" w:val="clear"/>
                <w:sz w:val="18"/>
              </w:rPr>
              <w:t xml:space="preserve">Inspection</w:t>
            </w:r>
            <w:r>
              <w:rPr>
                <w:sz w:val="18"/>
              </w:rPr>
              <w:t xml:space="preserve"> — response-д захиалгын мэдрэмтгий талбар ороогүйг тулгах.</w:t>
            </w:r>
          </w:p>
        </w:tc>
      </w:tr>
      <w:tr>
        <w:trPr>
          <w:cantSplit/>
        </w:trPr>
        <w:tc>
          <w:tcPr>
            <w:tcW w:w="3084" w:type="dxa"/>
            <w:vAlign w:val="top"/>
            <w:shd w:fill="F6F9FA" w:val="clear"/>
          </w:tcPr>
          <w:p>
            <w:pPr>
              <w:pStyle w:val="TableText"/>
            </w:pPr>
            <w:r>
              <w:rPr>
                <w:sz w:val="18"/>
              </w:rPr>
              <w:t xml:space="preserve">Нотолгоо</w:t>
            </w:r>
          </w:p>
        </w:tc>
        <w:tc>
          <w:tcPr>
            <w:tcW w:w="6780" w:type="dxa"/>
            <w:vAlign w:val="top"/>
            <w:shd w:fill="F6F9FA" w:val="clear"/>
          </w:tcPr>
          <w:p>
            <w:pPr>
              <w:pStyle w:val="TableText"/>
            </w:pPr>
            <w:r>
              <w:rPr>
                <w:rFonts w:ascii="Consolas" w:hAnsi="Consolas" w:cs="Consolas"/>
                <w:shd w:fill="F0F5F3" w:val="clear"/>
                <w:sz w:val="18"/>
              </w:rPr>
              <w:t xml:space="preserve">TC-NFR03</w:t>
            </w:r>
            <w:r>
              <w:rPr>
                <w:sz w:val="18"/>
              </w:rPr>
              <w:t xml:space="preserve"> procedure; бодит HTTP auth/security execution хүлээгдэж байна.</w:t>
            </w:r>
          </w:p>
        </w:tc>
      </w:tr>
    </w:tbl>
    <w:p>
      <w:pPr>
        <w:pStyle w:val="Gap"/>
      </w:pPr>
    </w:p>
    <w:p>
      <w:pPr>
        <w:pStyle w:val="Normal"/>
      </w:pPr>
      <w:r>
        <w:rPr/>
        <w:t xml:space="preserve">100 хүсэлт нь энэ тестийн түүврийн хэмжээ; системд аюулгүй байдлын бүх алдаа байхгүй гэсэн математик баталгаа биш. Python модульд </w:t>
      </w:r>
      <w:r>
        <w:rPr>
          <w:rFonts w:ascii="Consolas" w:hAnsi="Consolas" w:cs="Consolas"/>
          <w:shd w:fill="F0F5F3" w:val="clear"/>
        </w:rPr>
        <w:t xml:space="preserve">user_id</w:t>
      </w:r>
      <w:r>
        <w:rPr/>
        <w:t xml:space="preserve"> тулгасан нь token шалгах бодит authentication-ийг дангаараа хэрэгжүүлэхгүй.</w:t>
      </w:r>
    </w:p>
    <w:p>
      <w:pPr>
        <w:pStyle w:val="Heading2"/>
      </w:pPr>
      <w:r>
        <w:rPr/>
        <w:t xml:space="preserve">4. Чанарын найман шалгах өнцөг</w:t>
      </w:r>
    </w:p>
    <w:p>
      <w:pPr>
        <w:pStyle w:val="Normal"/>
      </w:pPr>
      <w:r>
        <w:rPr/>
        <w:t xml:space="preserve">Анхны тайлангийн Correct, Unambiguous, Complete, Consistent, Ranked, Verifiable, Modifiable, Traceable гэсэн жагсаалтыг энэ сургалтын </w:t>
      </w:r>
      <w:r>
        <w:rPr>
          <w:b/>
        </w:rPr>
        <w:t xml:space="preserve">SRS чанарын шалгах хуудас</w:t>
      </w:r>
      <w:r>
        <w:rPr/>
        <w:t xml:space="preserve"> болгон хэрэглэв. Үүнийг ISO/IEC/IEEE 29148-ийн шаардлага бүрийн яг найман шинжийн үгчилсэн жагсаалт гэж нэрлээгүй: баримтын чанар, нэг шаардлагын чанар, процессын заалтыг хооронд нь ялгах шаардлагатай. Нийцлийн албан дүгнэлт гаргаагүй.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06"/>
        <w:gridCol w:w="3423"/>
        <w:gridCol w:w="3935"/>
      </w:tblGrid>
      <w:tr>
        <w:trPr>
          <w:cantSplit/>
          <w:tblHeader/>
        </w:trPr>
        <w:tc>
          <w:tcPr>
            <w:tcW w:w="2506" w:type="dxa"/>
            <w:vAlign w:val="top"/>
            <w:shd w:fill="E5EFEC" w:val="clear"/>
          </w:tcPr>
          <w:p>
            <w:pPr>
              <w:pStyle w:val="TableText"/>
            </w:pPr>
            <w:r>
              <w:rPr>
                <w:b/>
                <w:sz w:val="18"/>
              </w:rPr>
              <w:t xml:space="preserve">Шалгах өнцөг</w:t>
            </w:r>
          </w:p>
        </w:tc>
        <w:tc>
          <w:tcPr>
            <w:tcW w:w="3423" w:type="dxa"/>
            <w:vAlign w:val="top"/>
            <w:shd w:fill="E5EFEC" w:val="clear"/>
          </w:tcPr>
          <w:p>
            <w:pPr>
              <w:pStyle w:val="TableText"/>
            </w:pPr>
            <w:r>
              <w:rPr>
                <w:b/>
                <w:sz w:val="18"/>
              </w:rPr>
              <w:t xml:space="preserve">FoodFlow-д тавих асуулт</w:t>
            </w:r>
          </w:p>
        </w:tc>
        <w:tc>
          <w:tcPr>
            <w:tcW w:w="3935" w:type="dxa"/>
            <w:vAlign w:val="top"/>
            <w:shd w:fill="E5EFEC" w:val="clear"/>
          </w:tcPr>
          <w:p>
            <w:pPr>
              <w:pStyle w:val="TableText"/>
            </w:pPr>
            <w:r>
              <w:rPr>
                <w:b/>
                <w:sz w:val="18"/>
              </w:rPr>
              <w:t xml:space="preserve">Энэ шинэчлэлд хийсэн засвар</w:t>
            </w:r>
          </w:p>
        </w:tc>
      </w:tr>
      <w:tr>
        <w:trPr>
          <w:cantSplit/>
        </w:trPr>
        <w:tc>
          <w:tcPr>
            <w:tcW w:w="2506" w:type="dxa"/>
            <w:vAlign w:val="top"/>
          </w:tcPr>
          <w:p>
            <w:pPr>
              <w:pStyle w:val="TableText"/>
            </w:pPr>
            <w:r>
              <w:rPr>
                <w:sz w:val="18"/>
              </w:rPr>
              <w:t xml:space="preserve">Correct — хэрэгцээнд нийцсэн</w:t>
            </w:r>
          </w:p>
        </w:tc>
        <w:tc>
          <w:tcPr>
            <w:tcW w:w="3423" w:type="dxa"/>
            <w:vAlign w:val="top"/>
          </w:tcPr>
          <w:p>
            <w:pPr>
              <w:pStyle w:val="TableText"/>
            </w:pPr>
            <w:r>
              <w:rPr>
                <w:sz w:val="18"/>
              </w:rPr>
              <w:t xml:space="preserve">Энэ нь хэрэглэгчийн ямар хэрэгцээг шийдэж байна вэ?</w:t>
            </w:r>
          </w:p>
        </w:tc>
        <w:tc>
          <w:tcPr>
            <w:tcW w:w="3935" w:type="dxa"/>
            <w:vAlign w:val="top"/>
          </w:tcPr>
          <w:p>
            <w:pPr>
              <w:pStyle w:val="TableText"/>
            </w:pPr>
            <w:r>
              <w:rPr>
                <w:sz w:val="18"/>
              </w:rPr>
              <w:t xml:space="preserve">Эх сурвалж болон persona-ийн таамгийг ил тод тэмдэглэсэн.</w:t>
            </w:r>
          </w:p>
        </w:tc>
      </w:tr>
      <w:tr>
        <w:trPr>
          <w:cantSplit/>
        </w:trPr>
        <w:tc>
          <w:tcPr>
            <w:tcW w:w="2506" w:type="dxa"/>
            <w:vAlign w:val="top"/>
            <w:shd w:fill="F6F9FA" w:val="clear"/>
          </w:tcPr>
          <w:p>
            <w:pPr>
              <w:pStyle w:val="TableText"/>
            </w:pPr>
            <w:r>
              <w:rPr>
                <w:sz w:val="18"/>
              </w:rPr>
              <w:t xml:space="preserve">Unambiguous — хоёрдмол утгагүй</w:t>
            </w:r>
          </w:p>
        </w:tc>
        <w:tc>
          <w:tcPr>
            <w:tcW w:w="3423" w:type="dxa"/>
            <w:vAlign w:val="top"/>
            <w:shd w:fill="F6F9FA" w:val="clear"/>
          </w:tcPr>
          <w:p>
            <w:pPr>
              <w:pStyle w:val="TableText"/>
            </w:pPr>
            <w:r>
              <w:rPr>
                <w:sz w:val="18"/>
              </w:rPr>
              <w:t xml:space="preserve">“Хурдан”, “ердийн”, “автоматаар” зэрэг тайлбаргүй үг бий юу?</w:t>
            </w:r>
          </w:p>
        </w:tc>
        <w:tc>
          <w:tcPr>
            <w:tcW w:w="3935" w:type="dxa"/>
            <w:vAlign w:val="top"/>
            <w:shd w:fill="F6F9FA" w:val="clear"/>
          </w:tcPr>
          <w:p>
            <w:pPr>
              <w:pStyle w:val="TableText"/>
            </w:pPr>
            <w:r>
              <w:rPr>
                <w:sz w:val="18"/>
              </w:rPr>
              <w:t xml:space="preserve">LCP босго, нэг order, эзэмшлийн дүрмийг тодорхойлсон.</w:t>
            </w:r>
          </w:p>
        </w:tc>
      </w:tr>
      <w:tr>
        <w:trPr>
          <w:cantSplit/>
        </w:trPr>
        <w:tc>
          <w:tcPr>
            <w:tcW w:w="2506" w:type="dxa"/>
            <w:vAlign w:val="top"/>
          </w:tcPr>
          <w:p>
            <w:pPr>
              <w:pStyle w:val="TableText"/>
            </w:pPr>
            <w:r>
              <w:rPr>
                <w:sz w:val="18"/>
              </w:rPr>
              <w:t xml:space="preserve">Complete — бүрэн</w:t>
            </w:r>
          </w:p>
        </w:tc>
        <w:tc>
          <w:tcPr>
            <w:tcW w:w="3423" w:type="dxa"/>
            <w:vAlign w:val="top"/>
          </w:tcPr>
          <w:p>
            <w:pPr>
              <w:pStyle w:val="TableText"/>
            </w:pPr>
            <w:r>
              <w:rPr>
                <w:sz w:val="18"/>
              </w:rPr>
              <w:t xml:space="preserve">Оролт, үйлдэл, үр дүн, boundary, алдааг тодорхойлсон уу?</w:t>
            </w:r>
          </w:p>
        </w:tc>
        <w:tc>
          <w:tcPr>
            <w:tcW w:w="3935" w:type="dxa"/>
            <w:vAlign w:val="top"/>
          </w:tcPr>
          <w:p>
            <w:pPr>
              <w:pStyle w:val="TableText"/>
            </w:pPr>
            <w:r>
              <w:rPr>
                <w:sz w:val="18"/>
              </w:rPr>
              <w:t xml:space="preserve">Given/When/Then ба хязгаар нэмсэн; бүх edge case хаагдсан гэж мэдүүлээгүй.</w:t>
            </w:r>
          </w:p>
        </w:tc>
      </w:tr>
      <w:tr>
        <w:trPr>
          <w:cantSplit/>
        </w:trPr>
        <w:tc>
          <w:tcPr>
            <w:tcW w:w="2506" w:type="dxa"/>
            <w:vAlign w:val="top"/>
            <w:shd w:fill="F6F9FA" w:val="clear"/>
          </w:tcPr>
          <w:p>
            <w:pPr>
              <w:pStyle w:val="TableText"/>
            </w:pPr>
            <w:r>
              <w:rPr>
                <w:sz w:val="18"/>
              </w:rPr>
              <w:t xml:space="preserve">Consistent — зөрчилгүй</w:t>
            </w:r>
          </w:p>
        </w:tc>
        <w:tc>
          <w:tcPr>
            <w:tcW w:w="3423" w:type="dxa"/>
            <w:vAlign w:val="top"/>
            <w:shd w:fill="F6F9FA" w:val="clear"/>
          </w:tcPr>
          <w:p>
            <w:pPr>
              <w:pStyle w:val="TableText"/>
            </w:pPr>
            <w:r>
              <w:rPr>
                <w:sz w:val="18"/>
              </w:rPr>
              <w:t xml:space="preserve">Нэг ID өөр баримтад өөр утгатай болсон уу?</w:t>
            </w:r>
          </w:p>
        </w:tc>
        <w:tc>
          <w:tcPr>
            <w:tcW w:w="3935" w:type="dxa"/>
            <w:vAlign w:val="top"/>
            <w:shd w:fill="F6F9FA" w:val="clear"/>
          </w:tcPr>
          <w:p>
            <w:pPr>
              <w:pStyle w:val="TableText"/>
            </w:pPr>
            <w:r>
              <w:rPr>
                <w:sz w:val="18"/>
              </w:rPr>
              <w:t xml:space="preserve">W02-ийн ID-г шинэ W03 DOCX-тэй тулгаж, одоогийн SRS рүү холбосон.</w:t>
            </w:r>
          </w:p>
        </w:tc>
      </w:tr>
      <w:tr>
        <w:trPr>
          <w:cantSplit/>
        </w:trPr>
        <w:tc>
          <w:tcPr>
            <w:tcW w:w="2506" w:type="dxa"/>
            <w:vAlign w:val="top"/>
          </w:tcPr>
          <w:p>
            <w:pPr>
              <w:pStyle w:val="TableText"/>
            </w:pPr>
            <w:r>
              <w:rPr>
                <w:sz w:val="18"/>
              </w:rPr>
              <w:t xml:space="preserve">Ranked — ач холбогдол нь тодорхой</w:t>
            </w:r>
          </w:p>
        </w:tc>
        <w:tc>
          <w:tcPr>
            <w:tcW w:w="3423" w:type="dxa"/>
            <w:vAlign w:val="top"/>
          </w:tcPr>
          <w:p>
            <w:pPr>
              <w:pStyle w:val="TableText"/>
            </w:pPr>
            <w:r>
              <w:rPr>
                <w:sz w:val="18"/>
              </w:rPr>
              <w:t xml:space="preserve">Зайлшгүй болон хойшлуулах зүйл ялгаатай юу?</w:t>
            </w:r>
          </w:p>
        </w:tc>
        <w:tc>
          <w:tcPr>
            <w:tcW w:w="3935" w:type="dxa"/>
            <w:vAlign w:val="top"/>
          </w:tcPr>
          <w:p>
            <w:pPr>
              <w:pStyle w:val="TableText"/>
            </w:pPr>
            <w:r>
              <w:rPr>
                <w:sz w:val="18"/>
              </w:rPr>
              <w:t xml:space="preserve">Таван жишээнд MUST; scope-д хассан, хойшлуулсныг тусад нь бичсэн.</w:t>
            </w:r>
          </w:p>
        </w:tc>
      </w:tr>
      <w:tr>
        <w:trPr>
          <w:cantSplit/>
        </w:trPr>
        <w:tc>
          <w:tcPr>
            <w:tcW w:w="2506" w:type="dxa"/>
            <w:vAlign w:val="top"/>
            <w:shd w:fill="F6F9FA" w:val="clear"/>
          </w:tcPr>
          <w:p>
            <w:pPr>
              <w:pStyle w:val="TableText"/>
            </w:pPr>
            <w:r>
              <w:rPr>
                <w:sz w:val="18"/>
              </w:rPr>
              <w:t xml:space="preserve">Verifiable — шалгаж болох</w:t>
            </w:r>
          </w:p>
        </w:tc>
        <w:tc>
          <w:tcPr>
            <w:tcW w:w="3423" w:type="dxa"/>
            <w:vAlign w:val="top"/>
            <w:shd w:fill="F6F9FA" w:val="clear"/>
          </w:tcPr>
          <w:p>
            <w:pPr>
              <w:pStyle w:val="TableText"/>
            </w:pPr>
            <w:r>
              <w:rPr>
                <w:sz w:val="18"/>
              </w:rPr>
              <w:t xml:space="preserve">Pass/fail-ийг ямар ажиглалтаар шийдэх вэ?</w:t>
            </w:r>
          </w:p>
        </w:tc>
        <w:tc>
          <w:tcPr>
            <w:tcW w:w="3935" w:type="dxa"/>
            <w:vAlign w:val="top"/>
            <w:shd w:fill="F6F9FA" w:val="clear"/>
          </w:tcPr>
          <w:p>
            <w:pPr>
              <w:pStyle w:val="TableText"/>
            </w:pPr>
            <w:r>
              <w:rPr>
                <w:sz w:val="18"/>
              </w:rPr>
              <w:t xml:space="preserve">Fixture, тоон босго, count, ID, control хүсэлт нэмсэн.</w:t>
            </w:r>
          </w:p>
        </w:tc>
      </w:tr>
      <w:tr>
        <w:trPr>
          <w:cantSplit/>
        </w:trPr>
        <w:tc>
          <w:tcPr>
            <w:tcW w:w="2506" w:type="dxa"/>
            <w:vAlign w:val="top"/>
          </w:tcPr>
          <w:p>
            <w:pPr>
              <w:pStyle w:val="TableText"/>
            </w:pPr>
            <w:r>
              <w:rPr>
                <w:sz w:val="18"/>
              </w:rPr>
              <w:t xml:space="preserve">Modifiable — өөрчилж болох</w:t>
            </w:r>
          </w:p>
        </w:tc>
        <w:tc>
          <w:tcPr>
            <w:tcW w:w="3423" w:type="dxa"/>
            <w:vAlign w:val="top"/>
          </w:tcPr>
          <w:p>
            <w:pPr>
              <w:pStyle w:val="TableText"/>
            </w:pPr>
            <w:r>
              <w:rPr>
                <w:sz w:val="18"/>
              </w:rPr>
              <w:t xml:space="preserve">Нэг өөрчлөлт хийхэд олон хуулбарыг гараар засах уу?</w:t>
            </w:r>
          </w:p>
        </w:tc>
        <w:tc>
          <w:tcPr>
            <w:tcW w:w="3935" w:type="dxa"/>
            <w:vAlign w:val="top"/>
          </w:tcPr>
          <w:p>
            <w:pPr>
              <w:pStyle w:val="TableText"/>
            </w:pPr>
            <w:r>
              <w:rPr>
                <w:sz w:val="18"/>
              </w:rPr>
              <w:t xml:space="preserve">Одоогийн үндсэн эхийг SRS/traceability-д төвлөрүүлж, семинарын жишээг түүхэн тайлбар болгосон.</w:t>
            </w:r>
          </w:p>
        </w:tc>
      </w:tr>
      <w:tr>
        <w:trPr>
          <w:cantSplit/>
        </w:trPr>
        <w:tc>
          <w:tcPr>
            <w:tcW w:w="2506" w:type="dxa"/>
            <w:vAlign w:val="top"/>
            <w:shd w:fill="F6F9FA" w:val="clear"/>
          </w:tcPr>
          <w:p>
            <w:pPr>
              <w:pStyle w:val="TableText"/>
            </w:pPr>
            <w:r>
              <w:rPr>
                <w:sz w:val="18"/>
              </w:rPr>
              <w:t xml:space="preserve">Traceable — мөрдөж болох</w:t>
            </w:r>
          </w:p>
        </w:tc>
        <w:tc>
          <w:tcPr>
            <w:tcW w:w="3423" w:type="dxa"/>
            <w:vAlign w:val="top"/>
            <w:shd w:fill="F6F9FA" w:val="clear"/>
          </w:tcPr>
          <w:p>
            <w:pPr>
              <w:pStyle w:val="TableText"/>
            </w:pPr>
            <w:r>
              <w:rPr>
                <w:sz w:val="18"/>
              </w:rPr>
              <w:t xml:space="preserve">Эх сурвалжаас шаардлага, шалгалт руу очих уу?</w:t>
            </w:r>
          </w:p>
        </w:tc>
        <w:tc>
          <w:tcPr>
            <w:tcW w:w="3935" w:type="dxa"/>
            <w:vAlign w:val="top"/>
            <w:shd w:fill="F6F9FA" w:val="clear"/>
          </w:tcPr>
          <w:p>
            <w:pPr>
              <w:pStyle w:val="TableText"/>
            </w:pPr>
            <w:r>
              <w:rPr>
                <w:sz w:val="18"/>
              </w:rPr>
              <w:t xml:space="preserve">Дараах найман багана, persona ID, procedure ID-аар холбоос үүсгэсэн.</w:t>
            </w:r>
          </w:p>
        </w:tc>
      </w:tr>
    </w:tbl>
    <w:p>
      <w:pPr>
        <w:pStyle w:val="Gap"/>
      </w:pPr>
    </w:p>
    <w:p>
      <w:pPr>
        <w:pStyle w:val="Heading2"/>
      </w:pPr>
      <w:r>
        <w:rPr/>
        <w:t xml:space="preserve">5. Найман баганатай Traceability Matrix — US-2.3</w:t>
      </w:r>
    </w:p>
    <w:p>
      <w:pPr>
        <w:pStyle w:val="Normal"/>
      </w:pPr>
      <w:r>
        <w:rPr/>
        <w:t xml:space="preserve">Энэ хүснэгт нь W02-ийн таван жишээний мөрдөх холбоо. Бүх мөрд найман баганыг бөглөсөн; шаардлага бүрийн одоогийн утга болон бүх шаардлагын бүрэн хүснэгтийг </w:t>
      </w:r>
      <w:hyperlink r:id="rIdLink64">
        <w:r>
          <w:rPr>
            <w:color w:val="176D91"/>
            <w:u w:val="single"/>
          </w:rPr>
          <w:t xml:space="preserve">нэгдсэн traceability</w:t>
        </w:r>
      </w:hyperlink>
      <w:r>
        <w:rPr/>
        <w:t xml:space="preserve">-аас үзнэ. </w:t>
      </w:r>
      <w:r>
        <w:rPr>
          <w:rFonts w:ascii="Consolas" w:hAnsi="Consolas" w:cs="Consolas"/>
          <w:shd w:fill="F0F5F3" w:val="clear"/>
        </w:rPr>
        <w:t xml:space="preserve">Last-Reviewed</w:t>
      </w:r>
      <w:r>
        <w:rPr/>
        <w:t xml:space="preserve"> нь энэхүү шинэчлэлийн шалгасан огноо; анхны тайлангийн 2026-09-28 огноогоор шинэ шалгалтыг орлуулаагүй.</w:t>
      </w:r>
    </w:p>
    <w:p>
      <w:pPr>
        <w:sectPr>
          <w:footerReference w:type="default" r:id="rIdFooter"/>
          <w:headerReference w:type="default" r:id="rIdHeader"/>
          <w:type w:val="nextPage"/>
          <w:pgSz w:w="11906" w:h="16838" w:orient="portrait"/>
          <w:pgMar w:top="1021" w:right="1021" w:bottom="1021" w:left="1021" w:header="400" w:footer="400" w:gutter="0"/>
        </w:sectPr>
      </w:pPr>
    </w:p>
    <w:tbl>
      <w:tblPr>
        <w:tblW w:w="14796"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036"/>
        <w:gridCol w:w="2663"/>
        <w:gridCol w:w="1776"/>
        <w:gridCol w:w="2515"/>
        <w:gridCol w:w="1776"/>
        <w:gridCol w:w="1628"/>
        <w:gridCol w:w="2071"/>
        <w:gridCol w:w="1331"/>
      </w:tblGrid>
      <w:tr>
        <w:trPr>
          <w:cantSplit/>
          <w:tblHeader/>
        </w:trPr>
        <w:tc>
          <w:tcPr>
            <w:tcW w:w="1036" w:type="dxa"/>
            <w:vAlign w:val="top"/>
            <w:shd w:fill="E5EFEC" w:val="clear"/>
          </w:tcPr>
          <w:p>
            <w:pPr>
              <w:pStyle w:val="TableText"/>
            </w:pPr>
            <w:r>
              <w:rPr>
                <w:b/>
                <w:sz w:val="15"/>
              </w:rPr>
              <w:t xml:space="preserve">ID</w:t>
            </w:r>
          </w:p>
        </w:tc>
        <w:tc>
          <w:tcPr>
            <w:tcW w:w="2663" w:type="dxa"/>
            <w:vAlign w:val="top"/>
            <w:shd w:fill="E5EFEC" w:val="clear"/>
          </w:tcPr>
          <w:p>
            <w:pPr>
              <w:pStyle w:val="TableText"/>
            </w:pPr>
            <w:r>
              <w:rPr>
                <w:b/>
                <w:sz w:val="15"/>
              </w:rPr>
              <w:t xml:space="preserve">Source</w:t>
            </w:r>
          </w:p>
        </w:tc>
        <w:tc>
          <w:tcPr>
            <w:tcW w:w="1776" w:type="dxa"/>
            <w:vAlign w:val="top"/>
            <w:shd w:fill="E5EFEC" w:val="clear"/>
          </w:tcPr>
          <w:p>
            <w:pPr>
              <w:pStyle w:val="TableText"/>
            </w:pPr>
            <w:r>
              <w:rPr>
                <w:b/>
                <w:sz w:val="15"/>
              </w:rPr>
              <w:t xml:space="preserve">Owner</w:t>
            </w:r>
          </w:p>
        </w:tc>
        <w:tc>
          <w:tcPr>
            <w:tcW w:w="2515" w:type="dxa"/>
            <w:vAlign w:val="top"/>
            <w:shd w:fill="E5EFEC" w:val="clear"/>
          </w:tcPr>
          <w:p>
            <w:pPr>
              <w:pStyle w:val="TableText"/>
            </w:pPr>
            <w:r>
              <w:rPr>
                <w:b/>
                <w:sz w:val="15"/>
              </w:rPr>
              <w:t xml:space="preserve">Verification</w:t>
            </w:r>
          </w:p>
        </w:tc>
        <w:tc>
          <w:tcPr>
            <w:tcW w:w="1776" w:type="dxa"/>
            <w:vAlign w:val="top"/>
            <w:shd w:fill="E5EFEC" w:val="clear"/>
          </w:tcPr>
          <w:p>
            <w:pPr>
              <w:pStyle w:val="TableText"/>
            </w:pPr>
            <w:r>
              <w:rPr>
                <w:b/>
                <w:sz w:val="15"/>
              </w:rPr>
              <w:t xml:space="preserve">Dependency</w:t>
            </w:r>
          </w:p>
        </w:tc>
        <w:tc>
          <w:tcPr>
            <w:tcW w:w="1628" w:type="dxa"/>
            <w:vAlign w:val="top"/>
            <w:shd w:fill="E5EFEC" w:val="clear"/>
          </w:tcPr>
          <w:p>
            <w:pPr>
              <w:pStyle w:val="TableText"/>
            </w:pPr>
            <w:r>
              <w:rPr>
                <w:b/>
                <w:sz w:val="15"/>
              </w:rPr>
              <w:t xml:space="preserve">Risk</w:t>
            </w:r>
          </w:p>
        </w:tc>
        <w:tc>
          <w:tcPr>
            <w:tcW w:w="2071" w:type="dxa"/>
            <w:vAlign w:val="top"/>
            <w:shd w:fill="E5EFEC" w:val="clear"/>
          </w:tcPr>
          <w:p>
            <w:pPr>
              <w:pStyle w:val="TableText"/>
            </w:pPr>
            <w:r>
              <w:rPr>
                <w:b/>
                <w:sz w:val="15"/>
              </w:rPr>
              <w:t xml:space="preserve">Status</w:t>
            </w:r>
          </w:p>
        </w:tc>
        <w:tc>
          <w:tcPr>
            <w:tcW w:w="1331" w:type="dxa"/>
            <w:vAlign w:val="top"/>
            <w:shd w:fill="E5EFEC" w:val="clear"/>
          </w:tcPr>
          <w:p>
            <w:pPr>
              <w:pStyle w:val="TableText"/>
            </w:pPr>
            <w:r>
              <w:rPr>
                <w:b/>
                <w:sz w:val="15"/>
              </w:rPr>
              <w:t xml:space="preserve">Last-Reviewed</w:t>
            </w:r>
          </w:p>
        </w:tc>
      </w:tr>
      <w:tr>
        <w:trPr>
          <w:cantSplit/>
        </w:trPr>
        <w:tc>
          <w:tcPr>
            <w:tcW w:w="1036" w:type="dxa"/>
            <w:vAlign w:val="top"/>
          </w:tcPr>
          <w:p>
            <w:pPr>
              <w:pStyle w:val="TableText"/>
            </w:pPr>
            <w:hyperlink r:id="rIdLink65">
              <w:r>
                <w:rPr>
                  <w:color w:val="176D91"/>
                  <w:u w:val="single"/>
                  <w:sz w:val="15"/>
                </w:rPr>
                <w:t xml:space="preserve">FR-01</w:t>
              </w:r>
            </w:hyperlink>
          </w:p>
        </w:tc>
        <w:tc>
          <w:tcPr>
            <w:tcW w:w="2663" w:type="dxa"/>
            <w:vAlign w:val="top"/>
          </w:tcPr>
          <w:p>
            <w:pPr>
              <w:pStyle w:val="TableText"/>
            </w:pPr>
            <w:r>
              <w:rPr>
                <w:sz w:val="15"/>
              </w:rPr>
              <w:t xml:space="preserve">FoodFlow Menu урсгал; </w:t>
            </w:r>
            <w:hyperlink r:id="rIdLink66">
              <w:r>
                <w:rPr>
                  <w:color w:val="176D91"/>
                  <w:u w:val="single"/>
                  <w:sz w:val="15"/>
                </w:rPr>
                <w:t xml:space="preserve">Ану</w:t>
              </w:r>
            </w:hyperlink>
          </w:p>
        </w:tc>
        <w:tc>
          <w:tcPr>
            <w:tcW w:w="1776" w:type="dxa"/>
            <w:vAlign w:val="top"/>
          </w:tcPr>
          <w:p>
            <w:pPr>
              <w:pStyle w:val="TableText"/>
            </w:pPr>
            <w:r>
              <w:rPr>
                <w:sz w:val="15"/>
              </w:rPr>
              <w:t xml:space="preserve">Product owner — санал болгосон үүрэг</w:t>
            </w:r>
          </w:p>
        </w:tc>
        <w:tc>
          <w:tcPr>
            <w:tcW w:w="2515" w:type="dxa"/>
            <w:vAlign w:val="top"/>
          </w:tcPr>
          <w:p>
            <w:pPr>
              <w:pStyle w:val="TableText"/>
            </w:pPr>
            <w:r>
              <w:rPr>
                <w:rFonts w:ascii="Consolas" w:hAnsi="Consolas" w:cs="Consolas"/>
                <w:shd w:fill="F0F5F3" w:val="clear"/>
                <w:sz w:val="15"/>
              </w:rPr>
              <w:t xml:space="preserve">TC-FR01</w:t>
            </w:r>
            <w:r>
              <w:rPr>
                <w:sz w:val="15"/>
              </w:rPr>
              <w:t xml:space="preserve">; Test + Inspection; runtime evidence хүлээгдэнэ</w:t>
            </w:r>
          </w:p>
        </w:tc>
        <w:tc>
          <w:tcPr>
            <w:tcW w:w="1776" w:type="dxa"/>
            <w:vAlign w:val="top"/>
          </w:tcPr>
          <w:p>
            <w:pPr>
              <w:pStyle w:val="TableText"/>
            </w:pPr>
            <w:r>
              <w:rPr>
                <w:sz w:val="15"/>
              </w:rPr>
              <w:t xml:space="preserve">Каталогийн өгөгдөл ба list interface</w:t>
            </w:r>
          </w:p>
        </w:tc>
        <w:tc>
          <w:tcPr>
            <w:tcW w:w="1628" w:type="dxa"/>
            <w:vAlign w:val="top"/>
          </w:tcPr>
          <w:p>
            <w:pPr>
              <w:pStyle w:val="TableText"/>
            </w:pPr>
            <w:r>
              <w:rPr>
                <w:sz w:val="15"/>
              </w:rPr>
              <w:t xml:space="preserve">Medium — идэвхгүй хоол эсвэл буруу үнэ харагдах</w:t>
            </w:r>
          </w:p>
        </w:tc>
        <w:tc>
          <w:tcPr>
            <w:tcW w:w="2071" w:type="dxa"/>
            <w:vAlign w:val="top"/>
          </w:tcPr>
          <w:p>
            <w:pPr>
              <w:pStyle w:val="TableText"/>
            </w:pPr>
            <w:r>
              <w:rPr>
                <w:sz w:val="15"/>
              </w:rPr>
              <w:t xml:space="preserve">W02 ноорог шинэчилсэн; бүтээгдэхүүний гүйцэтгэл баталгаажаагүй</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hyperlink r:id="rIdLink67">
              <w:r>
                <w:rPr>
                  <w:color w:val="176D91"/>
                  <w:u w:val="single"/>
                  <w:sz w:val="15"/>
                </w:rPr>
                <w:t xml:space="preserve">FR-04</w:t>
              </w:r>
            </w:hyperlink>
          </w:p>
        </w:tc>
        <w:tc>
          <w:tcPr>
            <w:tcW w:w="2663" w:type="dxa"/>
            <w:vAlign w:val="top"/>
            <w:shd w:fill="F6F9FA" w:val="clear"/>
          </w:tcPr>
          <w:p>
            <w:pPr>
              <w:pStyle w:val="TableText"/>
            </w:pPr>
            <w:r>
              <w:rPr>
                <w:sz w:val="15"/>
              </w:rPr>
              <w:t xml:space="preserve">W01 </w:t>
            </w:r>
            <w:r>
              <w:rPr>
                <w:rFonts w:ascii="Consolas" w:hAnsi="Consolas" w:cs="Consolas"/>
                <w:shd w:fill="F0F5F3" w:val="clear"/>
                <w:sz w:val="15"/>
              </w:rPr>
              <w:t xml:space="preserve">P-ANU-02</w:t>
            </w:r>
            <w:r>
              <w:rPr>
                <w:sz w:val="15"/>
              </w:rPr>
              <w:t xml:space="preserve">; UI/API өгөгдлийн гэрээ</w:t>
            </w:r>
          </w:p>
        </w:tc>
        <w:tc>
          <w:tcPr>
            <w:tcW w:w="1776" w:type="dxa"/>
            <w:vAlign w:val="top"/>
            <w:shd w:fill="F6F9FA" w:val="clear"/>
          </w:tcPr>
          <w:p>
            <w:pPr>
              <w:pStyle w:val="TableText"/>
            </w:pPr>
            <w:r>
              <w:rPr>
                <w:sz w:val="15"/>
              </w:rPr>
              <w:t xml:space="preserve">Frontend owner — санал болгосон үүрэг</w:t>
            </w:r>
          </w:p>
        </w:tc>
        <w:tc>
          <w:tcPr>
            <w:tcW w:w="2515" w:type="dxa"/>
            <w:vAlign w:val="top"/>
            <w:shd w:fill="F6F9FA" w:val="clear"/>
          </w:tcPr>
          <w:p>
            <w:pPr>
              <w:pStyle w:val="TableText"/>
            </w:pPr>
            <w:r>
              <w:rPr>
                <w:rFonts w:ascii="Consolas" w:hAnsi="Consolas" w:cs="Consolas"/>
                <w:shd w:fill="F0F5F3" w:val="clear"/>
                <w:sz w:val="15"/>
              </w:rPr>
              <w:t xml:space="preserve">TC-FR04</w:t>
            </w:r>
            <w:r>
              <w:rPr>
                <w:sz w:val="15"/>
              </w:rPr>
              <w:t xml:space="preserve">; Test; runtime evidence хүлээгдэнэ</w:t>
            </w:r>
          </w:p>
        </w:tc>
        <w:tc>
          <w:tcPr>
            <w:tcW w:w="1776" w:type="dxa"/>
            <w:vAlign w:val="top"/>
            <w:shd w:fill="F6F9FA" w:val="clear"/>
          </w:tcPr>
          <w:p>
            <w:pPr>
              <w:pStyle w:val="TableText"/>
            </w:pPr>
            <w:r>
              <w:rPr>
                <w:sz w:val="15"/>
              </w:rPr>
              <w:t xml:space="preserve">FR-01, cart interface</w:t>
            </w:r>
          </w:p>
        </w:tc>
        <w:tc>
          <w:tcPr>
            <w:tcW w:w="1628" w:type="dxa"/>
            <w:vAlign w:val="top"/>
            <w:shd w:fill="F6F9FA" w:val="clear"/>
          </w:tcPr>
          <w:p>
            <w:pPr>
              <w:pStyle w:val="TableText"/>
            </w:pPr>
            <w:r>
              <w:rPr>
                <w:sz w:val="15"/>
              </w:rPr>
              <w:t xml:space="preserve">High — буруу хоол, буруу тоо захиалгад орох</w:t>
            </w:r>
          </w:p>
        </w:tc>
        <w:tc>
          <w:tcPr>
            <w:tcW w:w="2071" w:type="dxa"/>
            <w:vAlign w:val="top"/>
            <w:shd w:fill="F6F9FA" w:val="clear"/>
          </w:tcPr>
          <w:p>
            <w:pPr>
              <w:pStyle w:val="TableText"/>
            </w:pPr>
            <w:r>
              <w:rPr>
                <w:sz w:val="15"/>
              </w:rPr>
              <w:t xml:space="preserve">W02 ноорог шинэчилсэн; UI test хүлээгдэнэ</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hyperlink r:id="rIdLink68">
              <w:r>
                <w:rPr>
                  <w:color w:val="176D91"/>
                  <w:u w:val="single"/>
                  <w:sz w:val="15"/>
                </w:rPr>
                <w:t xml:space="preserve">FR-11</w:t>
              </w:r>
            </w:hyperlink>
          </w:p>
        </w:tc>
        <w:tc>
          <w:tcPr>
            <w:tcW w:w="2663" w:type="dxa"/>
            <w:vAlign w:val="top"/>
          </w:tcPr>
          <w:p>
            <w:pPr>
              <w:pStyle w:val="TableText"/>
            </w:pPr>
            <w:r>
              <w:rPr>
                <w:sz w:val="15"/>
              </w:rPr>
              <w:t xml:space="preserve">Checkout story; давхар захиалгаас сэргийлэх хэрэгцээ</w:t>
            </w:r>
          </w:p>
        </w:tc>
        <w:tc>
          <w:tcPr>
            <w:tcW w:w="1776" w:type="dxa"/>
            <w:vAlign w:val="top"/>
          </w:tcPr>
          <w:p>
            <w:pPr>
              <w:pStyle w:val="TableText"/>
            </w:pPr>
            <w:r>
              <w:rPr>
                <w:sz w:val="15"/>
              </w:rPr>
              <w:t xml:space="preserve">Backend owner — санал болгосон үүрэг</w:t>
            </w:r>
          </w:p>
        </w:tc>
        <w:tc>
          <w:tcPr>
            <w:tcW w:w="2515" w:type="dxa"/>
            <w:vAlign w:val="top"/>
          </w:tcPr>
          <w:p>
            <w:pPr>
              <w:pStyle w:val="TableText"/>
            </w:pPr>
            <w:r>
              <w:rPr>
                <w:rFonts w:ascii="Consolas" w:hAnsi="Consolas" w:cs="Consolas"/>
                <w:shd w:fill="F0F5F3" w:val="clear"/>
                <w:sz w:val="15"/>
              </w:rPr>
              <w:t xml:space="preserve">TC-FR11</w:t>
            </w:r>
            <w:r>
              <w:rPr>
                <w:sz w:val="15"/>
              </w:rPr>
              <w:t xml:space="preserve">; Test; HTTP execution хүлээгдэнэ</w:t>
            </w:r>
          </w:p>
        </w:tc>
        <w:tc>
          <w:tcPr>
            <w:tcW w:w="1776" w:type="dxa"/>
            <w:vAlign w:val="top"/>
          </w:tcPr>
          <w:p>
            <w:pPr>
              <w:pStyle w:val="TableText"/>
            </w:pPr>
            <w:r>
              <w:rPr>
                <w:sz w:val="15"/>
              </w:rPr>
              <w:t xml:space="preserve">Сагс, хаяг, төлбөрийн арга, idempotency гэрээ</w:t>
            </w:r>
          </w:p>
        </w:tc>
        <w:tc>
          <w:tcPr>
            <w:tcW w:w="1628" w:type="dxa"/>
            <w:vAlign w:val="top"/>
          </w:tcPr>
          <w:p>
            <w:pPr>
              <w:pStyle w:val="TableText"/>
            </w:pPr>
            <w:r>
              <w:rPr>
                <w:sz w:val="15"/>
              </w:rPr>
              <w:t xml:space="preserve">High — давхар order/төлбөрийн эрсдэл</w:t>
            </w:r>
          </w:p>
        </w:tc>
        <w:tc>
          <w:tcPr>
            <w:tcW w:w="2071" w:type="dxa"/>
            <w:vAlign w:val="top"/>
          </w:tcPr>
          <w:p>
            <w:pPr>
              <w:pStyle w:val="TableText"/>
            </w:pPr>
            <w:r>
              <w:rPr>
                <w:sz w:val="15"/>
              </w:rPr>
              <w:t xml:space="preserve">W02 procedure бэлэн; бодит интеграц баталгаажаагүй</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hyperlink r:id="rIdLink69">
              <w:r>
                <w:rPr>
                  <w:color w:val="176D91"/>
                  <w:u w:val="single"/>
                  <w:sz w:val="15"/>
                </w:rPr>
                <w:t xml:space="preserve">NFR-01</w:t>
              </w:r>
            </w:hyperlink>
          </w:p>
        </w:tc>
        <w:tc>
          <w:tcPr>
            <w:tcW w:w="2663" w:type="dxa"/>
            <w:vAlign w:val="top"/>
            <w:shd w:fill="F6F9FA" w:val="clear"/>
          </w:tcPr>
          <w:p>
            <w:pPr>
              <w:pStyle w:val="TableText"/>
            </w:pPr>
            <w:r>
              <w:rPr>
                <w:sz w:val="15"/>
              </w:rPr>
              <w:t xml:space="preserve">Хурдан эхлэх хэрэгцээ; </w:t>
            </w:r>
            <w:hyperlink r:id="rIdLink70">
              <w:r>
                <w:rPr>
                  <w:color w:val="176D91"/>
                  <w:u w:val="single"/>
                  <w:sz w:val="15"/>
                </w:rPr>
                <w:t xml:space="preserve">web.dev LCP</w:t>
              </w:r>
            </w:hyperlink>
          </w:p>
        </w:tc>
        <w:tc>
          <w:tcPr>
            <w:tcW w:w="1776" w:type="dxa"/>
            <w:vAlign w:val="top"/>
            <w:shd w:fill="F6F9FA" w:val="clear"/>
          </w:tcPr>
          <w:p>
            <w:pPr>
              <w:pStyle w:val="TableText"/>
            </w:pPr>
            <w:r>
              <w:rPr>
                <w:sz w:val="15"/>
              </w:rPr>
              <w:t xml:space="preserve">QA — санал болгосон үүрэг</w:t>
            </w:r>
          </w:p>
        </w:tc>
        <w:tc>
          <w:tcPr>
            <w:tcW w:w="2515" w:type="dxa"/>
            <w:vAlign w:val="top"/>
            <w:shd w:fill="F6F9FA" w:val="clear"/>
          </w:tcPr>
          <w:p>
            <w:pPr>
              <w:pStyle w:val="TableText"/>
            </w:pPr>
            <w:r>
              <w:rPr>
                <w:rFonts w:ascii="Consolas" w:hAnsi="Consolas" w:cs="Consolas"/>
                <w:shd w:fill="F0F5F3" w:val="clear"/>
                <w:sz w:val="15"/>
              </w:rPr>
              <w:t xml:space="preserve">TC-NFR01</w:t>
            </w:r>
            <w:r>
              <w:rPr>
                <w:sz w:val="15"/>
              </w:rPr>
              <w:t xml:space="preserve">; Analysis + Test; raw runs хүлээгдэнэ</w:t>
            </w:r>
          </w:p>
        </w:tc>
        <w:tc>
          <w:tcPr>
            <w:tcW w:w="1776" w:type="dxa"/>
            <w:vAlign w:val="top"/>
            <w:shd w:fill="F6F9FA" w:val="clear"/>
          </w:tcPr>
          <w:p>
            <w:pPr>
              <w:pStyle w:val="TableText"/>
            </w:pPr>
            <w:r>
              <w:rPr>
                <w:sz w:val="15"/>
              </w:rPr>
              <w:t xml:space="preserve">FR-01; веб UI; баталсан performance protocol</w:t>
            </w:r>
          </w:p>
        </w:tc>
        <w:tc>
          <w:tcPr>
            <w:tcW w:w="1628" w:type="dxa"/>
            <w:vAlign w:val="top"/>
            <w:shd w:fill="F6F9FA" w:val="clear"/>
          </w:tcPr>
          <w:p>
            <w:pPr>
              <w:pStyle w:val="TableText"/>
            </w:pPr>
            <w:r>
              <w:rPr>
                <w:sz w:val="15"/>
              </w:rPr>
              <w:t xml:space="preserve">Medium — хоолны жагсаалт удаан харагдах</w:t>
            </w:r>
          </w:p>
        </w:tc>
        <w:tc>
          <w:tcPr>
            <w:tcW w:w="2071" w:type="dxa"/>
            <w:vAlign w:val="top"/>
            <w:shd w:fill="F6F9FA" w:val="clear"/>
          </w:tcPr>
          <w:p>
            <w:pPr>
              <w:pStyle w:val="TableText"/>
            </w:pPr>
            <w:r>
              <w:rPr>
                <w:sz w:val="15"/>
              </w:rPr>
              <w:t xml:space="preserve">Хэмжих арга тодруулсан; хэмжилт хийгдээгүй</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hyperlink r:id="rIdLink71">
              <w:r>
                <w:rPr>
                  <w:color w:val="176D91"/>
                  <w:u w:val="single"/>
                  <w:sz w:val="15"/>
                </w:rPr>
                <w:t xml:space="preserve">NFR-03</w:t>
              </w:r>
            </w:hyperlink>
          </w:p>
        </w:tc>
        <w:tc>
          <w:tcPr>
            <w:tcW w:w="2663" w:type="dxa"/>
            <w:vAlign w:val="top"/>
          </w:tcPr>
          <w:p>
            <w:pPr>
              <w:pStyle w:val="TableText"/>
            </w:pPr>
            <w:r>
              <w:rPr>
                <w:sz w:val="15"/>
              </w:rPr>
              <w:t xml:space="preserve">Order ownership; W01 </w:t>
            </w:r>
            <w:r>
              <w:rPr>
                <w:rFonts w:ascii="Consolas" w:hAnsi="Consolas" w:cs="Consolas"/>
                <w:shd w:fill="F0F5F3" w:val="clear"/>
                <w:sz w:val="15"/>
              </w:rPr>
              <w:t xml:space="preserve">P-ANU-01</w:t>
            </w:r>
          </w:p>
        </w:tc>
        <w:tc>
          <w:tcPr>
            <w:tcW w:w="1776" w:type="dxa"/>
            <w:vAlign w:val="top"/>
          </w:tcPr>
          <w:p>
            <w:pPr>
              <w:pStyle w:val="TableText"/>
            </w:pPr>
            <w:r>
              <w:rPr>
                <w:sz w:val="15"/>
              </w:rPr>
              <w:t xml:space="preserve">Backend owner — санал болгосон үүрэг</w:t>
            </w:r>
          </w:p>
        </w:tc>
        <w:tc>
          <w:tcPr>
            <w:tcW w:w="2515" w:type="dxa"/>
            <w:vAlign w:val="top"/>
          </w:tcPr>
          <w:p>
            <w:pPr>
              <w:pStyle w:val="TableText"/>
            </w:pPr>
            <w:r>
              <w:rPr>
                <w:rFonts w:ascii="Consolas" w:hAnsi="Consolas" w:cs="Consolas"/>
                <w:shd w:fill="F0F5F3" w:val="clear"/>
                <w:sz w:val="15"/>
              </w:rPr>
              <w:t xml:space="preserve">TC-NFR03</w:t>
            </w:r>
            <w:r>
              <w:rPr>
                <w:sz w:val="15"/>
              </w:rPr>
              <w:t xml:space="preserve">; Test + Inspection; auth execution хүлээгдэнэ</w:t>
            </w:r>
          </w:p>
        </w:tc>
        <w:tc>
          <w:tcPr>
            <w:tcW w:w="1776" w:type="dxa"/>
            <w:vAlign w:val="top"/>
          </w:tcPr>
          <w:p>
            <w:pPr>
              <w:pStyle w:val="TableText"/>
            </w:pPr>
            <w:r>
              <w:rPr>
                <w:sz w:val="15"/>
              </w:rPr>
              <w:t xml:space="preserve">Хэрэглэгчийн таних үйлчилгээ, order read interface</w:t>
            </w:r>
          </w:p>
        </w:tc>
        <w:tc>
          <w:tcPr>
            <w:tcW w:w="1628" w:type="dxa"/>
            <w:vAlign w:val="top"/>
          </w:tcPr>
          <w:p>
            <w:pPr>
              <w:pStyle w:val="TableText"/>
            </w:pPr>
            <w:r>
              <w:rPr>
                <w:sz w:val="15"/>
              </w:rPr>
              <w:t xml:space="preserve">High — бусдын захиалгын мэдээлэл задрах</w:t>
            </w:r>
          </w:p>
        </w:tc>
        <w:tc>
          <w:tcPr>
            <w:tcW w:w="2071" w:type="dxa"/>
            <w:vAlign w:val="top"/>
          </w:tcPr>
          <w:p>
            <w:pPr>
              <w:pStyle w:val="TableText"/>
            </w:pPr>
            <w:r>
              <w:rPr>
                <w:sz w:val="15"/>
              </w:rPr>
              <w:t xml:space="preserve">Шалгах нөхцөл бэлэн; security evidence хүлээгдэнэ</w:t>
            </w:r>
          </w:p>
        </w:tc>
        <w:tc>
          <w:tcPr>
            <w:tcW w:w="1331" w:type="dxa"/>
            <w:vAlign w:val="top"/>
          </w:tcPr>
          <w:p>
            <w:pPr>
              <w:pStyle w:val="TableText"/>
            </w:pPr>
            <w:r>
              <w:rPr>
                <w:sz w:val="15"/>
              </w:rPr>
              <w:t xml:space="preserve">2026-10-13</w:t>
            </w:r>
          </w:p>
        </w:tc>
      </w:tr>
    </w:tbl>
    <w:p>
      <w:pPr>
        <w:pStyle w:val="Gap"/>
      </w:pP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Normal"/>
      </w:pPr>
      <w:r>
        <w:rPr/>
        <w:t xml:space="preserve">Эх сурвалж баганад бодит ярилцлага байхгүйг нуугаагүй. Handout-ийн “source interview recorded” шалгуурыг хаахын тулд owner-ийн зөвшөөрөлтэй тэмдэглэл болон persona ярилцлагын бодит холбоос шаардлагатай.</w:t>
      </w:r>
    </w:p>
    <w:p>
      <w:pPr>
        <w:pStyle w:val="Heading2"/>
      </w:pPr>
      <w:r>
        <w:rPr/>
        <w:t xml:space="preserve">6. Peer review-д өгөх багц</w:t>
      </w:r>
    </w:p>
    <w:p>
      <w:pPr>
        <w:pStyle w:val="Normal"/>
      </w:pPr>
      <w:r>
        <w:rPr/>
        <w:t xml:space="preserve">Хянагчид өгөх агуулга: </w:t>
      </w:r>
      <w:hyperlink r:id="rIdLink72">
        <w:r>
          <w:rPr>
            <w:color w:val="176D91"/>
            <w:u w:val="single"/>
          </w:rPr>
          <w:t xml:space="preserve">Scope Charter</w:t>
        </w:r>
      </w:hyperlink>
      <w:r>
        <w:rPr/>
        <w:t xml:space="preserve">, энэ баримтын SRS зураглал, таван шаардлага, найман баганатай хүснэгт. Дараах нь илгээхэд бэлэн </w:t>
      </w:r>
      <w:r>
        <w:rPr>
          <w:b/>
        </w:rPr>
        <w:t xml:space="preserve">ноорог</w:t>
      </w:r>
      <w:r>
        <w:rPr/>
        <w:t xml:space="preserve"> бөгөөд бодит багт зурвас илгээсэн гэсэн нотолгоо биш.</w:t>
      </w:r>
    </w:p>
    <w:p>
      <w:pPr>
        <w:pStyle w:val="Quote"/>
      </w:pPr>
      <w:r>
        <w:rPr/>
        <w:t xml:space="preserve">FoodFlow-ийн W02 хүрээ, SRS зураглал, таван шаардлага, мөрдөх хүснэгтийг хянаж өгнө үү. Хассан боломжийн үндэслэл ойлгомжтой эсэх, FR-11-ийн эхний ба давтан хүсэлтийн хил, NFR-01-ийн хэмжилтийн орчин, NFR-03-ийн control хүсэлт, persona-тай холбосон эх сурвалжийг шалгана уу. Санал бүрд нөлөөлөх хэсэг, шалтгаан, засах хувилбарыг тэмдэглэнэ үү.</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5286"/>
        <w:gridCol w:w="4578"/>
      </w:tblGrid>
      <w:tr>
        <w:trPr>
          <w:cantSplit/>
          <w:tblHeader/>
        </w:trPr>
        <w:tc>
          <w:tcPr>
            <w:tcW w:w="5286" w:type="dxa"/>
            <w:vAlign w:val="top"/>
            <w:shd w:fill="E5EFEC" w:val="clear"/>
          </w:tcPr>
          <w:p>
            <w:pPr>
              <w:pStyle w:val="TableText"/>
            </w:pPr>
            <w:r>
              <w:rPr>
                <w:b/>
                <w:sz w:val="18"/>
              </w:rPr>
              <w:t xml:space="preserve">Хянагчийн шалгах зүйл</w:t>
            </w:r>
          </w:p>
        </w:tc>
        <w:tc>
          <w:tcPr>
            <w:tcW w:w="4578" w:type="dxa"/>
            <w:vAlign w:val="top"/>
            <w:shd w:fill="E5EFEC" w:val="clear"/>
          </w:tcPr>
          <w:p>
            <w:pPr>
              <w:pStyle w:val="TableText"/>
            </w:pPr>
            <w:r>
              <w:rPr>
                <w:b/>
                <w:sz w:val="18"/>
              </w:rPr>
              <w:t xml:space="preserve">Бүртгэх нотолгоо</w:t>
            </w:r>
          </w:p>
        </w:tc>
      </w:tr>
      <w:tr>
        <w:trPr>
          <w:cantSplit/>
        </w:trPr>
        <w:tc>
          <w:tcPr>
            <w:tcW w:w="5286" w:type="dxa"/>
            <w:vAlign w:val="top"/>
          </w:tcPr>
          <w:p>
            <w:pPr>
              <w:pStyle w:val="TableText"/>
            </w:pPr>
            <w:r>
              <w:rPr>
                <w:sz w:val="18"/>
              </w:rPr>
              <w:t xml:space="preserve">Scope-ийн оруулсан ба хассан зүйл хоорондоо зөрчилгүй юу?</w:t>
            </w:r>
          </w:p>
        </w:tc>
        <w:tc>
          <w:tcPr>
            <w:tcW w:w="4578" w:type="dxa"/>
            <w:vAlign w:val="top"/>
          </w:tcPr>
          <w:p>
            <w:pPr>
              <w:pStyle w:val="TableText"/>
            </w:pPr>
            <w:r>
              <w:rPr>
                <w:sz w:val="18"/>
              </w:rPr>
              <w:t xml:space="preserve">Comment/issue URL, санал, шийдвэр</w:t>
            </w:r>
          </w:p>
        </w:tc>
      </w:tr>
      <w:tr>
        <w:trPr>
          <w:cantSplit/>
        </w:trPr>
        <w:tc>
          <w:tcPr>
            <w:tcW w:w="5286" w:type="dxa"/>
            <w:vAlign w:val="top"/>
            <w:shd w:fill="F6F9FA" w:val="clear"/>
          </w:tcPr>
          <w:p>
            <w:pPr>
              <w:pStyle w:val="TableText"/>
            </w:pPr>
            <w:r>
              <w:rPr>
                <w:sz w:val="18"/>
              </w:rPr>
              <w:t xml:space="preserve">Шаардлага бүр нэг утга, тодорхой эрэмбэ, шалгах босготой юу?</w:t>
            </w:r>
          </w:p>
        </w:tc>
        <w:tc>
          <w:tcPr>
            <w:tcW w:w="4578" w:type="dxa"/>
            <w:vAlign w:val="top"/>
            <w:shd w:fill="F6F9FA" w:val="clear"/>
          </w:tcPr>
          <w:p>
            <w:pPr>
              <w:pStyle w:val="TableText"/>
            </w:pPr>
            <w:r>
              <w:rPr>
                <w:sz w:val="18"/>
              </w:rPr>
              <w:t xml:space="preserve">Хамаарах ID, before/after diff</w:t>
            </w:r>
          </w:p>
        </w:tc>
      </w:tr>
      <w:tr>
        <w:trPr>
          <w:cantSplit/>
        </w:trPr>
        <w:tc>
          <w:tcPr>
            <w:tcW w:w="5286" w:type="dxa"/>
            <w:vAlign w:val="top"/>
          </w:tcPr>
          <w:p>
            <w:pPr>
              <w:pStyle w:val="TableText"/>
            </w:pPr>
            <w:r>
              <w:rPr>
                <w:sz w:val="18"/>
              </w:rPr>
              <w:t xml:space="preserve">Persona-ийн асуудал үнэхээр тухайн шаардлагад хүргэж байна уу?</w:t>
            </w:r>
          </w:p>
        </w:tc>
        <w:tc>
          <w:tcPr>
            <w:tcW w:w="4578" w:type="dxa"/>
            <w:vAlign w:val="top"/>
          </w:tcPr>
          <w:p>
            <w:pPr>
              <w:pStyle w:val="TableText"/>
            </w:pPr>
            <w:r>
              <w:rPr>
                <w:sz w:val="18"/>
              </w:rPr>
              <w:t xml:space="preserve">Эх сурвалжийн тайлбар; interview-ийн хэрэгцээ</w:t>
            </w:r>
          </w:p>
        </w:tc>
      </w:tr>
      <w:tr>
        <w:trPr>
          <w:cantSplit/>
        </w:trPr>
        <w:tc>
          <w:tcPr>
            <w:tcW w:w="5286" w:type="dxa"/>
            <w:vAlign w:val="top"/>
            <w:shd w:fill="F6F9FA" w:val="clear"/>
          </w:tcPr>
          <w:p>
            <w:pPr>
              <w:pStyle w:val="TableText"/>
            </w:pPr>
            <w:r>
              <w:rPr>
                <w:sz w:val="18"/>
              </w:rPr>
              <w:t xml:space="preserve">Шалгалтын procedure ажиллуулахаар хангалттай юу?</w:t>
            </w:r>
          </w:p>
        </w:tc>
        <w:tc>
          <w:tcPr>
            <w:tcW w:w="4578" w:type="dxa"/>
            <w:vAlign w:val="top"/>
            <w:shd w:fill="F6F9FA" w:val="clear"/>
          </w:tcPr>
          <w:p>
            <w:pPr>
              <w:pStyle w:val="TableText"/>
            </w:pPr>
            <w:r>
              <w:rPr>
                <w:sz w:val="18"/>
              </w:rPr>
              <w:t xml:space="preserve">Орчин, fixture, арга, дутсан нөхцөл</w:t>
            </w:r>
          </w:p>
        </w:tc>
      </w:tr>
      <w:tr>
        <w:trPr>
          <w:cantSplit/>
        </w:trPr>
        <w:tc>
          <w:tcPr>
            <w:tcW w:w="5286" w:type="dxa"/>
            <w:vAlign w:val="top"/>
          </w:tcPr>
          <w:p>
            <w:pPr>
              <w:pStyle w:val="TableText"/>
            </w:pPr>
            <w:r>
              <w:rPr>
                <w:sz w:val="18"/>
              </w:rPr>
              <w:t xml:space="preserve">Саналыг шийдсэн үү?</w:t>
            </w:r>
          </w:p>
        </w:tc>
        <w:tc>
          <w:tcPr>
            <w:tcW w:w="4578" w:type="dxa"/>
            <w:vAlign w:val="top"/>
          </w:tcPr>
          <w:p>
            <w:pPr>
              <w:pStyle w:val="TableText"/>
            </w:pPr>
            <w:r>
              <w:rPr>
                <w:sz w:val="18"/>
              </w:rPr>
              <w:t xml:space="preserve">Commit/PR, хянагчийн дахин шалгасан тэмдэглэл</w:t>
            </w:r>
          </w:p>
        </w:tc>
      </w:tr>
    </w:tbl>
    <w:p>
      <w:pPr>
        <w:pStyle w:val="Gap"/>
      </w:pPr>
    </w:p>
    <w:p>
      <w:pPr>
        <w:pStyle w:val="Heading2"/>
      </w:pPr>
      <w:r>
        <w:rPr/>
        <w:t xml:space="preserve">7. Definition of Done</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370"/>
        <w:gridCol w:w="2949"/>
        <w:gridCol w:w="3545"/>
      </w:tblGrid>
      <w:tr>
        <w:trPr>
          <w:cantSplit/>
          <w:tblHeader/>
        </w:trPr>
        <w:tc>
          <w:tcPr>
            <w:tcW w:w="3370" w:type="dxa"/>
            <w:vAlign w:val="top"/>
            <w:shd w:fill="E5EFEC" w:val="clear"/>
          </w:tcPr>
          <w:p>
            <w:pPr>
              <w:pStyle w:val="TableText"/>
            </w:pPr>
            <w:r>
              <w:rPr>
                <w:b/>
                <w:sz w:val="18"/>
              </w:rPr>
              <w:t xml:space="preserve">Handout-ийн шалгуур</w:t>
            </w:r>
          </w:p>
        </w:tc>
        <w:tc>
          <w:tcPr>
            <w:tcW w:w="2949" w:type="dxa"/>
            <w:vAlign w:val="top"/>
            <w:shd w:fill="E5EFEC" w:val="clear"/>
          </w:tcPr>
          <w:p>
            <w:pPr>
              <w:pStyle w:val="TableText"/>
            </w:pPr>
            <w:r>
              <w:rPr>
                <w:b/>
                <w:sz w:val="18"/>
              </w:rPr>
              <w:t xml:space="preserve">Үр дүн</w:t>
            </w:r>
          </w:p>
        </w:tc>
        <w:tc>
          <w:tcPr>
            <w:tcW w:w="3545" w:type="dxa"/>
            <w:vAlign w:val="top"/>
            <w:shd w:fill="E5EFEC" w:val="clear"/>
          </w:tcPr>
          <w:p>
            <w:pPr>
              <w:pStyle w:val="TableText"/>
            </w:pPr>
            <w:r>
              <w:rPr>
                <w:b/>
                <w:sz w:val="18"/>
              </w:rPr>
              <w:t xml:space="preserve">Төлөв</w:t>
            </w:r>
          </w:p>
        </w:tc>
      </w:tr>
      <w:tr>
        <w:trPr>
          <w:cantSplit/>
        </w:trPr>
        <w:tc>
          <w:tcPr>
            <w:tcW w:w="3370" w:type="dxa"/>
            <w:vAlign w:val="top"/>
          </w:tcPr>
          <w:p>
            <w:pPr>
              <w:pStyle w:val="TableText"/>
            </w:pPr>
            <w:r>
              <w:rPr>
                <w:sz w:val="18"/>
              </w:rPr>
              <w:t xml:space="preserve">IEEE хэсэг × агуулга × нэг төлөв бүхий SRS template</w:t>
            </w:r>
          </w:p>
        </w:tc>
        <w:tc>
          <w:tcPr>
            <w:tcW w:w="2949" w:type="dxa"/>
            <w:vAlign w:val="top"/>
          </w:tcPr>
          <w:p>
            <w:pPr>
              <w:pStyle w:val="TableText"/>
            </w:pPr>
            <w:r>
              <w:rPr>
                <w:sz w:val="18"/>
              </w:rPr>
              <w:t xml:space="preserve">2-р хэсгийн зураглал</w:t>
            </w:r>
          </w:p>
        </w:tc>
        <w:tc>
          <w:tcPr>
            <w:tcW w:w="3545" w:type="dxa"/>
            <w:vAlign w:val="top"/>
          </w:tcPr>
          <w:p>
            <w:pPr>
              <w:pStyle w:val="TableText"/>
            </w:pPr>
            <w:r>
              <w:rPr>
                <w:sz w:val="18"/>
              </w:rPr>
              <w:t xml:space="preserve">Агуулга бэлэн</w:t>
            </w:r>
          </w:p>
        </w:tc>
      </w:tr>
      <w:tr>
        <w:trPr>
          <w:cantSplit/>
        </w:trPr>
        <w:tc>
          <w:tcPr>
            <w:tcW w:w="3370" w:type="dxa"/>
            <w:vAlign w:val="top"/>
            <w:shd w:fill="F6F9FA" w:val="clear"/>
          </w:tcPr>
          <w:p>
            <w:pPr>
              <w:pStyle w:val="TableText"/>
            </w:pPr>
            <w:r>
              <w:rPr>
                <w:sz w:val="18"/>
              </w:rPr>
              <w:t xml:space="preserve">Таван testable FR/NFR; ID, эрэмбэ, verification</w:t>
            </w:r>
          </w:p>
        </w:tc>
        <w:tc>
          <w:tcPr>
            <w:tcW w:w="2949" w:type="dxa"/>
            <w:vAlign w:val="top"/>
            <w:shd w:fill="F6F9FA" w:val="clear"/>
          </w:tcPr>
          <w:p>
            <w:pPr>
              <w:pStyle w:val="TableText"/>
            </w:pPr>
            <w:r>
              <w:rPr>
                <w:sz w:val="18"/>
              </w:rPr>
              <w:t xml:space="preserve">3-р хэсэг</w:t>
            </w:r>
          </w:p>
        </w:tc>
        <w:tc>
          <w:tcPr>
            <w:tcW w:w="3545" w:type="dxa"/>
            <w:vAlign w:val="top"/>
            <w:shd w:fill="F6F9FA" w:val="clear"/>
          </w:tcPr>
          <w:p>
            <w:pPr>
              <w:pStyle w:val="TableText"/>
            </w:pPr>
            <w:r>
              <w:rPr>
                <w:sz w:val="18"/>
              </w:rPr>
              <w:t xml:space="preserve">Бэлэн; runtime pass гэж тэмдэглээгүй</w:t>
            </w:r>
          </w:p>
        </w:tc>
      </w:tr>
      <w:tr>
        <w:trPr>
          <w:cantSplit/>
        </w:trPr>
        <w:tc>
          <w:tcPr>
            <w:tcW w:w="3370" w:type="dxa"/>
            <w:vAlign w:val="top"/>
          </w:tcPr>
          <w:p>
            <w:pPr>
              <w:pStyle w:val="TableText"/>
            </w:pPr>
            <w:r>
              <w:rPr>
                <w:sz w:val="18"/>
              </w:rPr>
              <w:t xml:space="preserve">Owner ба source interview</w:t>
            </w:r>
          </w:p>
        </w:tc>
        <w:tc>
          <w:tcPr>
            <w:tcW w:w="2949" w:type="dxa"/>
            <w:vAlign w:val="top"/>
          </w:tcPr>
          <w:p>
            <w:pPr>
              <w:pStyle w:val="TableText"/>
            </w:pPr>
            <w:r>
              <w:rPr>
                <w:sz w:val="18"/>
              </w:rPr>
              <w:t xml:space="preserve">Үүргийн owner, эх сурвалжийн тайлбар</w:t>
            </w:r>
          </w:p>
        </w:tc>
        <w:tc>
          <w:tcPr>
            <w:tcW w:w="3545" w:type="dxa"/>
            <w:vAlign w:val="top"/>
          </w:tcPr>
          <w:p>
            <w:pPr>
              <w:pStyle w:val="TableText"/>
            </w:pPr>
            <w:r>
              <w:rPr>
                <w:sz w:val="18"/>
              </w:rPr>
              <w:t xml:space="preserve">Бодит owner баталгаа, interview record хүлээгдэж байна</w:t>
            </w:r>
          </w:p>
        </w:tc>
      </w:tr>
      <w:tr>
        <w:trPr>
          <w:cantSplit/>
        </w:trPr>
        <w:tc>
          <w:tcPr>
            <w:tcW w:w="3370" w:type="dxa"/>
            <w:vAlign w:val="top"/>
            <w:shd w:fill="F6F9FA" w:val="clear"/>
          </w:tcPr>
          <w:p>
            <w:pPr>
              <w:pStyle w:val="TableText"/>
            </w:pPr>
            <w:r>
              <w:rPr>
                <w:sz w:val="18"/>
              </w:rPr>
              <w:t xml:space="preserve">Найман баганатай traceability; persona холбоо</w:t>
            </w:r>
          </w:p>
        </w:tc>
        <w:tc>
          <w:tcPr>
            <w:tcW w:w="2949" w:type="dxa"/>
            <w:vAlign w:val="top"/>
            <w:shd w:fill="F6F9FA" w:val="clear"/>
          </w:tcPr>
          <w:p>
            <w:pPr>
              <w:pStyle w:val="TableText"/>
            </w:pPr>
            <w:r>
              <w:rPr>
                <w:sz w:val="18"/>
              </w:rPr>
              <w:t xml:space="preserve">5-р хэсэг; FR-04, NFR-03-ийн persona ID</w:t>
            </w:r>
          </w:p>
        </w:tc>
        <w:tc>
          <w:tcPr>
            <w:tcW w:w="3545" w:type="dxa"/>
            <w:vAlign w:val="top"/>
            <w:shd w:fill="F6F9FA" w:val="clear"/>
          </w:tcPr>
          <w:p>
            <w:pPr>
              <w:pStyle w:val="TableText"/>
            </w:pPr>
            <w:r>
              <w:rPr>
                <w:sz w:val="18"/>
              </w:rPr>
              <w:t xml:space="preserve">Бэлэн; бүрэн багц </w:t>
            </w:r>
            <w:hyperlink r:id="rIdLink73">
              <w:r>
                <w:rPr>
                  <w:color w:val="176D91"/>
                  <w:u w:val="single"/>
                  <w:sz w:val="18"/>
                </w:rPr>
                <w:t xml:space="preserve">нэгдсэн хүснэгтэд</w:t>
              </w:r>
            </w:hyperlink>
          </w:p>
        </w:tc>
      </w:tr>
      <w:tr>
        <w:trPr>
          <w:cantSplit/>
        </w:trPr>
        <w:tc>
          <w:tcPr>
            <w:tcW w:w="3370" w:type="dxa"/>
            <w:vAlign w:val="top"/>
          </w:tcPr>
          <w:p>
            <w:pPr>
              <w:pStyle w:val="TableText"/>
            </w:pPr>
            <w:r>
              <w:rPr>
                <w:sz w:val="18"/>
              </w:rPr>
              <w:t xml:space="preserve">UE-2 нэг хуудасны Scope Charter</w:t>
            </w:r>
          </w:p>
        </w:tc>
        <w:tc>
          <w:tcPr>
            <w:tcW w:w="2949" w:type="dxa"/>
            <w:vAlign w:val="top"/>
          </w:tcPr>
          <w:p>
            <w:pPr>
              <w:pStyle w:val="TableText"/>
            </w:pPr>
            <w:hyperlink r:id="rIdLink74">
              <w:r>
                <w:rPr>
                  <w:color w:val="176D91"/>
                  <w:u w:val="single"/>
                  <w:sz w:val="18"/>
                </w:rPr>
                <w:t xml:space="preserve">Scope Charter</w:t>
              </w:r>
            </w:hyperlink>
          </w:p>
        </w:tc>
        <w:tc>
          <w:tcPr>
            <w:tcW w:w="3545" w:type="dxa"/>
            <w:vAlign w:val="top"/>
          </w:tcPr>
          <w:p>
            <w:pPr>
              <w:pStyle w:val="TableText"/>
            </w:pPr>
            <w:r>
              <w:rPr>
                <w:sz w:val="18"/>
              </w:rPr>
              <w:t xml:space="preserve">Агуулга бэлэн; экспортод хуудасны хэмжээг шалгана</w:t>
            </w:r>
          </w:p>
        </w:tc>
      </w:tr>
      <w:tr>
        <w:trPr>
          <w:cantSplit/>
        </w:trPr>
        <w:tc>
          <w:tcPr>
            <w:tcW w:w="3370" w:type="dxa"/>
            <w:vAlign w:val="top"/>
            <w:shd w:fill="F6F9FA" w:val="clear"/>
          </w:tcPr>
          <w:p>
            <w:pPr>
              <w:pStyle w:val="TableText"/>
            </w:pPr>
            <w:r>
              <w:rPr>
                <w:sz w:val="18"/>
              </w:rPr>
              <w:t xml:space="preserve">Confluence Requirements хэсэгт нийтлэх</w:t>
            </w:r>
          </w:p>
        </w:tc>
        <w:tc>
          <w:tcPr>
            <w:tcW w:w="2949" w:type="dxa"/>
            <w:vAlign w:val="top"/>
            <w:shd w:fill="F6F9FA" w:val="clear"/>
          </w:tcPr>
          <w:p>
            <w:pPr>
              <w:pStyle w:val="TableText"/>
            </w:pPr>
            <w:r>
              <w:rPr>
                <w:sz w:val="18"/>
              </w:rPr>
              <w:t xml:space="preserve">Бодит workspace URL байхгүй</w:t>
            </w:r>
          </w:p>
        </w:tc>
        <w:tc>
          <w:tcPr>
            <w:tcW w:w="3545" w:type="dxa"/>
            <w:vAlign w:val="top"/>
            <w:shd w:fill="F6F9FA" w:val="clear"/>
          </w:tcPr>
          <w:p>
            <w:pPr>
              <w:pStyle w:val="TableText"/>
            </w:pPr>
            <w:r>
              <w:rPr>
                <w:sz w:val="18"/>
              </w:rPr>
              <w:t xml:space="preserve">Нийтлэсэн гэж тэмдэглээгүй</w:t>
            </w:r>
          </w:p>
        </w:tc>
      </w:tr>
      <w:tr>
        <w:trPr>
          <w:cantSplit/>
        </w:trPr>
        <w:tc>
          <w:tcPr>
            <w:tcW w:w="3370" w:type="dxa"/>
            <w:vAlign w:val="top"/>
          </w:tcPr>
          <w:p>
            <w:pPr>
              <w:pStyle w:val="TableText"/>
            </w:pPr>
            <w:r>
              <w:rPr>
                <w:sz w:val="18"/>
              </w:rPr>
              <w:t xml:space="preserve">Хөрш багт peer-review draft илгээх</w:t>
            </w:r>
          </w:p>
        </w:tc>
        <w:tc>
          <w:tcPr>
            <w:tcW w:w="2949" w:type="dxa"/>
            <w:vAlign w:val="top"/>
          </w:tcPr>
          <w:p>
            <w:pPr>
              <w:pStyle w:val="TableText"/>
            </w:pPr>
            <w:r>
              <w:rPr>
                <w:sz w:val="18"/>
              </w:rPr>
              <w:t xml:space="preserve">6-р хэсгийн багц ба ноорог</w:t>
            </w:r>
          </w:p>
        </w:tc>
        <w:tc>
          <w:tcPr>
            <w:tcW w:w="3545" w:type="dxa"/>
            <w:vAlign w:val="top"/>
          </w:tcPr>
          <w:p>
            <w:pPr>
              <w:pStyle w:val="TableText"/>
            </w:pPr>
            <w:r>
              <w:rPr>
                <w:sz w:val="18"/>
              </w:rPr>
              <w:t xml:space="preserve">Бэлтгэсэн; илгээсэн/хянасан нотолгоо хүлээгдэж байна</w:t>
            </w:r>
          </w:p>
        </w:tc>
      </w:tr>
    </w:tbl>
    <w:p>
      <w:pPr>
        <w:pStyle w:val="Gap"/>
      </w:pPr>
    </w:p>
    <w:p>
      <w:pPr>
        <w:pStyle w:val="Heading2"/>
      </w:pPr>
      <w:r>
        <w:rPr/>
        <w:t xml:space="preserve">8. Эргэцүүлэл ба W03-д шилжүүлэх нь</w:t>
      </w:r>
    </w:p>
    <w:p>
      <w:pPr>
        <w:pStyle w:val="Normal"/>
      </w:pPr>
      <w:r>
        <w:rPr/>
        <w:t xml:space="preserve"/>
      </w:r>
      <w:r>
        <w:rPr>
          <w:b/>
        </w:rPr>
        <w:t xml:space="preserve">Bhatti-гаас хэрэглэх зүйл:</w:t>
      </w:r>
      <w:r>
        <w:rPr/>
        <w:t xml:space="preserve"> Handout-ийн Ch. 2, pp. 23–44; Ch. 4, pp. 67–81 гэсэн чиглэл нь уншигчид хэрэгтэй хүрээг сонгох, шаардлагыг ойлгомжтой бичихэд тусалсан. “Зөвхөн өөрийн захиалгыг уншина” гэж бичээд зогсохын оронд хэн, ямар ID, ямар хариу авч болохыг шалгах procedure нэмэв.</w:t>
      </w:r>
    </w:p>
    <w:p>
      <w:pPr>
        <w:pStyle w:val="Normal"/>
      </w:pPr>
      <w:r>
        <w:rPr/>
        <w:t xml:space="preserve"/>
      </w:r>
      <w:r>
        <w:rPr>
          <w:b/>
        </w:rPr>
        <w:t xml:space="preserve">Chinchilla-гаас цааш хэрэглэх зүйл:</w:t>
      </w:r>
      <w:r>
        <w:rPr/>
        <w:t xml:space="preserve"> Ch. 5, pp. 53–55-ийн scoping чиглэлийг “одоо юу баталж болох вэ?” гэсэн асуултаар хэрэглэв. Төлөвлөсөн веб бүтээгдэхүүн, OpenAPI гэрээ, ажиллуулж болох Python жишээг тус тусын нотолгоотой хадгална.</w:t>
      </w:r>
    </w:p>
    <w:p>
      <w:pPr>
        <w:pStyle w:val="Normal"/>
      </w:pPr>
      <w:r>
        <w:rPr/>
        <w:t xml:space="preserve"/>
      </w:r>
      <w:r>
        <w:rPr>
          <w:b/>
        </w:rPr>
        <w:t xml:space="preserve">Онол ба одоогийн ажлын зөрүү:</w:t>
      </w:r>
      <w:r>
        <w:rPr/>
        <w:t xml:space="preserve"> Owner/interview болон peer review шаардлагатай ч одоогийн хавсралтад тэдгээрийн бодит үр дүн байхгүй. Иймээс зохиомол дүр, санал болгосон үүрэг, гүйцэтгээгүй test procedure-ийг баталгаажсан үр дүнтэй адил тэмдэглэхээс зайлсхийв.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36"/>
        <w:gridCol w:w="6028"/>
      </w:tblGrid>
      <w:tr>
        <w:trPr>
          <w:cantSplit/>
          <w:tblHeader/>
        </w:trPr>
        <w:tc>
          <w:tcPr>
            <w:tcW w:w="3836" w:type="dxa"/>
            <w:vAlign w:val="top"/>
            <w:shd w:fill="E5EFEC" w:val="clear"/>
          </w:tcPr>
          <w:p>
            <w:pPr>
              <w:pStyle w:val="TableText"/>
            </w:pPr>
            <w:r>
              <w:rPr>
                <w:b/>
                <w:sz w:val="18"/>
              </w:rPr>
              <w:t xml:space="preserve">Standup / retrospective асуулт</w:t>
            </w:r>
          </w:p>
        </w:tc>
        <w:tc>
          <w:tcPr>
            <w:tcW w:w="6028" w:type="dxa"/>
            <w:vAlign w:val="top"/>
            <w:shd w:fill="E5EFEC" w:val="clear"/>
          </w:tcPr>
          <w:p>
            <w:pPr>
              <w:pStyle w:val="TableText"/>
            </w:pPr>
            <w:r>
              <w:rPr>
                <w:b/>
                <w:sz w:val="18"/>
              </w:rPr>
              <w:t xml:space="preserve">Энэ шинэчлэлийн хариу</w:t>
            </w:r>
          </w:p>
        </w:tc>
      </w:tr>
      <w:tr>
        <w:trPr>
          <w:cantSplit/>
        </w:trPr>
        <w:tc>
          <w:tcPr>
            <w:tcW w:w="3836" w:type="dxa"/>
            <w:vAlign w:val="top"/>
          </w:tcPr>
          <w:p>
            <w:pPr>
              <w:pStyle w:val="TableText"/>
            </w:pPr>
            <w:r>
              <w:rPr>
                <w:sz w:val="18"/>
              </w:rPr>
              <w:t xml:space="preserve">Ямар IEEE хэсгийг зурагласан бэ?</w:t>
            </w:r>
          </w:p>
        </w:tc>
        <w:tc>
          <w:tcPr>
            <w:tcW w:w="6028" w:type="dxa"/>
            <w:vAlign w:val="top"/>
          </w:tcPr>
          <w:p>
            <w:pPr>
              <w:pStyle w:val="TableText"/>
            </w:pPr>
            <w:r>
              <w:rPr>
                <w:sz w:val="18"/>
              </w:rPr>
              <w:t xml:space="preserve">Зорилго, scope, overall description, interfaces, FR/NFR, constraints, appendix.</w:t>
            </w:r>
          </w:p>
        </w:tc>
      </w:tr>
      <w:tr>
        <w:trPr>
          <w:cantSplit/>
        </w:trPr>
        <w:tc>
          <w:tcPr>
            <w:tcW w:w="3836" w:type="dxa"/>
            <w:vAlign w:val="top"/>
            <w:shd w:fill="F6F9FA" w:val="clear"/>
          </w:tcPr>
          <w:p>
            <w:pPr>
              <w:pStyle w:val="TableText"/>
            </w:pPr>
            <w:r>
              <w:rPr>
                <w:sz w:val="18"/>
              </w:rPr>
              <w:t xml:space="preserve">Traceability-д хэдэн шаардлага байна вэ?</w:t>
            </w:r>
          </w:p>
        </w:tc>
        <w:tc>
          <w:tcPr>
            <w:tcW w:w="6028" w:type="dxa"/>
            <w:vAlign w:val="top"/>
            <w:shd w:fill="F6F9FA" w:val="clear"/>
          </w:tcPr>
          <w:p>
            <w:pPr>
              <w:pStyle w:val="TableText"/>
            </w:pPr>
            <w:r>
              <w:rPr>
                <w:sz w:val="18"/>
              </w:rPr>
              <w:t xml:space="preserve">W02 жишээнд 5; бүгд 8 баганатай.</w:t>
            </w:r>
          </w:p>
        </w:tc>
      </w:tr>
      <w:tr>
        <w:trPr>
          <w:cantSplit/>
        </w:trPr>
        <w:tc>
          <w:tcPr>
            <w:tcW w:w="3836" w:type="dxa"/>
            <w:vAlign w:val="top"/>
          </w:tcPr>
          <w:p>
            <w:pPr>
              <w:pStyle w:val="TableText"/>
            </w:pPr>
            <w:r>
              <w:rPr>
                <w:sz w:val="18"/>
              </w:rPr>
              <w:t xml:space="preserve">Ямар persona холбоо нэмсэн бэ?</w:t>
            </w:r>
          </w:p>
        </w:tc>
        <w:tc>
          <w:tcPr>
            <w:tcW w:w="6028" w:type="dxa"/>
            <w:vAlign w:val="top"/>
          </w:tcPr>
          <w:p>
            <w:pPr>
              <w:pStyle w:val="TableText"/>
            </w:pPr>
            <w:r>
              <w:rPr>
                <w:sz w:val="18"/>
              </w:rPr>
              <w:t xml:space="preserve">FR-04 → </w:t>
            </w:r>
            <w:r>
              <w:rPr>
                <w:rFonts w:ascii="Consolas" w:hAnsi="Consolas" w:cs="Consolas"/>
                <w:shd w:fill="F0F5F3" w:val="clear"/>
                <w:sz w:val="18"/>
              </w:rPr>
              <w:t xml:space="preserve">P-ANU-02</w:t>
            </w:r>
            <w:r>
              <w:rPr>
                <w:sz w:val="18"/>
              </w:rPr>
              <w:t xml:space="preserve">; NFR-03 → </w:t>
            </w:r>
            <w:r>
              <w:rPr>
                <w:rFonts w:ascii="Consolas" w:hAnsi="Consolas" w:cs="Consolas"/>
                <w:shd w:fill="F0F5F3" w:val="clear"/>
                <w:sz w:val="18"/>
              </w:rPr>
              <w:t xml:space="preserve">P-ANU-01</w:t>
            </w:r>
            <w:r>
              <w:rPr>
                <w:sz w:val="18"/>
              </w:rPr>
              <w:t xml:space="preserve">.</w:t>
            </w:r>
          </w:p>
        </w:tc>
      </w:tr>
      <w:tr>
        <w:trPr>
          <w:cantSplit/>
        </w:trPr>
        <w:tc>
          <w:tcPr>
            <w:tcW w:w="3836" w:type="dxa"/>
            <w:vAlign w:val="top"/>
            <w:shd w:fill="F6F9FA" w:val="clear"/>
          </w:tcPr>
          <w:p>
            <w:pPr>
              <w:pStyle w:val="TableText"/>
            </w:pPr>
            <w:r>
              <w:rPr>
                <w:sz w:val="18"/>
              </w:rPr>
              <w:t xml:space="preserve">Юу сайн болсон бэ?</w:t>
            </w:r>
          </w:p>
        </w:tc>
        <w:tc>
          <w:tcPr>
            <w:tcW w:w="6028" w:type="dxa"/>
            <w:vAlign w:val="top"/>
            <w:shd w:fill="F6F9FA" w:val="clear"/>
          </w:tcPr>
          <w:p>
            <w:pPr>
              <w:pStyle w:val="TableText"/>
            </w:pPr>
            <w:r>
              <w:rPr>
                <w:sz w:val="18"/>
              </w:rPr>
              <w:t xml:space="preserve">Шаардлага ба хэрэгжүүлэх шийдэл, procedure ба test result-ийг ялгасан.</w:t>
            </w:r>
          </w:p>
        </w:tc>
      </w:tr>
      <w:tr>
        <w:trPr>
          <w:cantSplit/>
        </w:trPr>
        <w:tc>
          <w:tcPr>
            <w:tcW w:w="3836" w:type="dxa"/>
            <w:vAlign w:val="top"/>
          </w:tcPr>
          <w:p>
            <w:pPr>
              <w:pStyle w:val="TableText"/>
            </w:pPr>
            <w:r>
              <w:rPr>
                <w:sz w:val="18"/>
              </w:rPr>
              <w:t xml:space="preserve">Юу тодорхойгүй байсан бэ?</w:t>
            </w:r>
          </w:p>
        </w:tc>
        <w:tc>
          <w:tcPr>
            <w:tcW w:w="6028" w:type="dxa"/>
            <w:vAlign w:val="top"/>
          </w:tcPr>
          <w:p>
            <w:pPr>
              <w:pStyle w:val="TableText"/>
            </w:pPr>
            <w:r>
              <w:rPr>
                <w:sz w:val="18"/>
              </w:rPr>
              <w:t xml:space="preserve">LCP хэмжих орчин, давтан хүсэлтийн код, owner-ийн баталгаа.</w:t>
            </w:r>
          </w:p>
        </w:tc>
      </w:tr>
      <w:tr>
        <w:trPr>
          <w:cantSplit/>
        </w:trPr>
        <w:tc>
          <w:tcPr>
            <w:tcW w:w="3836" w:type="dxa"/>
            <w:vAlign w:val="top"/>
            <w:shd w:fill="F6F9FA" w:val="clear"/>
          </w:tcPr>
          <w:p>
            <w:pPr>
              <w:pStyle w:val="TableText"/>
            </w:pPr>
            <w:r>
              <w:rPr>
                <w:sz w:val="18"/>
              </w:rPr>
              <w:t xml:space="preserve">Дараа юу өөрчлөх вэ?</w:t>
            </w:r>
          </w:p>
        </w:tc>
        <w:tc>
          <w:tcPr>
            <w:tcW w:w="6028" w:type="dxa"/>
            <w:vAlign w:val="top"/>
            <w:shd w:fill="F6F9FA" w:val="clear"/>
          </w:tcPr>
          <w:p>
            <w:pPr>
              <w:pStyle w:val="TableText"/>
            </w:pPr>
            <w:r>
              <w:rPr>
                <w:sz w:val="18"/>
              </w:rPr>
              <w:t xml:space="preserve">W03-ийн бүрэн багцад хамаарал, edge case, owner, interview/peer review-ийн бодит нотолгоог нэмнэ.</w:t>
            </w:r>
          </w:p>
        </w:tc>
      </w:tr>
    </w:tbl>
    <w:p>
      <w:pPr>
        <w:pStyle w:val="Gap"/>
      </w:pPr>
    </w:p>
    <w:p>
      <w:pPr>
        <w:pStyle w:val="Normal"/>
      </w:pPr>
      <w:r>
        <w:rPr/>
        <w:t xml:space="preserve">Энэ нь шинэчлэлийн өөрийн үнэлгээ; бодит standup эсвэл retrospective уулзалт хийсэн тухай тэмдэглэл биш. SRS нь систем </w:t>
      </w:r>
      <w:r>
        <w:rPr>
          <w:b/>
        </w:rPr>
        <w:t xml:space="preserve">юу хийхийг</w:t>
      </w:r>
      <w:r>
        <w:rPr/>
        <w:t xml:space="preserve">, </w:t>
      </w:r>
      <w:hyperlink r:id="rIdLink75">
        <w:r>
          <w:rPr>
            <w:color w:val="176D91"/>
            <w:u w:val="single"/>
          </w:rPr>
          <w:t xml:space="preserve">архитектур</w:t>
        </w:r>
      </w:hyperlink>
      <w:r>
        <w:rPr/>
        <w:t xml:space="preserve"> нь түүнийг </w:t>
      </w:r>
      <w:r>
        <w:rPr>
          <w:b/>
        </w:rPr>
        <w:t xml:space="preserve">яагаад, ямар хэсгүүдээр хэрэгжүүлэхийг</w:t>
      </w:r>
      <w:r>
        <w:rPr/>
        <w:t xml:space="preserve"> тайлбарлана. “Давтан хүсэлт шинэ захиалга үүсгэхгүй” гэдэг нь шаардлага; түүнийг Redis, database constraint эсвэл өөр механизмаар хэрэгжүүлэх нь тусдаа шийдвэр юм.</w:t>
      </w:r>
    </w:p>
    <w:p>
      <w:pPr>
        <w:pStyle w:val="Heading2"/>
      </w:pPr>
      <w:r>
        <w:rPr/>
        <w:t xml:space="preserve">Эх сурвалж</w:t>
      </w:r>
    </w:p>
    <w:p>
      <w:pPr>
        <w:pStyle w:val="Normal"/>
        <w:ind w:left="240" w:hanging="160"/>
      </w:pPr>
      <w:r>
        <w:rPr/>
        <w:t xml:space="preserve">• </w:t>
      </w:r>
      <w:r>
        <w:rPr/>
        <w:t xml:space="preserve">Хавсаргасан Week 02 handout: </w:t>
      </w:r>
      <w:r>
        <w:rPr>
          <w:rFonts w:ascii="Consolas" w:hAnsi="Consolas" w:cs="Consolas"/>
          <w:shd w:fill="F0F5F3" w:val="clear"/>
        </w:rPr>
        <w:t xml:space="preserve">US-2.1</w:t>
      </w:r>
      <w:r>
        <w:rPr/>
        <w:t xml:space="preserve">–</w:t>
      </w:r>
      <w:r>
        <w:rPr>
          <w:rFonts w:ascii="Consolas" w:hAnsi="Consolas" w:cs="Consolas"/>
          <w:shd w:fill="F0F5F3" w:val="clear"/>
        </w:rPr>
        <w:t xml:space="preserve">US-2.3</w:t>
      </w:r>
      <w:r>
        <w:rPr/>
        <w:t xml:space="preserve">, Definition of Done, UE-2, reflection.</w:t>
      </w:r>
    </w:p>
    <w:p>
      <w:pPr>
        <w:pStyle w:val="Normal"/>
        <w:ind w:left="240" w:hanging="160"/>
      </w:pPr>
      <w:r>
        <w:rPr/>
        <w:t xml:space="preserve">• </w:t>
      </w:r>
      <w:r>
        <w:rPr>
          <w:rFonts w:ascii="Consolas" w:hAnsi="Consolas" w:cs="Consolas"/>
          <w:shd w:fill="F0F5F3" w:val="clear"/>
        </w:rPr>
        <w:t xml:space="preserve">Week_02_FoodFlow.docx</w:t>
      </w:r>
      <w:r>
        <w:rPr/>
        <w:t xml:space="preserve">: scope, эхний таван requirement, найман баганатай matrix-ийн эх.</w:t>
      </w:r>
    </w:p>
    <w:p>
      <w:pPr>
        <w:pStyle w:val="Normal"/>
        <w:ind w:left="240" w:hanging="160"/>
      </w:pPr>
      <w:r>
        <w:rPr/>
        <w:t xml:space="preserve">• </w:t>
      </w:r>
      <w:r>
        <w:rPr>
          <w:rFonts w:ascii="Consolas" w:hAnsi="Consolas" w:cs="Consolas"/>
          <w:shd w:fill="F0F5F3" w:val="clear"/>
        </w:rPr>
        <w:t xml:space="preserve">Week_03_FoodFlow.docx</w:t>
      </w:r>
      <w:r>
        <w:rPr/>
        <w:t xml:space="preserve">: W02-ийн ID-ийн утгыг дараагийн суурьтай тулгахад ашигласан.</w:t>
      </w:r>
    </w:p>
    <w:p>
      <w:pPr>
        <w:pStyle w:val="Normal"/>
        <w:ind w:left="240" w:hanging="160"/>
      </w:pPr>
      <w:r>
        <w:rPr/>
        <w:t xml:space="preserve">• </w:t>
      </w:r>
      <w:r>
        <w:rPr/>
        <w:t xml:space="preserve">Bhatti et al., </w:t>
      </w:r>
      <w:r>
        <w:rPr>
          <w:i/>
        </w:rPr>
        <w:t xml:space="preserve">Docs for Developers</w:t>
      </w:r>
      <w:r>
        <w:rPr/>
        <w:t xml:space="preserve"> (2021), Ch. 2, 4, 9; Chinchilla, </w:t>
      </w:r>
      <w:r>
        <w:rPr>
          <w:i/>
        </w:rPr>
        <w:t xml:space="preserve">Tech Writing for Developers</w:t>
      </w:r>
      <w:r>
        <w:rPr/>
        <w:t xml:space="preserve"> (2024), Ch. 2, 5 — бүлэг, хуудасны заалтыг handout-аас авсан.</w:t>
      </w:r>
    </w:p>
    <w:p>
      <w:pPr>
        <w:pStyle w:val="Normal"/>
        <w:ind w:left="240" w:hanging="160"/>
      </w:pPr>
      <w:r>
        <w:rPr/>
        <w:t xml:space="preserve">• </w:t>
      </w:r>
      <w:hyperlink r:id="rIdLink76">
        <w:r>
          <w:rPr>
            <w:color w:val="176D91"/>
            <w:u w:val="single"/>
          </w:rPr>
          <w:t xml:space="preserve">IEEE 830-1998 албан бүртгэл</w:t>
        </w:r>
      </w:hyperlink>
      <w:r>
        <w:rPr/>
        <w:t xml:space="preserve">, </w:t>
      </w:r>
      <w:hyperlink r:id="rIdLink77">
        <w:r>
          <w:rPr>
            <w:color w:val="176D91"/>
            <w:u w:val="single"/>
          </w:rPr>
          <w:t xml:space="preserve">ISO/IEC/IEEE 29148:2018 албан бүртгэл</w:t>
        </w:r>
      </w:hyperlink>
      <w:r>
        <w:rPr/>
        <w:t xml:space="preserve">, </w:t>
      </w:r>
      <w:hyperlink r:id="rIdLink78">
        <w:r>
          <w:rPr>
            <w:color w:val="176D91"/>
            <w:u w:val="single"/>
          </w:rPr>
          <w:t xml:space="preserve">web.dev: LCP</w:t>
        </w:r>
      </w:hyperlink>
      <w:r>
        <w:rPr/>
        <w:t xml:space="preserve"> — 2026-10-13-нд шалгасан primary эхүүд.</w:t>
      </w:r>
    </w:p>
    <w:p>
      <w:pPr>
        <w:pStyle w:val="Normal"/>
      </w:pPr>
      <w:r>
        <w:rPr/>
        <w:t xml:space="preserve">Өмнөх ажил: </w:t>
      </w:r>
      <w:hyperlink r:id="rIdLink79">
        <w:r>
          <w:rPr>
            <w:color w:val="176D91"/>
            <w:u w:val="single"/>
          </w:rPr>
          <w:t xml:space="preserve">W01</w:t>
        </w:r>
      </w:hyperlink>
      <w:r>
        <w:rPr/>
        <w:t xml:space="preserve">. Дараагийн ажил: </w:t>
      </w:r>
      <w:hyperlink r:id="rIdLink80">
        <w:r>
          <w:rPr>
            <w:color w:val="176D91"/>
            <w:u w:val="single"/>
          </w:rPr>
          <w:t xml:space="preserve">W03 — бүрэн SRS</w:t>
        </w:r>
      </w:hyperlink>
      <w:r>
        <w:rPr/>
        <w:t xml:space="preserve">.</w:t>
      </w:r>
    </w:p>
    <w:p>
      <w:r>
        <w:br w:type="page"/>
      </w:r>
    </w:p>
    <w:p>
      <w:pPr>
        <w:pStyle w:val="Heading1"/>
      </w:pPr>
      <w:r>
        <w:rPr/>
        <w:t xml:space="preserve">Семинар 03 — SRS ба шаардлагын баталгаажуулалт</w:t>
      </w:r>
    </w:p>
    <w:p>
      <w:pPr>
        <w:pStyle w:val="Normal"/>
      </w:pPr>
      <w:r>
        <w:rPr/>
        <w:t xml:space="preserve"/>
      </w:r>
      <w:r>
        <w:rPr>
          <w:b/>
        </w:rPr>
        <w:t xml:space="preserve">Төсөл:</w:t>
      </w:r>
      <w:r>
        <w:rPr/>
        <w:t xml:space="preserve"> FoodFlow · </w:t>
      </w:r>
      <w:r>
        <w:rPr>
          <w:b/>
        </w:rPr>
        <w:t xml:space="preserve">Deliverable:</w:t>
      </w:r>
      <w:r>
        <w:rPr/>
        <w:t xml:space="preserve"> SRS 1.1 editorial revision · </w:t>
      </w:r>
      <w:r>
        <w:rPr>
          <w:b/>
        </w:rPr>
        <w:t xml:space="preserve">Шалгасан:</w:t>
      </w:r>
      <w:r>
        <w:rPr/>
        <w:t xml:space="preserve"> 2026-10-13</w:t>
      </w:r>
    </w:p>
    <w:p>
      <w:pPr>
        <w:pStyle w:val="Normal"/>
      </w:pPr>
      <w:r>
        <w:rPr/>
        <w:t xml:space="preserve">Энэ семинарын зорилго нь FoodFlow-ийн хийх ёстой ажиллагааг хэрэглэгчид харагдах үр дүнгээр тодорхойлж, шаардлага бүрийг шалгаж болох нөхцөлтэй болгох юм. 15 functional requirement (FR), таван measurable non-functional requirement (NFR)-ийг нэг суурь ID-гаар хөтөлж, AI-ийн бүдэг тайлбар, эх баримтын зөрүү, гаднын баталгаажуулалт дутуу хэсгийг ялгав.</w:t>
      </w:r>
    </w:p>
    <w:p>
      <w:pPr>
        <w:pStyle w:val="Normal"/>
      </w:pPr>
      <w:r>
        <w:rPr/>
        <w:t xml:space="preserve"/>
      </w:r>
      <w:r>
        <w:rPr>
          <w:b/>
        </w:rPr>
        <w:t xml:space="preserve">Гол материал:</w:t>
      </w:r>
      <w:r>
        <w:rPr/>
        <w:t xml:space="preserve"> </w:t>
      </w:r>
      <w:hyperlink r:id="rIdLink81">
        <w:r>
          <w:rPr>
            <w:color w:val="176D91"/>
            <w:u w:val="single"/>
          </w:rPr>
          <w:t xml:space="preserve">SRS</w:t>
        </w:r>
      </w:hyperlink>
      <w:r>
        <w:rPr/>
        <w:t xml:space="preserve"> · </w:t>
      </w:r>
      <w:hyperlink r:id="rIdLink82">
        <w:r>
          <w:rPr>
            <w:color w:val="176D91"/>
            <w:u w:val="single"/>
          </w:rPr>
          <w:t xml:space="preserve">Traceability</w:t>
        </w:r>
      </w:hyperlink>
      <w:r>
        <w:rPr/>
        <w:t xml:space="preserve"> · </w:t>
      </w:r>
      <w:hyperlink r:id="rIdLink83">
        <w:r>
          <w:rPr>
            <w:color w:val="176D91"/>
            <w:u w:val="single"/>
          </w:rPr>
          <w:t xml:space="preserve">Acceptance mock UI</w:t>
        </w:r>
      </w:hyperlink>
      <w:r>
        <w:rPr/>
        <w:t xml:space="preserve"> · </w:t>
      </w:r>
      <w:hyperlink r:id="rIdLink84">
        <w:r>
          <w:rPr>
            <w:color w:val="176D91"/>
            <w:u w:val="single"/>
          </w:rPr>
          <w:t xml:space="preserve">Архитектур</w:t>
        </w:r>
      </w:hyperlink>
    </w:p>
    <w:p>
      <w:pPr>
        <w:pStyle w:val="Heading2"/>
      </w:pPr>
      <w:r>
        <w:rPr/>
        <w:t xml:space="preserve">Даалгавар ба шинэчилсэн үр дүн</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375"/>
        <w:gridCol w:w="3462"/>
        <w:gridCol w:w="4027"/>
      </w:tblGrid>
      <w:tr>
        <w:trPr>
          <w:cantSplit/>
          <w:tblHeader/>
        </w:trPr>
        <w:tc>
          <w:tcPr>
            <w:tcW w:w="2375" w:type="dxa"/>
            <w:vAlign w:val="top"/>
            <w:shd w:fill="E5EFEC" w:val="clear"/>
          </w:tcPr>
          <w:p>
            <w:pPr>
              <w:pStyle w:val="TableText"/>
            </w:pPr>
            <w:r>
              <w:rPr>
                <w:b/>
                <w:sz w:val="18"/>
              </w:rPr>
              <w:t xml:space="preserve">Handout story</w:t>
            </w:r>
          </w:p>
        </w:tc>
        <w:tc>
          <w:tcPr>
            <w:tcW w:w="3462" w:type="dxa"/>
            <w:vAlign w:val="top"/>
            <w:shd w:fill="E5EFEC" w:val="clear"/>
          </w:tcPr>
          <w:p>
            <w:pPr>
              <w:pStyle w:val="TableText"/>
            </w:pPr>
            <w:r>
              <w:rPr>
                <w:b/>
                <w:sz w:val="18"/>
              </w:rPr>
              <w:t xml:space="preserve">Шаардлага</w:t>
            </w:r>
          </w:p>
        </w:tc>
        <w:tc>
          <w:tcPr>
            <w:tcW w:w="4027" w:type="dxa"/>
            <w:vAlign w:val="top"/>
            <w:shd w:fill="E5EFEC" w:val="clear"/>
          </w:tcPr>
          <w:p>
            <w:pPr>
              <w:pStyle w:val="TableText"/>
            </w:pPr>
            <w:r>
              <w:rPr>
                <w:b/>
                <w:sz w:val="18"/>
              </w:rPr>
              <w:t xml:space="preserve">Шинэчилсэн материал / төлөв</w:t>
            </w:r>
          </w:p>
        </w:tc>
      </w:tr>
      <w:tr>
        <w:trPr>
          <w:cantSplit/>
        </w:trPr>
        <w:tc>
          <w:tcPr>
            <w:tcW w:w="2375" w:type="dxa"/>
            <w:vAlign w:val="top"/>
          </w:tcPr>
          <w:p>
            <w:pPr>
              <w:pStyle w:val="TableText"/>
            </w:pPr>
            <w:r>
              <w:rPr>
                <w:sz w:val="18"/>
              </w:rPr>
              <w:t xml:space="preserve">US-3.1</w:t>
            </w:r>
          </w:p>
        </w:tc>
        <w:tc>
          <w:tcPr>
            <w:tcW w:w="3462" w:type="dxa"/>
            <w:vAlign w:val="top"/>
          </w:tcPr>
          <w:p>
            <w:pPr>
              <w:pStyle w:val="TableText"/>
            </w:pPr>
            <w:r>
              <w:rPr>
                <w:sz w:val="18"/>
              </w:rPr>
              <w:t xml:space="preserve">15 FR, тус бүр test procedure, priority; ≥5 mock UI</w:t>
            </w:r>
          </w:p>
        </w:tc>
        <w:tc>
          <w:tcPr>
            <w:tcW w:w="4027" w:type="dxa"/>
            <w:vAlign w:val="top"/>
          </w:tcPr>
          <w:p>
            <w:pPr>
              <w:pStyle w:val="TableText"/>
            </w:pPr>
            <w:r>
              <w:rPr>
                <w:sz w:val="18"/>
              </w:rPr>
              <w:t xml:space="preserve">SRS 15/15 FR; TC-FR01–15; 7 editable SVG mockup</w:t>
            </w:r>
          </w:p>
        </w:tc>
      </w:tr>
      <w:tr>
        <w:trPr>
          <w:cantSplit/>
        </w:trPr>
        <w:tc>
          <w:tcPr>
            <w:tcW w:w="2375" w:type="dxa"/>
            <w:vAlign w:val="top"/>
            <w:shd w:fill="F6F9FA" w:val="clear"/>
          </w:tcPr>
          <w:p>
            <w:pPr>
              <w:pStyle w:val="TableText"/>
            </w:pPr>
            <w:r>
              <w:rPr>
                <w:sz w:val="18"/>
              </w:rPr>
              <w:t xml:space="preserve">US-3.2</w:t>
            </w:r>
          </w:p>
        </w:tc>
        <w:tc>
          <w:tcPr>
            <w:tcW w:w="3462" w:type="dxa"/>
            <w:vAlign w:val="top"/>
            <w:shd w:fill="F6F9FA" w:val="clear"/>
          </w:tcPr>
          <w:p>
            <w:pPr>
              <w:pStyle w:val="TableText"/>
            </w:pPr>
            <w:r>
              <w:rPr>
                <w:sz w:val="18"/>
              </w:rPr>
              <w:t xml:space="preserve">5 measurable NFR, ≥3 category, boundary + method</w:t>
            </w:r>
          </w:p>
        </w:tc>
        <w:tc>
          <w:tcPr>
            <w:tcW w:w="4027" w:type="dxa"/>
            <w:vAlign w:val="top"/>
            <w:shd w:fill="F6F9FA" w:val="clear"/>
          </w:tcPr>
          <w:p>
            <w:pPr>
              <w:pStyle w:val="TableText"/>
            </w:pPr>
            <w:r>
              <w:rPr>
                <w:sz w:val="18"/>
              </w:rPr>
              <w:t xml:space="preserve">5 NFR / 5 category; raw evidence, denominator, Pass/Fail тодорхой</w:t>
            </w:r>
          </w:p>
        </w:tc>
      </w:tr>
      <w:tr>
        <w:trPr>
          <w:cantSplit/>
        </w:trPr>
        <w:tc>
          <w:tcPr>
            <w:tcW w:w="2375" w:type="dxa"/>
            <w:vAlign w:val="top"/>
          </w:tcPr>
          <w:p>
            <w:pPr>
              <w:pStyle w:val="TableText"/>
            </w:pPr>
            <w:r>
              <w:rPr>
                <w:sz w:val="18"/>
              </w:rPr>
              <w:t xml:space="preserve">US-3.3</w:t>
            </w:r>
          </w:p>
        </w:tc>
        <w:tc>
          <w:tcPr>
            <w:tcW w:w="3462" w:type="dxa"/>
            <w:vAlign w:val="top"/>
          </w:tcPr>
          <w:p>
            <w:pPr>
              <w:pStyle w:val="TableText"/>
            </w:pPr>
            <w:r>
              <w:rPr>
                <w:sz w:val="18"/>
              </w:rPr>
              <w:t xml:space="preserve">GPT-4 candidate-тай ≥3 ялгаа, quote + correction, wiki artifact</w:t>
            </w:r>
          </w:p>
        </w:tc>
        <w:tc>
          <w:tcPr>
            <w:tcW w:w="4027" w:type="dxa"/>
            <w:vAlign w:val="top"/>
          </w:tcPr>
          <w:p>
            <w:pPr>
              <w:pStyle w:val="TableText"/>
            </w:pPr>
            <w:r>
              <w:rPr>
                <w:sz w:val="18"/>
              </w:rPr>
              <w:t xml:space="preserve">Гурван сургалтын AI comparison бэлэн; шаардсан GPT-4 run metadata / transcript pending</w:t>
            </w:r>
          </w:p>
        </w:tc>
      </w:tr>
      <w:tr>
        <w:trPr>
          <w:cantSplit/>
        </w:trPr>
        <w:tc>
          <w:tcPr>
            <w:tcW w:w="2375" w:type="dxa"/>
            <w:vAlign w:val="top"/>
            <w:shd w:fill="F6F9FA" w:val="clear"/>
          </w:tcPr>
          <w:p>
            <w:pPr>
              <w:pStyle w:val="TableText"/>
            </w:pPr>
            <w:r>
              <w:rPr>
                <w:sz w:val="18"/>
              </w:rPr>
              <w:t xml:space="preserve">US-3.4</w:t>
            </w:r>
          </w:p>
        </w:tc>
        <w:tc>
          <w:tcPr>
            <w:tcW w:w="3462" w:type="dxa"/>
            <w:vAlign w:val="top"/>
            <w:shd w:fill="F6F9FA" w:val="clear"/>
          </w:tcPr>
          <w:p>
            <w:pPr>
              <w:pStyle w:val="TableText"/>
            </w:pPr>
            <w:r>
              <w:rPr>
                <w:sz w:val="18"/>
              </w:rPr>
              <w:t xml:space="preserve">Peer review; ≥3 comment; v0.9 → v1.0 diff</w:t>
            </w:r>
          </w:p>
        </w:tc>
        <w:tc>
          <w:tcPr>
            <w:tcW w:w="4027" w:type="dxa"/>
            <w:vAlign w:val="top"/>
            <w:shd w:fill="F6F9FA" w:val="clear"/>
          </w:tcPr>
          <w:p>
            <w:pPr>
              <w:pStyle w:val="TableText"/>
            </w:pPr>
            <w:r>
              <w:rPr>
                <w:sz w:val="18"/>
              </w:rPr>
              <w:t xml:space="preserve">Self-audit-ийн 3 мөр ба archive diff бэлэн; бодит peer review pending</w:t>
            </w:r>
          </w:p>
        </w:tc>
      </w:tr>
      <w:tr>
        <w:trPr>
          <w:cantSplit/>
        </w:trPr>
        <w:tc>
          <w:tcPr>
            <w:tcW w:w="2375" w:type="dxa"/>
            <w:vAlign w:val="top"/>
          </w:tcPr>
          <w:p>
            <w:pPr>
              <w:pStyle w:val="TableText"/>
            </w:pPr>
            <w:r>
              <w:rPr>
                <w:sz w:val="18"/>
              </w:rPr>
              <w:t xml:space="preserve">UE-3</w:t>
            </w:r>
          </w:p>
        </w:tc>
        <w:tc>
          <w:tcPr>
            <w:tcW w:w="3462" w:type="dxa"/>
            <w:vAlign w:val="top"/>
          </w:tcPr>
          <w:p>
            <w:pPr>
              <w:pStyle w:val="TableText"/>
            </w:pPr>
            <w:r>
              <w:rPr>
                <w:sz w:val="18"/>
              </w:rPr>
              <w:t xml:space="preserve">Corg.ly 5 FR, AI 3 error, нэг нүүрийн reflection</w:t>
            </w:r>
          </w:p>
        </w:tc>
        <w:tc>
          <w:tcPr>
            <w:tcW w:w="4027" w:type="dxa"/>
            <w:vAlign w:val="top"/>
          </w:tcPr>
          <w:p>
            <w:pPr>
              <w:pStyle w:val="TableText"/>
            </w:pPr>
            <w:r>
              <w:rPr>
                <w:sz w:val="18"/>
              </w:rPr>
              <w:t xml:space="preserve">Энэ тайлангийн тусдаа UE-3 хэсэг</w:t>
            </w:r>
          </w:p>
        </w:tc>
      </w:tr>
    </w:tbl>
    <w:p>
      <w:pPr>
        <w:pStyle w:val="Gap"/>
      </w:pPr>
    </w:p>
    <w:p>
      <w:pPr>
        <w:pStyle w:val="Normal"/>
      </w:pPr>
      <w:r>
        <w:rPr/>
        <w:t xml:space="preserve">ID-ийн суурь нь шинэ </w:t>
      </w:r>
      <w:r>
        <w:rPr>
          <w:rFonts w:ascii="Consolas" w:hAnsi="Consolas" w:cs="Consolas"/>
          <w:shd w:fill="F0F5F3" w:val="clear"/>
        </w:rPr>
        <w:t xml:space="preserve">Week_03_FoodFlow.docx</w:t>
      </w:r>
      <w:r>
        <w:rPr/>
        <w:t xml:space="preserve">. Хуучин </w:t>
      </w:r>
      <w:r>
        <w:rPr>
          <w:rFonts w:ascii="Consolas" w:hAnsi="Consolas" w:cs="Consolas"/>
          <w:shd w:fill="F0F5F3" w:val="clear"/>
        </w:rPr>
        <w:t xml:space="preserve">PHTBB-3.pdf</w:t>
      </w:r>
      <w:r>
        <w:rPr/>
        <w:t xml:space="preserve">-ийн FR-06/07, FR-10/11 солигдсон; NFR-01 metric өөрчлөгдсөн. Зөрүүг </w:t>
      </w:r>
      <w:hyperlink r:id="rIdLink85">
        <w:r>
          <w:rPr>
            <w:color w:val="176D91"/>
            <w:u w:val="single"/>
          </w:rPr>
          <w:t xml:space="preserve">canonical mapping</w:t>
        </w:r>
      </w:hyperlink>
      <w:r>
        <w:rPr/>
        <w:t xml:space="preserve">-д хадгалсан. Архивын эхийг өөрчлөөгүй.</w:t>
      </w:r>
    </w:p>
    <w:p>
      <w:pPr>
        <w:pStyle w:val="Heading2"/>
      </w:pPr>
      <w:r>
        <w:rPr/>
        <w:t xml:space="preserve">Шаардлагын чанарт хийсэн засвар</w:t>
      </w:r>
    </w:p>
    <w:p>
      <w:pPr>
        <w:pStyle w:val="Normal"/>
      </w:pPr>
      <w:r>
        <w:rPr/>
        <w:t xml:space="preserve">Шаардлага бүр “систем юу хийх вэ?” гэсэн гол үр дүнгээр эхэлнэ. Test procedure нь өгөгдөл → үйлдэл → expected result → Pass/Fail гэсэн дараалалтай. “Хурдан”, “амархан”, “зөв” гэх хэмжүүргүй үнэлгээг дангаар acceptance болгон ашиглаагүй.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553"/>
        <w:gridCol w:w="3339"/>
        <w:gridCol w:w="2972"/>
      </w:tblGrid>
      <w:tr>
        <w:trPr>
          <w:cantSplit/>
          <w:tblHeader/>
        </w:trPr>
        <w:tc>
          <w:tcPr>
            <w:tcW w:w="3553" w:type="dxa"/>
            <w:vAlign w:val="top"/>
            <w:shd w:fill="E5EFEC" w:val="clear"/>
          </w:tcPr>
          <w:p>
            <w:pPr>
              <w:pStyle w:val="TableText"/>
            </w:pPr>
            <w:r>
              <w:rPr>
                <w:b/>
                <w:sz w:val="18"/>
              </w:rPr>
              <w:t xml:space="preserve">Олдсон цоорхой</w:t>
            </w:r>
          </w:p>
        </w:tc>
        <w:tc>
          <w:tcPr>
            <w:tcW w:w="3339" w:type="dxa"/>
            <w:vAlign w:val="top"/>
            <w:shd w:fill="E5EFEC" w:val="clear"/>
          </w:tcPr>
          <w:p>
            <w:pPr>
              <w:pStyle w:val="TableText"/>
            </w:pPr>
            <w:r>
              <w:rPr>
                <w:b/>
                <w:sz w:val="18"/>
              </w:rPr>
              <w:t xml:space="preserve">Засвар</w:t>
            </w:r>
          </w:p>
        </w:tc>
        <w:tc>
          <w:tcPr>
            <w:tcW w:w="2972" w:type="dxa"/>
            <w:vAlign w:val="top"/>
            <w:shd w:fill="E5EFEC" w:val="clear"/>
          </w:tcPr>
          <w:p>
            <w:pPr>
              <w:pStyle w:val="TableText"/>
            </w:pPr>
            <w:r>
              <w:rPr>
                <w:b/>
                <w:sz w:val="18"/>
              </w:rPr>
              <w:t xml:space="preserve">Нөлөө</w:t>
            </w:r>
          </w:p>
        </w:tc>
      </w:tr>
      <w:tr>
        <w:trPr>
          <w:cantSplit/>
        </w:trPr>
        <w:tc>
          <w:tcPr>
            <w:tcW w:w="3553" w:type="dxa"/>
            <w:vAlign w:val="top"/>
          </w:tcPr>
          <w:p>
            <w:pPr>
              <w:pStyle w:val="TableText"/>
            </w:pPr>
            <w:r>
              <w:rPr>
                <w:sz w:val="18"/>
              </w:rPr>
              <w:t xml:space="preserve">FR-02 нь хайлт, ангилал гэсэн хоёр үйлдэлтэй ч тест зөвхөн хайлттай</w:t>
            </w:r>
          </w:p>
        </w:tc>
        <w:tc>
          <w:tcPr>
            <w:tcW w:w="3339" w:type="dxa"/>
            <w:vAlign w:val="top"/>
          </w:tcPr>
          <w:p>
            <w:pPr>
              <w:pStyle w:val="TableText"/>
            </w:pPr>
            <w:r>
              <w:rPr>
                <w:sz w:val="18"/>
              </w:rPr>
              <w:t xml:space="preserve">Хайлт/шүүлт/хамтарсан нөхцөл/үр дүнгүй case</w:t>
            </w:r>
          </w:p>
        </w:tc>
        <w:tc>
          <w:tcPr>
            <w:tcW w:w="2972" w:type="dxa"/>
            <w:vAlign w:val="top"/>
          </w:tcPr>
          <w:p>
            <w:pPr>
              <w:pStyle w:val="TableText"/>
            </w:pPr>
            <w:r>
              <w:rPr>
                <w:sz w:val="18"/>
              </w:rPr>
              <w:t xml:space="preserve">Шаардлагын нэг хэсгийг шалгалтаас алдахгүй</w:t>
            </w:r>
          </w:p>
        </w:tc>
      </w:tr>
      <w:tr>
        <w:trPr>
          <w:cantSplit/>
        </w:trPr>
        <w:tc>
          <w:tcPr>
            <w:tcW w:w="3553" w:type="dxa"/>
            <w:vAlign w:val="top"/>
            <w:shd w:fill="F6F9FA" w:val="clear"/>
          </w:tcPr>
          <w:p>
            <w:pPr>
              <w:pStyle w:val="TableText"/>
            </w:pPr>
            <w:r>
              <w:rPr>
                <w:sz w:val="18"/>
              </w:rPr>
              <w:t xml:space="preserve">FR-05 quantity 1–10 боловч тест зөвхөн 1→2</w:t>
            </w:r>
          </w:p>
        </w:tc>
        <w:tc>
          <w:tcPr>
            <w:tcW w:w="3339" w:type="dxa"/>
            <w:vAlign w:val="top"/>
            <w:shd w:fill="F6F9FA" w:val="clear"/>
          </w:tcPr>
          <w:p>
            <w:pPr>
              <w:pStyle w:val="TableText"/>
            </w:pPr>
            <w:r>
              <w:rPr>
                <w:sz w:val="18"/>
              </w:rPr>
              <w:t xml:space="preserve">1 / 2 / 10 valid; 0 / 11 invalid</w:t>
            </w:r>
          </w:p>
        </w:tc>
        <w:tc>
          <w:tcPr>
            <w:tcW w:w="2972" w:type="dxa"/>
            <w:vAlign w:val="top"/>
            <w:shd w:fill="F6F9FA" w:val="clear"/>
          </w:tcPr>
          <w:p>
            <w:pPr>
              <w:pStyle w:val="TableText"/>
            </w:pPr>
            <w:r>
              <w:rPr>
                <w:sz w:val="18"/>
              </w:rPr>
              <w:t xml:space="preserve">Boundary ил тод</w:t>
            </w:r>
          </w:p>
        </w:tc>
      </w:tr>
      <w:tr>
        <w:trPr>
          <w:cantSplit/>
        </w:trPr>
        <w:tc>
          <w:tcPr>
            <w:tcW w:w="3553" w:type="dxa"/>
            <w:vAlign w:val="top"/>
          </w:tcPr>
          <w:p>
            <w:pPr>
              <w:pStyle w:val="TableText"/>
            </w:pPr>
            <w:r>
              <w:rPr>
                <w:sz w:val="18"/>
              </w:rPr>
              <w:t xml:space="preserve">FR-08 нь cart draft ба хаяг хадгалалтыг хольсон</w:t>
            </w:r>
          </w:p>
        </w:tc>
        <w:tc>
          <w:tcPr>
            <w:tcW w:w="3339" w:type="dxa"/>
            <w:vAlign w:val="top"/>
          </w:tcPr>
          <w:p>
            <w:pPr>
              <w:pStyle w:val="TableText"/>
            </w:pPr>
            <w:r>
              <w:rPr>
                <w:sz w:val="18"/>
              </w:rPr>
              <w:t xml:space="preserve">Дутуу хаяг хадгалагдахгүй, өмнөх draft-ыг үгүйсгэхгүй</w:t>
            </w:r>
          </w:p>
        </w:tc>
        <w:tc>
          <w:tcPr>
            <w:tcW w:w="2972" w:type="dxa"/>
            <w:vAlign w:val="top"/>
          </w:tcPr>
          <w:p>
            <w:pPr>
              <w:pStyle w:val="TableText"/>
            </w:pPr>
            <w:r>
              <w:rPr>
                <w:sz w:val="18"/>
              </w:rPr>
              <w:t xml:space="preserve">Checkout lifecycle логик зөрөхгүй</w:t>
            </w:r>
          </w:p>
        </w:tc>
      </w:tr>
      <w:tr>
        <w:trPr>
          <w:cantSplit/>
        </w:trPr>
        <w:tc>
          <w:tcPr>
            <w:tcW w:w="3553" w:type="dxa"/>
            <w:vAlign w:val="top"/>
            <w:shd w:fill="F6F9FA" w:val="clear"/>
          </w:tcPr>
          <w:p>
            <w:pPr>
              <w:pStyle w:val="TableText"/>
            </w:pPr>
            <w:r>
              <w:rPr>
                <w:sz w:val="18"/>
              </w:rPr>
              <w:t xml:space="preserve">FR-13 шинэ суурь нь Confirmed зөвшөөрөх, W06 нь Pending-only</w:t>
            </w:r>
          </w:p>
        </w:tc>
        <w:tc>
          <w:tcPr>
            <w:tcW w:w="3339" w:type="dxa"/>
            <w:vAlign w:val="top"/>
            <w:shd w:fill="F6F9FA" w:val="clear"/>
          </w:tcPr>
          <w:p>
            <w:pPr>
              <w:pStyle w:val="TableText"/>
            </w:pPr>
            <w:r>
              <w:rPr>
                <w:sz w:val="18"/>
              </w:rPr>
              <w:t xml:space="preserve">SRS хадгалж, implementation gap бүртгэсэн</w:t>
            </w:r>
          </w:p>
        </w:tc>
        <w:tc>
          <w:tcPr>
            <w:tcW w:w="2972" w:type="dxa"/>
            <w:vAlign w:val="top"/>
            <w:shd w:fill="F6F9FA" w:val="clear"/>
          </w:tcPr>
          <w:p>
            <w:pPr>
              <w:pStyle w:val="TableText"/>
            </w:pPr>
            <w:r>
              <w:rPr>
                <w:sz w:val="18"/>
              </w:rPr>
              <w:t xml:space="preserve">Кодыг хараад business rule-г чимээгүй өөрчлөхгүй</w:t>
            </w:r>
          </w:p>
        </w:tc>
      </w:tr>
      <w:tr>
        <w:trPr>
          <w:cantSplit/>
        </w:trPr>
        <w:tc>
          <w:tcPr>
            <w:tcW w:w="3553" w:type="dxa"/>
            <w:vAlign w:val="top"/>
          </w:tcPr>
          <w:p>
            <w:pPr>
              <w:pStyle w:val="TableText"/>
            </w:pPr>
            <w:r>
              <w:rPr>
                <w:sz w:val="18"/>
              </w:rPr>
              <w:t xml:space="preserve">NFR-01 API response p95 ба UI LCP p75 холилдсон</w:t>
            </w:r>
          </w:p>
        </w:tc>
        <w:tc>
          <w:tcPr>
            <w:tcW w:w="3339" w:type="dxa"/>
            <w:vAlign w:val="top"/>
          </w:tcPr>
          <w:p>
            <w:pPr>
              <w:pStyle w:val="TableText"/>
            </w:pPr>
            <w:r>
              <w:rPr>
                <w:sz w:val="18"/>
              </w:rPr>
              <w:t xml:space="preserve">Mobile 30 run, p75 LCP ≤2.5 s-г тодорхойлсон</w:t>
            </w:r>
          </w:p>
        </w:tc>
        <w:tc>
          <w:tcPr>
            <w:tcW w:w="2972" w:type="dxa"/>
            <w:vAlign w:val="top"/>
          </w:tcPr>
          <w:p>
            <w:pPr>
              <w:pStyle w:val="TableText"/>
            </w:pPr>
            <w:r>
              <w:rPr>
                <w:sz w:val="18"/>
              </w:rPr>
              <w:t xml:space="preserve">Өөр metric-ийн pass-аар нотлохгүй</w:t>
            </w:r>
          </w:p>
        </w:tc>
      </w:tr>
      <w:tr>
        <w:trPr>
          <w:cantSplit/>
        </w:trPr>
        <w:tc>
          <w:tcPr>
            <w:tcW w:w="3553" w:type="dxa"/>
            <w:vAlign w:val="top"/>
            <w:shd w:fill="F6F9FA" w:val="clear"/>
          </w:tcPr>
          <w:p>
            <w:pPr>
              <w:pStyle w:val="TableText"/>
            </w:pPr>
            <w:r>
              <w:rPr>
                <w:sz w:val="18"/>
              </w:rPr>
              <w:t xml:space="preserve">NFR-04 uptime denominator тодорхойгүй</w:t>
            </w:r>
          </w:p>
        </w:tc>
        <w:tc>
          <w:tcPr>
            <w:tcW w:w="3339" w:type="dxa"/>
            <w:vAlign w:val="top"/>
            <w:shd w:fill="F6F9FA" w:val="clear"/>
          </w:tcPr>
          <w:p>
            <w:pPr>
              <w:pStyle w:val="TableText"/>
            </w:pPr>
            <w:r>
              <w:rPr>
                <w:sz w:val="18"/>
              </w:rPr>
              <w:t xml:space="preserve">43,200 scheduled slots; missing ≠ success; maintenance тусдаа</w:t>
            </w:r>
          </w:p>
        </w:tc>
        <w:tc>
          <w:tcPr>
            <w:tcW w:w="2972" w:type="dxa"/>
            <w:vAlign w:val="top"/>
            <w:shd w:fill="F6F9FA" w:val="clear"/>
          </w:tcPr>
          <w:p>
            <w:pPr>
              <w:pStyle w:val="TableText"/>
            </w:pPr>
            <w:r>
              <w:rPr>
                <w:sz w:val="18"/>
              </w:rPr>
              <w:t xml:space="preserve">Хэмжилт нөхөн сэргээж шалгаж болно</w:t>
            </w:r>
          </w:p>
        </w:tc>
      </w:tr>
    </w:tbl>
    <w:p>
      <w:pPr>
        <w:pStyle w:val="Gap"/>
      </w:pPr>
    </w:p>
    <w:p>
      <w:pPr>
        <w:pStyle w:val="Normal"/>
      </w:pPr>
      <w:r>
        <w:rPr/>
        <w:t xml:space="preserve">NFR-01-ийн 2.5 секундийг </w:t>
      </w:r>
      <w:hyperlink r:id="rIdLink86">
        <w:r>
          <w:rPr>
            <w:color w:val="176D91"/>
            <w:u w:val="single"/>
          </w:rPr>
          <w:t xml:space="preserve">web.dev</w:t>
        </w:r>
      </w:hyperlink>
      <w:r>
        <w:rPr/>
        <w:t xml:space="preserve">, </w:t>
      </w:r>
      <w:hyperlink r:id="rIdLink87">
        <w:r>
          <w:rPr>
            <w:color w:val="176D91"/>
            <w:u w:val="single"/>
          </w:rPr>
          <w:t xml:space="preserve">Chrome Lighthouse</w:t>
        </w:r>
      </w:hyperlink>
      <w:r>
        <w:rPr/>
        <w:t xml:space="preserve"> гэсэн хоёр албан баримтаар тайлбарласан. Энэ нь нэг Google/Chrome эх үүсвэрийн хоёр материал; бие даасан хоёр судалгаа гэж нэрлээгүй. 30 run-ийн lab p75 нь бодит хэрэглэгчдийн field p75 гэсэн үг биш. Akamai-ийн ерөнхий хурдны судалгааг 2.5 секунд тогтоосон эх сурвалж болгон ашиглаагүй.</w:t>
      </w:r>
    </w:p>
    <w:p>
      <w:pPr>
        <w:pStyle w:val="Heading2"/>
      </w:pPr>
      <w:r>
        <w:rPr/>
        <w:t xml:space="preserve">Use → Verify → Cite — AI-ийн гурван алдаа</w:t>
      </w:r>
    </w:p>
    <w:p>
      <w:pPr>
        <w:pStyle w:val="Normal"/>
      </w:pPr>
      <w:r>
        <w:rPr/>
        <w:t xml:space="preserve">Доорх candidate нь эх шинэ W03 материалд сургалтын зориулалтаар AI-аар үүсгэсэн жишээ гэж тэмдэглэгдсэн. Тусдаа GPT-4/Claude session-ийн transcript, model version, timestamp ирээгүй тул нэр бүхий model benchmark гэж мэдүүлээгүй.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82"/>
        <w:gridCol w:w="2356"/>
        <w:gridCol w:w="3057"/>
        <w:gridCol w:w="2469"/>
      </w:tblGrid>
      <w:tr>
        <w:trPr>
          <w:cantSplit/>
          <w:tblHeader/>
        </w:trPr>
        <w:tc>
          <w:tcPr>
            <w:tcW w:w="1982" w:type="dxa"/>
            <w:vAlign w:val="top"/>
            <w:shd w:fill="E5EFEC" w:val="clear"/>
          </w:tcPr>
          <w:p>
            <w:pPr>
              <w:pStyle w:val="TableText"/>
            </w:pPr>
            <w:r>
              <w:rPr>
                <w:b/>
                <w:sz w:val="17"/>
              </w:rPr>
              <w:t xml:space="preserve">AI candidate</w:t>
            </w:r>
          </w:p>
        </w:tc>
        <w:tc>
          <w:tcPr>
            <w:tcW w:w="2356" w:type="dxa"/>
            <w:vAlign w:val="top"/>
            <w:shd w:fill="E5EFEC" w:val="clear"/>
          </w:tcPr>
          <w:p>
            <w:pPr>
              <w:pStyle w:val="TableText"/>
            </w:pPr>
            <w:r>
              <w:rPr>
                <w:b/>
                <w:sz w:val="17"/>
              </w:rPr>
              <w:t xml:space="preserve">Verify — ямар асуудалтай вэ?</w:t>
            </w:r>
          </w:p>
        </w:tc>
        <w:tc>
          <w:tcPr>
            <w:tcW w:w="3057" w:type="dxa"/>
            <w:vAlign w:val="top"/>
            <w:shd w:fill="E5EFEC" w:val="clear"/>
          </w:tcPr>
          <w:p>
            <w:pPr>
              <w:pStyle w:val="TableText"/>
            </w:pPr>
            <w:r>
              <w:rPr>
                <w:b/>
                <w:sz w:val="17"/>
              </w:rPr>
              <w:t xml:space="preserve">Зассан шаардлага</w:t>
            </w:r>
          </w:p>
        </w:tc>
        <w:tc>
          <w:tcPr>
            <w:tcW w:w="2469" w:type="dxa"/>
            <w:vAlign w:val="top"/>
            <w:shd w:fill="E5EFEC" w:val="clear"/>
          </w:tcPr>
          <w:p>
            <w:pPr>
              <w:pStyle w:val="TableText"/>
            </w:pPr>
            <w:r>
              <w:rPr>
                <w:b/>
                <w:sz w:val="17"/>
              </w:rPr>
              <w:t xml:space="preserve">Cite — шалгах суурь</w:t>
            </w:r>
          </w:p>
        </w:tc>
      </w:tr>
      <w:tr>
        <w:trPr>
          <w:cantSplit/>
        </w:trPr>
        <w:tc>
          <w:tcPr>
            <w:tcW w:w="1982" w:type="dxa"/>
            <w:vAlign w:val="top"/>
          </w:tcPr>
          <w:p>
            <w:pPr>
              <w:pStyle w:val="TableText"/>
            </w:pPr>
            <w:r>
              <w:rPr>
                <w:sz w:val="17"/>
              </w:rPr>
              <w:t xml:space="preserve">“Menu хурдан нээгдэнэ.”</w:t>
            </w:r>
          </w:p>
        </w:tc>
        <w:tc>
          <w:tcPr>
            <w:tcW w:w="2356" w:type="dxa"/>
            <w:vAlign w:val="top"/>
          </w:tcPr>
          <w:p>
            <w:pPr>
              <w:pStyle w:val="TableText"/>
            </w:pPr>
            <w:r>
              <w:rPr>
                <w:sz w:val="17"/>
              </w:rPr>
              <w:t xml:space="preserve">Metric, device, percentile, boundary алга</w:t>
            </w:r>
          </w:p>
        </w:tc>
        <w:tc>
          <w:tcPr>
            <w:tcW w:w="3057" w:type="dxa"/>
            <w:vAlign w:val="top"/>
          </w:tcPr>
          <w:p>
            <w:pPr>
              <w:pStyle w:val="TableText"/>
            </w:pPr>
            <w:r>
              <w:rPr>
                <w:sz w:val="17"/>
              </w:rPr>
              <w:t xml:space="preserve">NFR-01: mobile 30 run, p75 LCP ≤2.5 s</w:t>
            </w:r>
          </w:p>
        </w:tc>
        <w:tc>
          <w:tcPr>
            <w:tcW w:w="2469" w:type="dxa"/>
            <w:vAlign w:val="top"/>
          </w:tcPr>
          <w:p>
            <w:pPr>
              <w:pStyle w:val="TableText"/>
            </w:pPr>
            <w:r>
              <w:rPr>
                <w:sz w:val="17"/>
              </w:rPr>
              <w:t xml:space="preserve">SRS; web.dev LCP; Lighthouse mobile threshold</w:t>
            </w:r>
          </w:p>
        </w:tc>
      </w:tr>
      <w:tr>
        <w:trPr>
          <w:cantSplit/>
        </w:trPr>
        <w:tc>
          <w:tcPr>
            <w:tcW w:w="1982" w:type="dxa"/>
            <w:vAlign w:val="top"/>
            <w:shd w:fill="F6F9FA" w:val="clear"/>
          </w:tcPr>
          <w:p>
            <w:pPr>
              <w:pStyle w:val="TableText"/>
            </w:pPr>
            <w:r>
              <w:rPr>
                <w:sz w:val="17"/>
              </w:rPr>
              <w:t xml:space="preserve">“Хэрэглэгч амархан захиална.”</w:t>
            </w:r>
          </w:p>
        </w:tc>
        <w:tc>
          <w:tcPr>
            <w:tcW w:w="2356" w:type="dxa"/>
            <w:vAlign w:val="top"/>
            <w:shd w:fill="F6F9FA" w:val="clear"/>
          </w:tcPr>
          <w:p>
            <w:pPr>
              <w:pStyle w:val="TableText"/>
            </w:pPr>
            <w:r>
              <w:rPr>
                <w:sz w:val="17"/>
              </w:rPr>
              <w:t xml:space="preserve">Оролт / үр дүн ба duplicate нөхцөл алга</w:t>
            </w:r>
          </w:p>
        </w:tc>
        <w:tc>
          <w:tcPr>
            <w:tcW w:w="3057" w:type="dxa"/>
            <w:vAlign w:val="top"/>
            <w:shd w:fill="F6F9FA" w:val="clear"/>
          </w:tcPr>
          <w:p>
            <w:pPr>
              <w:pStyle w:val="TableText"/>
            </w:pPr>
            <w:r>
              <w:rPr>
                <w:sz w:val="17"/>
              </w:rPr>
              <w:t xml:space="preserve">FR-11: valid checkout, ижил key → нэг order_id</w:t>
            </w:r>
          </w:p>
        </w:tc>
        <w:tc>
          <w:tcPr>
            <w:tcW w:w="2469" w:type="dxa"/>
            <w:vAlign w:val="top"/>
            <w:shd w:fill="F6F9FA" w:val="clear"/>
          </w:tcPr>
          <w:p>
            <w:pPr>
              <w:pStyle w:val="TableText"/>
            </w:pPr>
            <w:r>
              <w:rPr>
                <w:sz w:val="17"/>
              </w:rPr>
              <w:t xml:space="preserve">W02 Scope Charter; W01 Билэгт; TC-FR11</w:t>
            </w:r>
          </w:p>
        </w:tc>
      </w:tr>
      <w:tr>
        <w:trPr>
          <w:cantSplit/>
        </w:trPr>
        <w:tc>
          <w:tcPr>
            <w:tcW w:w="1982" w:type="dxa"/>
            <w:vAlign w:val="top"/>
          </w:tcPr>
          <w:p>
            <w:pPr>
              <w:pStyle w:val="TableText"/>
            </w:pPr>
            <w:r>
              <w:rPr>
                <w:sz w:val="17"/>
              </w:rPr>
              <w:t xml:space="preserve">“Хүн бүх захиалгаа харна.”</w:t>
            </w:r>
          </w:p>
        </w:tc>
        <w:tc>
          <w:tcPr>
            <w:tcW w:w="2356" w:type="dxa"/>
            <w:vAlign w:val="top"/>
          </w:tcPr>
          <w:p>
            <w:pPr>
              <w:pStyle w:val="TableText"/>
            </w:pPr>
            <w:r>
              <w:rPr>
                <w:sz w:val="17"/>
              </w:rPr>
              <w:t xml:space="preserve">Ownership-ийн хил бүдэг</w:t>
            </w:r>
          </w:p>
        </w:tc>
        <w:tc>
          <w:tcPr>
            <w:tcW w:w="3057" w:type="dxa"/>
            <w:vAlign w:val="top"/>
          </w:tcPr>
          <w:p>
            <w:pPr>
              <w:pStyle w:val="TableText"/>
            </w:pPr>
            <w:r>
              <w:rPr>
                <w:sz w:val="17"/>
              </w:rPr>
              <w:t xml:space="preserve">FR-12/14, NFR-03: өөрийн order; 100 foreign request → leak / change=0</w:t>
            </w:r>
          </w:p>
        </w:tc>
        <w:tc>
          <w:tcPr>
            <w:tcW w:w="2469" w:type="dxa"/>
            <w:vAlign w:val="top"/>
          </w:tcPr>
          <w:p>
            <w:pPr>
              <w:pStyle w:val="TableText"/>
            </w:pPr>
            <w:r>
              <w:rPr>
                <w:sz w:val="17"/>
              </w:rPr>
              <w:t xml:space="preserve">W01 Номин; W03 privacy boundary; TC-NFR03</w:t>
            </w:r>
          </w:p>
        </w:tc>
      </w:tr>
    </w:tbl>
    <w:p>
      <w:pPr>
        <w:pStyle w:val="Gap"/>
      </w:pPr>
    </w:p>
    <w:p>
      <w:pPr>
        <w:pStyle w:val="Normal"/>
      </w:pPr>
      <w:r>
        <w:rPr/>
        <w:t xml:space="preserve"/>
      </w:r>
      <w:r>
        <w:rPr>
          <w:b/>
        </w:rPr>
        <w:t xml:space="preserve">Use:</w:t>
      </w:r>
      <w:r>
        <w:rPr/>
        <w:t xml:space="preserve"> Candidate-ийг бүтэц/ноорог гаргахад хэрэглэнэ. </w:t>
      </w:r>
      <w:r>
        <w:rPr>
          <w:b/>
        </w:rPr>
        <w:t xml:space="preserve">Verify:</w:t>
      </w:r>
      <w:r>
        <w:rPr/>
        <w:t xml:space="preserve"> Үг бүрийг scope, SRS, schema, код, тесттэй тулгана; хэмжих арга ба нээлттэй шийдвэрийг тодруулна. </w:t>
      </w:r>
      <w:r>
        <w:rPr>
          <w:b/>
        </w:rPr>
        <w:t xml:space="preserve">Cite:</w:t>
      </w:r>
      <w:r>
        <w:rPr/>
        <w:t xml:space="preserve"> Зөвхөн тухайн мэдэгдлийг дэмждэг эх сурвалж, version, evidence-ийг холбоно. AI-ийн итгэлтэй өгүүлбэр нь баталгаажуулалтын орлуулга биш.</w:t>
      </w:r>
    </w:p>
    <w:p>
      <w:pPr>
        <w:pStyle w:val="Heading2"/>
      </w:pPr>
      <w:r>
        <w:rPr/>
        <w:t xml:space="preserve">v0.9 → v1.0-ийн редакцийн diff ба peer review</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29"/>
        <w:gridCol w:w="2177"/>
        <w:gridCol w:w="2880"/>
        <w:gridCol w:w="2178"/>
      </w:tblGrid>
      <w:tr>
        <w:trPr>
          <w:cantSplit/>
          <w:tblHeader/>
        </w:trPr>
        <w:tc>
          <w:tcPr>
            <w:tcW w:w="2629" w:type="dxa"/>
            <w:vAlign w:val="top"/>
            <w:shd w:fill="E5EFEC" w:val="clear"/>
          </w:tcPr>
          <w:p>
            <w:pPr>
              <w:pStyle w:val="TableText"/>
            </w:pPr>
            <w:r>
              <w:rPr>
                <w:b/>
                <w:sz w:val="17"/>
              </w:rPr>
              <w:t xml:space="preserve">Self-audit comment</w:t>
            </w:r>
          </w:p>
        </w:tc>
        <w:tc>
          <w:tcPr>
            <w:tcW w:w="2177" w:type="dxa"/>
            <w:vAlign w:val="top"/>
            <w:shd w:fill="E5EFEC" w:val="clear"/>
          </w:tcPr>
          <w:p>
            <w:pPr>
              <w:pStyle w:val="TableText"/>
            </w:pPr>
            <w:r>
              <w:rPr>
                <w:b/>
                <w:sz w:val="17"/>
              </w:rPr>
              <w:t xml:space="preserve">Өмнөх ноорог</w:t>
            </w:r>
          </w:p>
        </w:tc>
        <w:tc>
          <w:tcPr>
            <w:tcW w:w="2880" w:type="dxa"/>
            <w:vAlign w:val="top"/>
            <w:shd w:fill="E5EFEC" w:val="clear"/>
          </w:tcPr>
          <w:p>
            <w:pPr>
              <w:pStyle w:val="TableText"/>
            </w:pPr>
            <w:r>
              <w:rPr>
                <w:b/>
                <w:sz w:val="17"/>
              </w:rPr>
              <w:t xml:space="preserve">Засварласан үр дүн</w:t>
            </w:r>
          </w:p>
        </w:tc>
        <w:tc>
          <w:tcPr>
            <w:tcW w:w="2178" w:type="dxa"/>
            <w:vAlign w:val="top"/>
            <w:shd w:fill="E5EFEC" w:val="clear"/>
          </w:tcPr>
          <w:p>
            <w:pPr>
              <w:pStyle w:val="TableText"/>
            </w:pPr>
            <w:r>
              <w:rPr>
                <w:b/>
                <w:sz w:val="17"/>
              </w:rPr>
              <w:t xml:space="preserve">Evidence</w:t>
            </w:r>
          </w:p>
        </w:tc>
      </w:tr>
      <w:tr>
        <w:trPr>
          <w:cantSplit/>
        </w:trPr>
        <w:tc>
          <w:tcPr>
            <w:tcW w:w="2629" w:type="dxa"/>
            <w:vAlign w:val="top"/>
          </w:tcPr>
          <w:p>
            <w:pPr>
              <w:pStyle w:val="TableText"/>
            </w:pPr>
            <w:r>
              <w:rPr>
                <w:sz w:val="17"/>
              </w:rPr>
              <w:t xml:space="preserve">Нийт үнэ тодорхойгүй</w:t>
            </w:r>
          </w:p>
        </w:tc>
        <w:tc>
          <w:tcPr>
            <w:tcW w:w="2177" w:type="dxa"/>
            <w:vAlign w:val="top"/>
          </w:tcPr>
          <w:p>
            <w:pPr>
              <w:pStyle w:val="TableText"/>
            </w:pPr>
            <w:r>
              <w:rPr>
                <w:sz w:val="17"/>
              </w:rPr>
              <w:t xml:space="preserve">FR-07 “зөв үнэ”</w:t>
            </w:r>
          </w:p>
        </w:tc>
        <w:tc>
          <w:tcPr>
            <w:tcW w:w="2880" w:type="dxa"/>
            <w:vAlign w:val="top"/>
          </w:tcPr>
          <w:p>
            <w:pPr>
              <w:pStyle w:val="TableText"/>
            </w:pPr>
            <w:r>
              <w:rPr>
                <w:sz w:val="17"/>
              </w:rPr>
              <w:t xml:space="preserve">Subtotal + fee − discount; зөрүү 0₮</w:t>
            </w:r>
          </w:p>
        </w:tc>
        <w:tc>
          <w:tcPr>
            <w:tcW w:w="2178" w:type="dxa"/>
            <w:vAlign w:val="top"/>
          </w:tcPr>
          <w:p>
            <w:pPr>
              <w:pStyle w:val="TableText"/>
            </w:pPr>
            <w:r>
              <w:rPr>
                <w:sz w:val="17"/>
              </w:rPr>
              <w:t xml:space="preserve">TC-FR07</w:t>
            </w:r>
          </w:p>
        </w:tc>
      </w:tr>
      <w:tr>
        <w:trPr>
          <w:cantSplit/>
        </w:trPr>
        <w:tc>
          <w:tcPr>
            <w:tcW w:w="2629" w:type="dxa"/>
            <w:vAlign w:val="top"/>
            <w:shd w:fill="F6F9FA" w:val="clear"/>
          </w:tcPr>
          <w:p>
            <w:pPr>
              <w:pStyle w:val="TableText"/>
            </w:pPr>
            <w:r>
              <w:rPr>
                <w:sz w:val="17"/>
              </w:rPr>
              <w:t xml:space="preserve">Давтан хүсэлтийн үр дүн тодорхойгүй</w:t>
            </w:r>
          </w:p>
        </w:tc>
        <w:tc>
          <w:tcPr>
            <w:tcW w:w="2177" w:type="dxa"/>
            <w:vAlign w:val="top"/>
            <w:shd w:fill="F6F9FA" w:val="clear"/>
          </w:tcPr>
          <w:p>
            <w:pPr>
              <w:pStyle w:val="TableText"/>
            </w:pPr>
            <w:r>
              <w:rPr>
                <w:sz w:val="17"/>
              </w:rPr>
              <w:t xml:space="preserve">FR-11 “order үүсгэнэ”</w:t>
            </w:r>
          </w:p>
        </w:tc>
        <w:tc>
          <w:tcPr>
            <w:tcW w:w="2880" w:type="dxa"/>
            <w:vAlign w:val="top"/>
            <w:shd w:fill="F6F9FA" w:val="clear"/>
          </w:tcPr>
          <w:p>
            <w:pPr>
              <w:pStyle w:val="TableText"/>
            </w:pPr>
            <w:r>
              <w:rPr>
                <w:sz w:val="17"/>
              </w:rPr>
              <w:t xml:space="preserve">Ижил key + payload → нэг order; DB count=1</w:t>
            </w:r>
          </w:p>
        </w:tc>
        <w:tc>
          <w:tcPr>
            <w:tcW w:w="2178" w:type="dxa"/>
            <w:vAlign w:val="top"/>
            <w:shd w:fill="F6F9FA" w:val="clear"/>
          </w:tcPr>
          <w:p>
            <w:pPr>
              <w:pStyle w:val="TableText"/>
            </w:pPr>
            <w:r>
              <w:rPr>
                <w:sz w:val="17"/>
              </w:rPr>
              <w:t xml:space="preserve">TC-FR11; NFR-02</w:t>
            </w:r>
          </w:p>
        </w:tc>
      </w:tr>
      <w:tr>
        <w:trPr>
          <w:cantSplit/>
        </w:trPr>
        <w:tc>
          <w:tcPr>
            <w:tcW w:w="2629" w:type="dxa"/>
            <w:vAlign w:val="top"/>
          </w:tcPr>
          <w:p>
            <w:pPr>
              <w:pStyle w:val="TableText"/>
            </w:pPr>
            <w:r>
              <w:rPr>
                <w:sz w:val="17"/>
              </w:rPr>
              <w:t xml:space="preserve">Өөр хэрэглэгчийн хил алга</w:t>
            </w:r>
          </w:p>
        </w:tc>
        <w:tc>
          <w:tcPr>
            <w:tcW w:w="2177" w:type="dxa"/>
            <w:vAlign w:val="top"/>
          </w:tcPr>
          <w:p>
            <w:pPr>
              <w:pStyle w:val="TableText"/>
            </w:pPr>
            <w:r>
              <w:rPr>
                <w:sz w:val="17"/>
              </w:rPr>
              <w:t xml:space="preserve">FR-12 “төлөв харах”</w:t>
            </w:r>
          </w:p>
        </w:tc>
        <w:tc>
          <w:tcPr>
            <w:tcW w:w="2880" w:type="dxa"/>
            <w:vAlign w:val="top"/>
          </w:tcPr>
          <w:p>
            <w:pPr>
              <w:pStyle w:val="TableText"/>
            </w:pPr>
            <w:r>
              <w:rPr>
                <w:sz w:val="17"/>
              </w:rPr>
              <w:t xml:space="preserve">Өөрийн order; foreign 403/404; data=0</w:t>
            </w:r>
          </w:p>
        </w:tc>
        <w:tc>
          <w:tcPr>
            <w:tcW w:w="2178" w:type="dxa"/>
            <w:vAlign w:val="top"/>
          </w:tcPr>
          <w:p>
            <w:pPr>
              <w:pStyle w:val="TableText"/>
            </w:pPr>
            <w:r>
              <w:rPr>
                <w:sz w:val="17"/>
              </w:rPr>
              <w:t xml:space="preserve">TC-FR12; NFR-03</w:t>
            </w:r>
          </w:p>
        </w:tc>
      </w:tr>
    </w:tbl>
    <w:p>
      <w:pPr>
        <w:pStyle w:val="Gap"/>
      </w:pPr>
    </w:p>
    <w:p>
      <w:pPr>
        <w:pStyle w:val="Normal"/>
      </w:pPr>
      <w:r>
        <w:rPr/>
        <w:t xml:space="preserve">Энэ нь өөрийн редакцийн шалгалт. Хуучин PDF-д “reviewer comment” гэсэн хүснэгт байсан ч reviewer нэр, өдөр, comment link нотлогдоогүй. Шинэ DOCX үүнийг self-audit гэж зөв ялгасан тул бодит peer team-ийн ≥3 comment биелсэн гэж тооцоогүй.</w:t>
      </w:r>
    </w:p>
    <w:p>
      <w:pPr>
        <w:pStyle w:val="Normal"/>
      </w:pPr>
      <w:r>
        <w:rPr/>
        <w:t xml:space="preserve">Бодит review хийхэд доорх мөрийг санал бүрээр бөглөнө. Саналыг rejected болгох нь боломжтой; яагаад гэдгийг заавал тайлбарлана.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628"/>
        <w:gridCol w:w="1628"/>
        <w:gridCol w:w="1726"/>
        <w:gridCol w:w="1628"/>
        <w:gridCol w:w="1628"/>
        <w:gridCol w:w="1626"/>
      </w:tblGrid>
      <w:tr>
        <w:trPr>
          <w:cantSplit/>
          <w:tblHeader/>
        </w:trPr>
        <w:tc>
          <w:tcPr>
            <w:tcW w:w="1628" w:type="dxa"/>
            <w:vAlign w:val="top"/>
            <w:shd w:fill="E5EFEC" w:val="clear"/>
          </w:tcPr>
          <w:p>
            <w:pPr>
              <w:pStyle w:val="TableText"/>
            </w:pPr>
            <w:r>
              <w:rPr>
                <w:b/>
                <w:sz w:val="17"/>
              </w:rPr>
              <w:t xml:space="preserve">Review ID</w:t>
            </w:r>
          </w:p>
        </w:tc>
        <w:tc>
          <w:tcPr>
            <w:tcW w:w="1628" w:type="dxa"/>
            <w:vAlign w:val="top"/>
            <w:shd w:fill="E5EFEC" w:val="clear"/>
          </w:tcPr>
          <w:p>
            <w:pPr>
              <w:pStyle w:val="TableText"/>
            </w:pPr>
            <w:r>
              <w:rPr>
                <w:b/>
                <w:sz w:val="17"/>
              </w:rPr>
              <w:t xml:space="preserve">Reviewer / date</w:t>
            </w:r>
          </w:p>
        </w:tc>
        <w:tc>
          <w:tcPr>
            <w:tcW w:w="1726" w:type="dxa"/>
            <w:vAlign w:val="top"/>
            <w:shd w:fill="E5EFEC" w:val="clear"/>
          </w:tcPr>
          <w:p>
            <w:pPr>
              <w:pStyle w:val="TableText"/>
            </w:pPr>
            <w:r>
              <w:rPr>
                <w:b/>
                <w:sz w:val="17"/>
              </w:rPr>
              <w:t xml:space="preserve">Confluence эсвэл PR comment</w:t>
            </w:r>
          </w:p>
        </w:tc>
        <w:tc>
          <w:tcPr>
            <w:tcW w:w="1628" w:type="dxa"/>
            <w:vAlign w:val="top"/>
            <w:shd w:fill="E5EFEC" w:val="clear"/>
          </w:tcPr>
          <w:p>
            <w:pPr>
              <w:pStyle w:val="TableText"/>
            </w:pPr>
            <w:r>
              <w:rPr>
                <w:b/>
                <w:sz w:val="17"/>
              </w:rPr>
              <w:t xml:space="preserve">Requirement</w:t>
            </w:r>
          </w:p>
        </w:tc>
        <w:tc>
          <w:tcPr>
            <w:tcW w:w="1628" w:type="dxa"/>
            <w:vAlign w:val="top"/>
            <w:shd w:fill="E5EFEC" w:val="clear"/>
          </w:tcPr>
          <w:p>
            <w:pPr>
              <w:pStyle w:val="TableText"/>
            </w:pPr>
            <w:r>
              <w:rPr>
                <w:b/>
                <w:sz w:val="17"/>
              </w:rPr>
              <w:t xml:space="preserve">Decision / rationale</w:t>
            </w:r>
          </w:p>
        </w:tc>
        <w:tc>
          <w:tcPr>
            <w:tcW w:w="1626" w:type="dxa"/>
            <w:vAlign w:val="top"/>
            <w:shd w:fill="E5EFEC" w:val="clear"/>
          </w:tcPr>
          <w:p>
            <w:pPr>
              <w:pStyle w:val="TableText"/>
            </w:pPr>
            <w:r>
              <w:rPr>
                <w:b/>
                <w:sz w:val="17"/>
              </w:rPr>
              <w:t xml:space="preserve">Commit / verification</w:t>
            </w:r>
          </w:p>
        </w:tc>
      </w:tr>
      <w:tr>
        <w:trPr>
          <w:cantSplit/>
        </w:trPr>
        <w:tc>
          <w:tcPr>
            <w:tcW w:w="1628" w:type="dxa"/>
            <w:vAlign w:val="top"/>
          </w:tcPr>
          <w:p>
            <w:pPr>
              <w:pStyle w:val="TableText"/>
            </w:pPr>
            <w:r>
              <w:rPr>
                <w:sz w:val="17"/>
              </w:rPr>
              <w:t xml:space="preserve">PR-W03-01</w:t>
            </w:r>
          </w:p>
        </w:tc>
        <w:tc>
          <w:tcPr>
            <w:tcW w:w="1628" w:type="dxa"/>
            <w:vAlign w:val="top"/>
          </w:tcPr>
          <w:p>
            <w:pPr>
              <w:pStyle w:val="TableText"/>
            </w:pPr>
            <w:r>
              <w:rPr>
                <w:sz w:val="17"/>
              </w:rPr>
              <w:t xml:space="preserve">Pending</w:t>
            </w:r>
          </w:p>
        </w:tc>
        <w:tc>
          <w:tcPr>
            <w:tcW w:w="1726"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6" w:type="dxa"/>
            <w:vAlign w:val="top"/>
          </w:tcPr>
          <w:p>
            <w:pPr>
              <w:pStyle w:val="TableText"/>
            </w:pPr>
            <w:r>
              <w:rPr>
                <w:sz w:val="17"/>
              </w:rPr>
              <w:t xml:space="preserve">Pending</w:t>
            </w:r>
          </w:p>
        </w:tc>
      </w:tr>
      <w:tr>
        <w:trPr>
          <w:cantSplit/>
        </w:trPr>
        <w:tc>
          <w:tcPr>
            <w:tcW w:w="1628" w:type="dxa"/>
            <w:vAlign w:val="top"/>
            <w:shd w:fill="F6F9FA" w:val="clear"/>
          </w:tcPr>
          <w:p>
            <w:pPr>
              <w:pStyle w:val="TableText"/>
            </w:pPr>
            <w:r>
              <w:rPr>
                <w:sz w:val="17"/>
              </w:rPr>
              <w:t xml:space="preserve">PR-W03-02</w:t>
            </w:r>
          </w:p>
        </w:tc>
        <w:tc>
          <w:tcPr>
            <w:tcW w:w="1628" w:type="dxa"/>
            <w:vAlign w:val="top"/>
            <w:shd w:fill="F6F9FA" w:val="clear"/>
          </w:tcPr>
          <w:p>
            <w:pPr>
              <w:pStyle w:val="TableText"/>
            </w:pPr>
            <w:r>
              <w:rPr>
                <w:sz w:val="17"/>
              </w:rPr>
              <w:t xml:space="preserve">Pending</w:t>
            </w:r>
          </w:p>
        </w:tc>
        <w:tc>
          <w:tcPr>
            <w:tcW w:w="1726" w:type="dxa"/>
            <w:vAlign w:val="top"/>
            <w:shd w:fill="F6F9FA" w:val="clear"/>
          </w:tcPr>
          <w:p>
            <w:pPr>
              <w:pStyle w:val="TableText"/>
            </w:pPr>
            <w:r>
              <w:rPr>
                <w:sz w:val="17"/>
              </w:rPr>
              <w:t xml:space="preserve">Pending</w:t>
            </w:r>
          </w:p>
        </w:tc>
        <w:tc>
          <w:tcPr>
            <w:tcW w:w="1628" w:type="dxa"/>
            <w:vAlign w:val="top"/>
            <w:shd w:fill="F6F9FA" w:val="clear"/>
          </w:tcPr>
          <w:p>
            <w:pPr>
              <w:pStyle w:val="TableText"/>
            </w:pPr>
            <w:r>
              <w:rPr>
                <w:sz w:val="17"/>
              </w:rPr>
              <w:t xml:space="preserve">Pending</w:t>
            </w:r>
          </w:p>
        </w:tc>
        <w:tc>
          <w:tcPr>
            <w:tcW w:w="1628" w:type="dxa"/>
            <w:vAlign w:val="top"/>
            <w:shd w:fill="F6F9FA" w:val="clear"/>
          </w:tcPr>
          <w:p>
            <w:pPr>
              <w:pStyle w:val="TableText"/>
            </w:pPr>
            <w:r>
              <w:rPr>
                <w:sz w:val="17"/>
              </w:rPr>
              <w:t xml:space="preserve">Pending</w:t>
            </w:r>
          </w:p>
        </w:tc>
        <w:tc>
          <w:tcPr>
            <w:tcW w:w="1626" w:type="dxa"/>
            <w:vAlign w:val="top"/>
            <w:shd w:fill="F6F9FA" w:val="clear"/>
          </w:tcPr>
          <w:p>
            <w:pPr>
              <w:pStyle w:val="TableText"/>
            </w:pPr>
            <w:r>
              <w:rPr>
                <w:sz w:val="17"/>
              </w:rPr>
              <w:t xml:space="preserve">Pending</w:t>
            </w:r>
          </w:p>
        </w:tc>
      </w:tr>
      <w:tr>
        <w:trPr>
          <w:cantSplit/>
        </w:trPr>
        <w:tc>
          <w:tcPr>
            <w:tcW w:w="1628" w:type="dxa"/>
            <w:vAlign w:val="top"/>
          </w:tcPr>
          <w:p>
            <w:pPr>
              <w:pStyle w:val="TableText"/>
            </w:pPr>
            <w:r>
              <w:rPr>
                <w:sz w:val="17"/>
              </w:rPr>
              <w:t xml:space="preserve">PR-W03-03</w:t>
            </w:r>
          </w:p>
        </w:tc>
        <w:tc>
          <w:tcPr>
            <w:tcW w:w="1628" w:type="dxa"/>
            <w:vAlign w:val="top"/>
          </w:tcPr>
          <w:p>
            <w:pPr>
              <w:pStyle w:val="TableText"/>
            </w:pPr>
            <w:r>
              <w:rPr>
                <w:sz w:val="17"/>
              </w:rPr>
              <w:t xml:space="preserve">Pending</w:t>
            </w:r>
          </w:p>
        </w:tc>
        <w:tc>
          <w:tcPr>
            <w:tcW w:w="1726"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6" w:type="dxa"/>
            <w:vAlign w:val="top"/>
          </w:tcPr>
          <w:p>
            <w:pPr>
              <w:pStyle w:val="TableText"/>
            </w:pPr>
            <w:r>
              <w:rPr>
                <w:sz w:val="17"/>
              </w:rPr>
              <w:t xml:space="preserve">Pending</w:t>
            </w:r>
          </w:p>
        </w:tc>
      </w:tr>
    </w:tbl>
    <w:p>
      <w:pPr>
        <w:pStyle w:val="Gap"/>
      </w:pPr>
    </w:p>
    <w:p>
      <w:pPr>
        <w:pStyle w:val="Normal"/>
      </w:pPr>
      <w:r>
        <w:rPr/>
        <w:t xml:space="preserve">GitHub review нь энэ repository-ийн ирээдүйн ажлын үндсэн урсгал; handout Confluence comment шаардсан бол course workspace-д тэр холбоосыг тусад нь бүртгэнэ. GitHub дээр баримт байгаа нь LMS/course milestone автоматаар биелсэн гэсэн үг биш.</w:t>
      </w:r>
    </w:p>
    <w:p>
      <w:pPr>
        <w:pStyle w:val="Heading2"/>
      </w:pPr>
      <w:r>
        <w:rPr/>
        <w:t xml:space="preserve">UE-3 — Corg.ly Pet Translation API</w:t>
      </w:r>
    </w:p>
    <w:p>
      <w:pPr>
        <w:pStyle w:val="Normal"/>
      </w:pPr>
      <w:r>
        <w:rPr/>
        <w:t xml:space="preserve">Corg.ly бол handout-ийн тусдаа зохиомол нөхцөл. Доорх endpoint, language policy, error code, retry нь </w:t>
      </w:r>
      <w:r>
        <w:rPr>
          <w:b/>
        </w:rPr>
        <w:t xml:space="preserve">Charlotte-ийн launch-д зориулсан proposal</w:t>
      </w:r>
      <w:r>
        <w:rPr/>
        <w:t xml:space="preserve">; бодит үйлчилгээний батлагдсан гэрээ биш. FoodFlow SRS-ийн 20 шаардлагад нэмэхгүй.</w:t>
      </w:r>
    </w:p>
    <w:p>
      <w:pPr>
        <w:pStyle w:val="Heading3"/>
      </w:pPr>
      <w:r>
        <w:rPr/>
        <w:t xml:space="preserve">Таван FR — хамгийн чухал мэдээлэл эхэнд</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137"/>
        <w:gridCol w:w="3408"/>
        <w:gridCol w:w="4319"/>
      </w:tblGrid>
      <w:tr>
        <w:trPr>
          <w:cantSplit/>
          <w:tblHeader/>
        </w:trPr>
        <w:tc>
          <w:tcPr>
            <w:tcW w:w="2137" w:type="dxa"/>
            <w:vAlign w:val="top"/>
            <w:shd w:fill="E5EFEC" w:val="clear"/>
          </w:tcPr>
          <w:p>
            <w:pPr>
              <w:pStyle w:val="TableText"/>
            </w:pPr>
            <w:r>
              <w:rPr>
                <w:b/>
                <w:sz w:val="18"/>
              </w:rPr>
              <w:t xml:space="preserve">ID</w:t>
            </w:r>
          </w:p>
        </w:tc>
        <w:tc>
          <w:tcPr>
            <w:tcW w:w="3408" w:type="dxa"/>
            <w:vAlign w:val="top"/>
            <w:shd w:fill="E5EFEC" w:val="clear"/>
          </w:tcPr>
          <w:p>
            <w:pPr>
              <w:pStyle w:val="TableText"/>
            </w:pPr>
            <w:r>
              <w:rPr>
                <w:b/>
                <w:sz w:val="18"/>
              </w:rPr>
              <w:t xml:space="preserve">Үр дүнгээр эхэлсэн шаардлага</w:t>
            </w:r>
          </w:p>
        </w:tc>
        <w:tc>
          <w:tcPr>
            <w:tcW w:w="4319" w:type="dxa"/>
            <w:vAlign w:val="top"/>
            <w:shd w:fill="E5EFEC" w:val="clear"/>
          </w:tcPr>
          <w:p>
            <w:pPr>
              <w:pStyle w:val="TableText"/>
            </w:pPr>
            <w:r>
              <w:rPr>
                <w:b/>
                <w:sz w:val="18"/>
              </w:rPr>
              <w:t xml:space="preserve">Test procedure / Pass-Fail</w:t>
            </w:r>
          </w:p>
        </w:tc>
      </w:tr>
      <w:tr>
        <w:trPr>
          <w:cantSplit/>
        </w:trPr>
        <w:tc>
          <w:tcPr>
            <w:tcW w:w="2137" w:type="dxa"/>
            <w:vAlign w:val="top"/>
          </w:tcPr>
          <w:p>
            <w:pPr>
              <w:pStyle w:val="TableText"/>
            </w:pPr>
            <w:r>
              <w:rPr>
                <w:sz w:val="18"/>
              </w:rPr>
              <w:t xml:space="preserve">C-FR-01</w:t>
            </w:r>
          </w:p>
        </w:tc>
        <w:tc>
          <w:tcPr>
            <w:tcW w:w="3408" w:type="dxa"/>
            <w:vAlign w:val="top"/>
          </w:tcPr>
          <w:p>
            <w:pPr>
              <w:pStyle w:val="TableText"/>
            </w:pPr>
            <w:r>
              <w:rPr>
                <w:sz w:val="18"/>
              </w:rPr>
              <w:t xml:space="preserve">Developer хүчинтэй API key-ээр translate үйлдэл ашиглаж чадна</w:t>
            </w:r>
          </w:p>
        </w:tc>
        <w:tc>
          <w:tcPr>
            <w:tcW w:w="4319" w:type="dxa"/>
            <w:vAlign w:val="top"/>
          </w:tcPr>
          <w:p>
            <w:pPr>
              <w:pStyle w:val="TableText"/>
            </w:pPr>
            <w:r>
              <w:rPr>
                <w:sz w:val="18"/>
              </w:rPr>
              <w:t xml:space="preserve">Ижил valid body-той POST </w:t>
            </w:r>
            <w:r>
              <w:rPr>
                <w:rFonts w:ascii="Consolas" w:hAnsi="Consolas" w:cs="Consolas"/>
                <w:shd w:fill="F0F5F3" w:val="clear"/>
                <w:sz w:val="18"/>
              </w:rPr>
              <w:t xml:space="preserve">/v1/translate</w:t>
            </w:r>
            <w:r>
              <w:rPr>
                <w:sz w:val="18"/>
              </w:rPr>
              <w:t xml:space="preserve">: зөв Bearer key →200, key-гүй →401; бусад үр дүн Fail</w:t>
            </w:r>
          </w:p>
        </w:tc>
      </w:tr>
      <w:tr>
        <w:trPr>
          <w:cantSplit/>
        </w:trPr>
        <w:tc>
          <w:tcPr>
            <w:tcW w:w="2137" w:type="dxa"/>
            <w:vAlign w:val="top"/>
            <w:shd w:fill="F6F9FA" w:val="clear"/>
          </w:tcPr>
          <w:p>
            <w:pPr>
              <w:pStyle w:val="TableText"/>
            </w:pPr>
            <w:r>
              <w:rPr>
                <w:sz w:val="18"/>
              </w:rPr>
              <w:t xml:space="preserve">C-FR-02</w:t>
            </w:r>
          </w:p>
        </w:tc>
        <w:tc>
          <w:tcPr>
            <w:tcW w:w="3408" w:type="dxa"/>
            <w:vAlign w:val="top"/>
            <w:shd w:fill="F6F9FA" w:val="clear"/>
          </w:tcPr>
          <w:p>
            <w:pPr>
              <w:pStyle w:val="TableText"/>
            </w:pPr>
            <w:r>
              <w:rPr>
                <w:sz w:val="18"/>
              </w:rPr>
              <w:t xml:space="preserve">Valid text, sourceLanguage, targetLanguage-ийн хариунд орчуулсан текст харагдана</w:t>
            </w:r>
          </w:p>
        </w:tc>
        <w:tc>
          <w:tcPr>
            <w:tcW w:w="4319" w:type="dxa"/>
            <w:vAlign w:val="top"/>
            <w:shd w:fill="F6F9FA" w:val="clear"/>
          </w:tcPr>
          <w:p>
            <w:pPr>
              <w:pStyle w:val="TableText"/>
            </w:pPr>
            <w:r>
              <w:rPr>
                <w:sz w:val="18"/>
              </w:rPr>
              <w:t xml:space="preserve">3 required field-тэй JSON →200 + nonempty </w:t>
            </w:r>
            <w:r>
              <w:rPr>
                <w:rFonts w:ascii="Consolas" w:hAnsi="Consolas" w:cs="Consolas"/>
                <w:shd w:fill="F0F5F3" w:val="clear"/>
                <w:sz w:val="18"/>
              </w:rPr>
              <w:t xml:space="preserve">translation</w:t>
            </w:r>
            <w:r>
              <w:rPr>
                <w:sz w:val="18"/>
              </w:rPr>
              <w:t xml:space="preserve">; empty text →400; invalid body-д success=0</w:t>
            </w:r>
          </w:p>
        </w:tc>
      </w:tr>
      <w:tr>
        <w:trPr>
          <w:cantSplit/>
        </w:trPr>
        <w:tc>
          <w:tcPr>
            <w:tcW w:w="2137" w:type="dxa"/>
            <w:vAlign w:val="top"/>
          </w:tcPr>
          <w:p>
            <w:pPr>
              <w:pStyle w:val="TableText"/>
            </w:pPr>
            <w:r>
              <w:rPr>
                <w:sz w:val="18"/>
              </w:rPr>
              <w:t xml:space="preserve">C-FR-03</w:t>
            </w:r>
          </w:p>
        </w:tc>
        <w:tc>
          <w:tcPr>
            <w:tcW w:w="3408" w:type="dxa"/>
            <w:vAlign w:val="top"/>
          </w:tcPr>
          <w:p>
            <w:pPr>
              <w:pStyle w:val="TableText"/>
            </w:pPr>
            <w:r>
              <w:rPr>
                <w:sz w:val="18"/>
              </w:rPr>
              <w:t xml:space="preserve">Дэмжигдээгүй хэлд developer ойлгомжтой error code авна</w:t>
            </w:r>
          </w:p>
        </w:tc>
        <w:tc>
          <w:tcPr>
            <w:tcW w:w="4319" w:type="dxa"/>
            <w:vAlign w:val="top"/>
          </w:tcPr>
          <w:p>
            <w:pPr>
              <w:pStyle w:val="TableText"/>
            </w:pPr>
            <w:r>
              <w:rPr>
                <w:sz w:val="18"/>
              </w:rPr>
              <w:t xml:space="preserve">Approved language fixture-д байхгүй </w:t>
            </w:r>
            <w:r>
              <w:rPr>
                <w:rFonts w:ascii="Consolas" w:hAnsi="Consolas" w:cs="Consolas"/>
                <w:shd w:fill="F0F5F3" w:val="clear"/>
                <w:sz w:val="18"/>
              </w:rPr>
              <w:t xml:space="preserve">xx</w:t>
            </w:r>
            <w:r>
              <w:rPr>
                <w:sz w:val="18"/>
              </w:rPr>
              <w:t xml:space="preserve"> →422 + </w:t>
            </w:r>
            <w:r>
              <w:rPr>
                <w:rFonts w:ascii="Consolas" w:hAnsi="Consolas" w:cs="Consolas"/>
                <w:shd w:fill="F0F5F3" w:val="clear"/>
                <w:sz w:val="18"/>
              </w:rPr>
              <w:t xml:space="preserve">unsupported_language</w:t>
            </w:r>
            <w:r>
              <w:rPr>
                <w:sz w:val="18"/>
              </w:rPr>
              <w:t xml:space="preserve">; translation=0; өөр үр дүн Fail</w:t>
            </w:r>
          </w:p>
        </w:tc>
      </w:tr>
      <w:tr>
        <w:trPr>
          <w:cantSplit/>
        </w:trPr>
        <w:tc>
          <w:tcPr>
            <w:tcW w:w="2137" w:type="dxa"/>
            <w:vAlign w:val="top"/>
            <w:shd w:fill="F6F9FA" w:val="clear"/>
          </w:tcPr>
          <w:p>
            <w:pPr>
              <w:pStyle w:val="TableText"/>
            </w:pPr>
            <w:r>
              <w:rPr>
                <w:sz w:val="18"/>
              </w:rPr>
              <w:t xml:space="preserve">C-FR-04</w:t>
            </w:r>
          </w:p>
        </w:tc>
        <w:tc>
          <w:tcPr>
            <w:tcW w:w="3408" w:type="dxa"/>
            <w:vAlign w:val="top"/>
            <w:shd w:fill="F6F9FA" w:val="clear"/>
          </w:tcPr>
          <w:p>
            <w:pPr>
              <w:pStyle w:val="TableText"/>
            </w:pPr>
            <w:r>
              <w:rPr>
                <w:sz w:val="18"/>
              </w:rPr>
              <w:t xml:space="preserve">Түр алдааны дараа хүсэлтийг хязгаартай retry хийж болно</w:t>
            </w:r>
          </w:p>
        </w:tc>
        <w:tc>
          <w:tcPr>
            <w:tcW w:w="4319" w:type="dxa"/>
            <w:vAlign w:val="top"/>
            <w:shd w:fill="F6F9FA" w:val="clear"/>
          </w:tcPr>
          <w:p>
            <w:pPr>
              <w:pStyle w:val="TableText"/>
            </w:pPr>
            <w:r>
              <w:rPr>
                <w:sz w:val="18"/>
              </w:rPr>
              <w:t xml:space="preserve">Stub 503→200; policy-ийн дээд 3 attempt; 401 / validation 4xx-д retry=0; хязгаар давбал Fail</w:t>
            </w:r>
          </w:p>
        </w:tc>
      </w:tr>
      <w:tr>
        <w:trPr>
          <w:cantSplit/>
        </w:trPr>
        <w:tc>
          <w:tcPr>
            <w:tcW w:w="2137" w:type="dxa"/>
            <w:vAlign w:val="top"/>
          </w:tcPr>
          <w:p>
            <w:pPr>
              <w:pStyle w:val="TableText"/>
            </w:pPr>
            <w:r>
              <w:rPr>
                <w:sz w:val="18"/>
              </w:rPr>
              <w:t xml:space="preserve">C-FR-05</w:t>
            </w:r>
          </w:p>
        </w:tc>
        <w:tc>
          <w:tcPr>
            <w:tcW w:w="3408" w:type="dxa"/>
            <w:vAlign w:val="top"/>
          </w:tcPr>
          <w:p>
            <w:pPr>
              <w:pStyle w:val="TableText"/>
            </w:pPr>
            <w:r>
              <w:rPr>
                <w:sz w:val="18"/>
              </w:rPr>
              <w:t xml:space="preserve">Rate limit хүрсэн үед developer дахин оролдох хугацааг мэднэ</w:t>
            </w:r>
          </w:p>
        </w:tc>
        <w:tc>
          <w:tcPr>
            <w:tcW w:w="4319" w:type="dxa"/>
            <w:vAlign w:val="top"/>
          </w:tcPr>
          <w:p>
            <w:pPr>
              <w:pStyle w:val="TableText"/>
            </w:pPr>
            <w:r>
              <w:rPr>
                <w:sz w:val="18"/>
              </w:rPr>
              <w:t xml:space="preserve">Stub 429 → valid numeric </w:t>
            </w:r>
            <w:r>
              <w:rPr>
                <w:rFonts w:ascii="Consolas" w:hAnsi="Consolas" w:cs="Consolas"/>
                <w:shd w:fill="F0F5F3" w:val="clear"/>
                <w:sz w:val="18"/>
              </w:rPr>
              <w:t xml:space="preserve">Retry-After</w:t>
            </w:r>
            <w:r>
              <w:rPr>
                <w:sz w:val="18"/>
              </w:rPr>
              <w:t xml:space="preserve">; client заасан хугацаанаас өмнө retry хийхгүй; field-гүй / эрт retry бол Fail</w:t>
            </w:r>
          </w:p>
        </w:tc>
      </w:tr>
    </w:tbl>
    <w:p>
      <w:pPr>
        <w:pStyle w:val="Gap"/>
      </w:pPr>
    </w:p>
    <w:p>
      <w:pPr>
        <w:pStyle w:val="Normal"/>
      </w:pPr>
      <w:r>
        <w:rPr/>
        <w:t xml:space="preserve">Key авах арга, дэмжих хэлний жагсаалт, error status, timeout, retry attempt-ийн утгыг API эзэн батлах ёстой. “Нийт 3 attempt” ба “эхнийхээс хойш 3 retry” нь өөр утгатай тул гэрээнд нэгийг сонгоно.</w:t>
      </w:r>
    </w:p>
    <w:p>
      <w:pPr>
        <w:pStyle w:val="Heading3"/>
      </w:pPr>
      <w:r>
        <w:rPr/>
        <w:t xml:space="preserve">AI хувилбарын гурван алдаа ба засвар</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733"/>
        <w:gridCol w:w="3179"/>
        <w:gridCol w:w="2952"/>
      </w:tblGrid>
      <w:tr>
        <w:trPr>
          <w:cantSplit/>
          <w:tblHeader/>
        </w:trPr>
        <w:tc>
          <w:tcPr>
            <w:tcW w:w="3733" w:type="dxa"/>
            <w:vAlign w:val="top"/>
            <w:shd w:fill="E5EFEC" w:val="clear"/>
          </w:tcPr>
          <w:p>
            <w:pPr>
              <w:pStyle w:val="TableText"/>
            </w:pPr>
            <w:r>
              <w:rPr>
                <w:b/>
                <w:sz w:val="18"/>
              </w:rPr>
              <w:t xml:space="preserve">AI candidate — сургалтын жишээ</w:t>
            </w:r>
          </w:p>
        </w:tc>
        <w:tc>
          <w:tcPr>
            <w:tcW w:w="3179" w:type="dxa"/>
            <w:vAlign w:val="top"/>
            <w:shd w:fill="E5EFEC" w:val="clear"/>
          </w:tcPr>
          <w:p>
            <w:pPr>
              <w:pStyle w:val="TableText"/>
            </w:pPr>
            <w:r>
              <w:rPr>
                <w:b/>
                <w:sz w:val="18"/>
              </w:rPr>
              <w:t xml:space="preserve">Concise / Usable зөрчил</w:t>
            </w:r>
          </w:p>
        </w:tc>
        <w:tc>
          <w:tcPr>
            <w:tcW w:w="2952" w:type="dxa"/>
            <w:vAlign w:val="top"/>
            <w:shd w:fill="E5EFEC" w:val="clear"/>
          </w:tcPr>
          <w:p>
            <w:pPr>
              <w:pStyle w:val="TableText"/>
            </w:pPr>
            <w:r>
              <w:rPr>
                <w:b/>
                <w:sz w:val="18"/>
              </w:rPr>
              <w:t xml:space="preserve">Засвар</w:t>
            </w:r>
          </w:p>
        </w:tc>
      </w:tr>
      <w:tr>
        <w:trPr>
          <w:cantSplit/>
        </w:trPr>
        <w:tc>
          <w:tcPr>
            <w:tcW w:w="3733" w:type="dxa"/>
            <w:vAlign w:val="top"/>
          </w:tcPr>
          <w:p>
            <w:pPr>
              <w:pStyle w:val="TableText"/>
            </w:pPr>
            <w:r>
              <w:rPr>
                <w:sz w:val="18"/>
              </w:rPr>
              <w:t xml:space="preserve">“The service provides a seamless and highly reliable authentication experience.”</w:t>
            </w:r>
          </w:p>
        </w:tc>
        <w:tc>
          <w:tcPr>
            <w:tcW w:w="3179" w:type="dxa"/>
            <w:vAlign w:val="top"/>
          </w:tcPr>
          <w:p>
            <w:pPr>
              <w:pStyle w:val="TableText"/>
            </w:pPr>
            <w:r>
              <w:rPr>
                <w:sz w:val="18"/>
              </w:rPr>
              <w:t xml:space="preserve">Үр дүн ба failure behavior алга; хэмжүүргүй магтаал</w:t>
            </w:r>
          </w:p>
        </w:tc>
        <w:tc>
          <w:tcPr>
            <w:tcW w:w="2952" w:type="dxa"/>
            <w:vAlign w:val="top"/>
          </w:tcPr>
          <w:p>
            <w:pPr>
              <w:pStyle w:val="TableText"/>
            </w:pPr>
            <w:r>
              <w:rPr>
                <w:sz w:val="18"/>
              </w:rPr>
              <w:t xml:space="preserve">C-FR-01: valid key →200, key-гүй →401</w:t>
            </w:r>
          </w:p>
        </w:tc>
      </w:tr>
      <w:tr>
        <w:trPr>
          <w:cantSplit/>
        </w:trPr>
        <w:tc>
          <w:tcPr>
            <w:tcW w:w="3733" w:type="dxa"/>
            <w:vAlign w:val="top"/>
            <w:shd w:fill="F6F9FA" w:val="clear"/>
          </w:tcPr>
          <w:p>
            <w:pPr>
              <w:pStyle w:val="TableText"/>
            </w:pPr>
            <w:r>
              <w:rPr>
                <w:sz w:val="18"/>
              </w:rPr>
              <w:t xml:space="preserve">“The API translates any pet message into every language.”</w:t>
            </w:r>
          </w:p>
        </w:tc>
        <w:tc>
          <w:tcPr>
            <w:tcW w:w="3179" w:type="dxa"/>
            <w:vAlign w:val="top"/>
            <w:shd w:fill="F6F9FA" w:val="clear"/>
          </w:tcPr>
          <w:p>
            <w:pPr>
              <w:pStyle w:val="TableText"/>
            </w:pPr>
            <w:r>
              <w:rPr>
                <w:sz w:val="18"/>
              </w:rPr>
              <w:t xml:space="preserve">“Any/every” нь батлагдаагүй хүрээ; хэт амлалт</w:t>
            </w:r>
          </w:p>
        </w:tc>
        <w:tc>
          <w:tcPr>
            <w:tcW w:w="2952" w:type="dxa"/>
            <w:vAlign w:val="top"/>
            <w:shd w:fill="F6F9FA" w:val="clear"/>
          </w:tcPr>
          <w:p>
            <w:pPr>
              <w:pStyle w:val="TableText"/>
            </w:pPr>
            <w:r>
              <w:rPr>
                <w:sz w:val="18"/>
              </w:rPr>
              <w:t xml:space="preserve">C-FR-03: approved language; unsupported →422</w:t>
            </w:r>
          </w:p>
        </w:tc>
      </w:tr>
      <w:tr>
        <w:trPr>
          <w:cantSplit/>
        </w:trPr>
        <w:tc>
          <w:tcPr>
            <w:tcW w:w="3733" w:type="dxa"/>
            <w:vAlign w:val="top"/>
          </w:tcPr>
          <w:p>
            <w:pPr>
              <w:pStyle w:val="TableText"/>
            </w:pPr>
            <w:r>
              <w:rPr>
                <w:sz w:val="18"/>
              </w:rPr>
              <w:t xml:space="preserve">“Retry all errors until it works.”</w:t>
            </w:r>
          </w:p>
        </w:tc>
        <w:tc>
          <w:tcPr>
            <w:tcW w:w="3179" w:type="dxa"/>
            <w:vAlign w:val="top"/>
          </w:tcPr>
          <w:p>
            <w:pPr>
              <w:pStyle w:val="TableText"/>
            </w:pPr>
            <w:r>
              <w:rPr>
                <w:sz w:val="18"/>
              </w:rPr>
              <w:t xml:space="preserve">Auth / validation алдааг дэмий давтана; хязгааргүй хүлээлт</w:t>
            </w:r>
          </w:p>
        </w:tc>
        <w:tc>
          <w:tcPr>
            <w:tcW w:w="2952" w:type="dxa"/>
            <w:vAlign w:val="top"/>
          </w:tcPr>
          <w:p>
            <w:pPr>
              <w:pStyle w:val="TableText"/>
            </w:pPr>
            <w:r>
              <w:rPr>
                <w:sz w:val="18"/>
              </w:rPr>
              <w:t xml:space="preserve">C-FR-04: transient 503; max 3 attempt; 4xx retry=0</w:t>
            </w:r>
          </w:p>
        </w:tc>
      </w:tr>
    </w:tbl>
    <w:p>
      <w:pPr>
        <w:pStyle w:val="Gap"/>
      </w:pPr>
    </w:p>
    <w:p>
      <w:pPr>
        <w:pStyle w:val="Normal"/>
      </w:pPr>
      <w:r>
        <w:rPr/>
        <w:t xml:space="preserve">Эдгээр нь эх материалын сургалтын AI өгүүлбэрүүд. Тусдаа GPT-4/Claude run-ийн date/model/prompt/output metadata pending хэвээр; handout-ийн model-specific evidence-ийг нөхөөгүй.</w:t>
      </w:r>
    </w:p>
    <w:p>
      <w:pPr>
        <w:pStyle w:val="Heading3"/>
      </w:pPr>
      <w:r>
        <w:rPr/>
        <w:t xml:space="preserve">Нэг нүүрт багтаах эргэцүүлэл</w:t>
      </w:r>
    </w:p>
    <w:p>
      <w:pPr>
        <w:pStyle w:val="Normal"/>
      </w:pPr>
      <w:r>
        <w:rPr/>
        <w:t xml:space="preserve">Charlotte-ийн хамгийн эхний ажил нь API-г “найдвартай, хэрэглэхэд амар” гэж тодорхойлох биш, хөгжүүлэгч эхний хүсэлтээ явуулж үр дүн харахад хэрэгтэй мэдээллийг эрэмбэлэх юм. Key хаанаас авах, ямар header хэрэглэх, JSON-ийн required талбарууд юу болох, success/error response ямар хэлбэртэйг нэг дарааллаар өгвөл уншигч өөрийн апптай холбох алхмаа ойлгоно. Bhatti-ийн гол мэдээллээ эхэнд бичих зарчим (Ch. 3, p. 58; handout-ийн заалт) нь requirement-ийг урт шалгалтын тайлбараар эхлүүлэхийн оронд харагдах үр дүнгээр эхлүүлэхэд тусална.</w:t>
      </w:r>
    </w:p>
    <w:p>
      <w:pPr>
        <w:pStyle w:val="Normal"/>
      </w:pPr>
      <w:r>
        <w:rPr/>
        <w:t xml:space="preserve">Гэвч тодорхой өгүүлбэр болгон үнэн байдаггүй. “Бүх хэл рүү орчуулна” гэсэн candidate нь уншихад амар ч бүтээгдэхүүний хүрээг хэтрүүлсэн байж болно. “503 үед ихдээ гурван удаа оролдоно” гэдэг нь шалгаж болохуйц болсон боловч API баг батлаагүй бол proposal хэвээр. Иймээс concise зарчмыг зөвхөн үгийн тоо цөөлөхөөр ойлгож болохгүй. Auth, unsupported language, rate limit, transient error зэрэг уншигчийн дараагийн үйлдэлд нөлөөлөх нөхцөлийг хасвал богино текст ашиггүй болно. Usable баримт нь тухайн алдаанд яг юу хийхийг хэлэх ёстой.</w:t>
      </w:r>
    </w:p>
    <w:p>
      <w:pPr>
        <w:pStyle w:val="Normal"/>
      </w:pPr>
      <w:r>
        <w:rPr/>
        <w:t xml:space="preserve">Use–Verify–Cite урсгал энэ ялгааг ил болгодог. AI-г ноорог боловсруулахад ашиглаж, дараа нь амлалт бүрийг API schema, эзний тайлбар, ажиллуулах боломжтой тесттэй тулгана. Эх сурвалж нь өөр зүйл дэмждэг бол тухайн өгүүлбэрийн citation болгож ашиглахгүй. Ялангуяа retry-ийн policy, дэмжих хэл, 429-ийн header-ийг үйлчилгээний батлагдсан гэрээнээс авах шаардлагатай. Metadata-гүй харьцуулалтыг GPT-4-ийн бодит benchmark гэж нэрлэхгүй байх нь энэ шалгалтын нэг хэсэг.</w:t>
      </w:r>
    </w:p>
    <w:p>
      <w:pPr>
        <w:pStyle w:val="Normal"/>
      </w:pPr>
      <w:r>
        <w:rPr/>
        <w:t xml:space="preserve">Charlotte нь engineering-ийн тайлбарыг зөвхөн дахин найруулах үүрэгтэй хүн биш. Product-ийн амлалт, support-ийн түгээмэл асуулт, DevRel-ийн эхний ажиллах жишээ, хөгжүүлэгчийн бодит алдааг нэг гэрээнд холбоно. Баримт дутуу үед мэддэг мэт бичихээс илүү шийдвэр хүлээгдэж буй асуулт, хариуцах үүрэг, батлах нотолгоог жагсаах нь launch-д хэрэгтэй. Дараагийн төсөлд ч requirement, interface, test, evidence-ийг холбоотой хөтөлж, уншигчийн эхний амжилтаар баримтын хэрэгцээг үнэлэх нь зохистой.</w:t>
      </w:r>
    </w:p>
    <w:p>
      <w:pPr>
        <w:pStyle w:val="Heading2"/>
      </w:pPr>
      <w:r>
        <w:rPr/>
        <w:t xml:space="preserve">Definition of Done — баримт ба нотолгоо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33"/>
        <w:gridCol w:w="2569"/>
        <w:gridCol w:w="4062"/>
      </w:tblGrid>
      <w:tr>
        <w:trPr>
          <w:cantSplit/>
          <w:tblHeader/>
        </w:trPr>
        <w:tc>
          <w:tcPr>
            <w:tcW w:w="3233" w:type="dxa"/>
            <w:vAlign w:val="top"/>
            <w:shd w:fill="E5EFEC" w:val="clear"/>
          </w:tcPr>
          <w:p>
            <w:pPr>
              <w:pStyle w:val="TableText"/>
            </w:pPr>
            <w:r>
              <w:rPr>
                <w:b/>
                <w:sz w:val="18"/>
              </w:rPr>
              <w:t xml:space="preserve">Шалгуур</w:t>
            </w:r>
          </w:p>
        </w:tc>
        <w:tc>
          <w:tcPr>
            <w:tcW w:w="2569" w:type="dxa"/>
            <w:vAlign w:val="top"/>
            <w:shd w:fill="E5EFEC" w:val="clear"/>
          </w:tcPr>
          <w:p>
            <w:pPr>
              <w:pStyle w:val="TableText"/>
            </w:pPr>
            <w:r>
              <w:rPr>
                <w:b/>
                <w:sz w:val="18"/>
              </w:rPr>
              <w:t xml:space="preserve">Төлөв</w:t>
            </w:r>
          </w:p>
        </w:tc>
        <w:tc>
          <w:tcPr>
            <w:tcW w:w="4062" w:type="dxa"/>
            <w:vAlign w:val="top"/>
            <w:shd w:fill="E5EFEC" w:val="clear"/>
          </w:tcPr>
          <w:p>
            <w:pPr>
              <w:pStyle w:val="TableText"/>
            </w:pPr>
            <w:r>
              <w:rPr>
                <w:b/>
                <w:sz w:val="18"/>
              </w:rPr>
              <w:t xml:space="preserve">Үлдсэн ажил</w:t>
            </w:r>
          </w:p>
        </w:tc>
      </w:tr>
      <w:tr>
        <w:trPr>
          <w:cantSplit/>
        </w:trPr>
        <w:tc>
          <w:tcPr>
            <w:tcW w:w="3233" w:type="dxa"/>
            <w:vAlign w:val="top"/>
          </w:tcPr>
          <w:p>
            <w:pPr>
              <w:pStyle w:val="TableText"/>
            </w:pPr>
            <w:r>
              <w:rPr>
                <w:sz w:val="18"/>
              </w:rPr>
              <w:t xml:space="preserve">SRS 15 FR + 5 NFR, priority / test, ≥5 mock UI</w:t>
            </w:r>
          </w:p>
        </w:tc>
        <w:tc>
          <w:tcPr>
            <w:tcW w:w="2569" w:type="dxa"/>
            <w:vAlign w:val="top"/>
          </w:tcPr>
          <w:p>
            <w:pPr>
              <w:pStyle w:val="TableText"/>
            </w:pPr>
            <w:r>
              <w:rPr>
                <w:sz w:val="18"/>
              </w:rPr>
              <w:t xml:space="preserve">Баримт бэлэн</w:t>
            </w:r>
          </w:p>
        </w:tc>
        <w:tc>
          <w:tcPr>
            <w:tcW w:w="4062" w:type="dxa"/>
            <w:vAlign w:val="top"/>
          </w:tcPr>
          <w:p>
            <w:pPr>
              <w:pStyle w:val="TableText"/>
            </w:pPr>
            <w:r>
              <w:rPr>
                <w:sz w:val="18"/>
              </w:rPr>
              <w:t xml:space="preserve">Бүтээгдэхүүний owner review</w:t>
            </w:r>
          </w:p>
        </w:tc>
      </w:tr>
      <w:tr>
        <w:trPr>
          <w:cantSplit/>
        </w:trPr>
        <w:tc>
          <w:tcPr>
            <w:tcW w:w="3233" w:type="dxa"/>
            <w:vAlign w:val="top"/>
            <w:shd w:fill="F6F9FA" w:val="clear"/>
          </w:tcPr>
          <w:p>
            <w:pPr>
              <w:pStyle w:val="TableText"/>
            </w:pPr>
            <w:r>
              <w:rPr>
                <w:sz w:val="18"/>
              </w:rPr>
              <w:t xml:space="preserve">5 NFR ≥3 category, measurable boundary</w:t>
            </w:r>
          </w:p>
        </w:tc>
        <w:tc>
          <w:tcPr>
            <w:tcW w:w="2569" w:type="dxa"/>
            <w:vAlign w:val="top"/>
            <w:shd w:fill="F6F9FA" w:val="clear"/>
          </w:tcPr>
          <w:p>
            <w:pPr>
              <w:pStyle w:val="TableText"/>
            </w:pPr>
            <w:r>
              <w:rPr>
                <w:sz w:val="18"/>
              </w:rPr>
              <w:t xml:space="preserve">Баримт бэлэн</w:t>
            </w:r>
          </w:p>
        </w:tc>
        <w:tc>
          <w:tcPr>
            <w:tcW w:w="4062" w:type="dxa"/>
            <w:vAlign w:val="top"/>
            <w:shd w:fill="F6F9FA" w:val="clear"/>
          </w:tcPr>
          <w:p>
            <w:pPr>
              <w:pStyle w:val="TableText"/>
            </w:pPr>
            <w:r>
              <w:rPr>
                <w:sz w:val="18"/>
              </w:rPr>
              <w:t xml:space="preserve">Raw runtime measurement</w:t>
            </w:r>
          </w:p>
        </w:tc>
      </w:tr>
      <w:tr>
        <w:trPr>
          <w:cantSplit/>
        </w:trPr>
        <w:tc>
          <w:tcPr>
            <w:tcW w:w="3233" w:type="dxa"/>
            <w:vAlign w:val="top"/>
          </w:tcPr>
          <w:p>
            <w:pPr>
              <w:pStyle w:val="TableText"/>
            </w:pPr>
            <w:r>
              <w:rPr>
                <w:sz w:val="18"/>
              </w:rPr>
              <w:t xml:space="preserve">GPT-4 candidate-тай ≥3 ялгаа</w:t>
            </w:r>
          </w:p>
        </w:tc>
        <w:tc>
          <w:tcPr>
            <w:tcW w:w="2569" w:type="dxa"/>
            <w:vAlign w:val="top"/>
          </w:tcPr>
          <w:p>
            <w:pPr>
              <w:pStyle w:val="TableText"/>
            </w:pPr>
            <w:r>
              <w:rPr>
                <w:sz w:val="18"/>
              </w:rPr>
              <w:t xml:space="preserve">Named-model evidence pending</w:t>
            </w:r>
          </w:p>
        </w:tc>
        <w:tc>
          <w:tcPr>
            <w:tcW w:w="4062" w:type="dxa"/>
            <w:vAlign w:val="top"/>
          </w:tcPr>
          <w:p>
            <w:pPr>
              <w:pStyle w:val="TableText"/>
            </w:pPr>
            <w:r>
              <w:rPr>
                <w:sz w:val="18"/>
              </w:rPr>
              <w:t xml:space="preserve">US-3.3-т шаардсан GPT-4 run metadata / transcript, prompt, output, correction</w:t>
            </w:r>
          </w:p>
        </w:tc>
      </w:tr>
      <w:tr>
        <w:trPr>
          <w:cantSplit/>
        </w:trPr>
        <w:tc>
          <w:tcPr>
            <w:tcW w:w="3233" w:type="dxa"/>
            <w:vAlign w:val="top"/>
            <w:shd w:fill="F6F9FA" w:val="clear"/>
          </w:tcPr>
          <w:p>
            <w:pPr>
              <w:pStyle w:val="TableText"/>
            </w:pPr>
            <w:r>
              <w:rPr>
                <w:sz w:val="18"/>
              </w:rPr>
              <w:t xml:space="preserve">Peer team ≥3 comment</w:t>
            </w:r>
          </w:p>
        </w:tc>
        <w:tc>
          <w:tcPr>
            <w:tcW w:w="2569" w:type="dxa"/>
            <w:vAlign w:val="top"/>
            <w:shd w:fill="F6F9FA" w:val="clear"/>
          </w:tcPr>
          <w:p>
            <w:pPr>
              <w:pStyle w:val="TableText"/>
            </w:pPr>
            <w:r>
              <w:rPr>
                <w:sz w:val="18"/>
              </w:rPr>
              <w:t xml:space="preserve">Pending</w:t>
            </w:r>
          </w:p>
        </w:tc>
        <w:tc>
          <w:tcPr>
            <w:tcW w:w="4062" w:type="dxa"/>
            <w:vAlign w:val="top"/>
            <w:shd w:fill="F6F9FA" w:val="clear"/>
          </w:tcPr>
          <w:p>
            <w:pPr>
              <w:pStyle w:val="TableText"/>
            </w:pPr>
            <w:r>
              <w:rPr>
                <w:sz w:val="18"/>
              </w:rPr>
              <w:t xml:space="preserve">Reviewer, date, comment link, resolution</w:t>
            </w:r>
          </w:p>
        </w:tc>
      </w:tr>
      <w:tr>
        <w:trPr>
          <w:cantSplit/>
        </w:trPr>
        <w:tc>
          <w:tcPr>
            <w:tcW w:w="3233" w:type="dxa"/>
            <w:vAlign w:val="top"/>
          </w:tcPr>
          <w:p>
            <w:pPr>
              <w:pStyle w:val="TableText"/>
            </w:pPr>
            <w:r>
              <w:rPr>
                <w:sz w:val="18"/>
              </w:rPr>
              <w:t xml:space="preserve">Trial test ≥80%</w:t>
            </w:r>
          </w:p>
        </w:tc>
        <w:tc>
          <w:tcPr>
            <w:tcW w:w="2569" w:type="dxa"/>
            <w:vAlign w:val="top"/>
          </w:tcPr>
          <w:p>
            <w:pPr>
              <w:pStyle w:val="TableText"/>
            </w:pPr>
            <w:r>
              <w:rPr>
                <w:sz w:val="18"/>
              </w:rPr>
              <w:t xml:space="preserve">Not verified</w:t>
            </w:r>
          </w:p>
        </w:tc>
        <w:tc>
          <w:tcPr>
            <w:tcW w:w="4062" w:type="dxa"/>
            <w:vAlign w:val="top"/>
          </w:tcPr>
          <w:p>
            <w:pPr>
              <w:pStyle w:val="TableText"/>
            </w:pPr>
            <w:r>
              <w:rPr>
                <w:sz w:val="18"/>
              </w:rPr>
              <w:t xml:space="preserve">20 requirement-ээс ≥16 нь бүх case-ээ Passed болсны evidence</w:t>
            </w:r>
          </w:p>
        </w:tc>
      </w:tr>
      <w:tr>
        <w:trPr>
          <w:cantSplit/>
        </w:trPr>
        <w:tc>
          <w:tcPr>
            <w:tcW w:w="3233" w:type="dxa"/>
            <w:vAlign w:val="top"/>
            <w:shd w:fill="F6F9FA" w:val="clear"/>
          </w:tcPr>
          <w:p>
            <w:pPr>
              <w:pStyle w:val="TableText"/>
            </w:pPr>
            <w:r>
              <w:rPr>
                <w:sz w:val="18"/>
              </w:rPr>
              <w:t xml:space="preserve">M3 milestone / course workspace</w:t>
            </w:r>
          </w:p>
        </w:tc>
        <w:tc>
          <w:tcPr>
            <w:tcW w:w="2569" w:type="dxa"/>
            <w:vAlign w:val="top"/>
            <w:shd w:fill="F6F9FA" w:val="clear"/>
          </w:tcPr>
          <w:p>
            <w:pPr>
              <w:pStyle w:val="TableText"/>
            </w:pPr>
            <w:r>
              <w:rPr>
                <w:sz w:val="18"/>
              </w:rPr>
              <w:t xml:space="preserve">External verification</w:t>
            </w:r>
          </w:p>
        </w:tc>
        <w:tc>
          <w:tcPr>
            <w:tcW w:w="4062" w:type="dxa"/>
            <w:vAlign w:val="top"/>
            <w:shd w:fill="F6F9FA" w:val="clear"/>
          </w:tcPr>
          <w:p>
            <w:pPr>
              <w:pStyle w:val="TableText"/>
            </w:pPr>
            <w:r>
              <w:rPr>
                <w:sz w:val="18"/>
              </w:rPr>
              <w:t xml:space="preserve">LMS / instructor-ийн бодит үнэлгээ</w:t>
            </w:r>
          </w:p>
        </w:tc>
      </w:tr>
    </w:tbl>
    <w:p>
      <w:pPr>
        <w:pStyle w:val="Gap"/>
      </w:pPr>
    </w:p>
    <w:p>
      <w:pPr>
        <w:pStyle w:val="Normal"/>
      </w:pPr>
      <w:r>
        <w:rPr/>
        <w:t xml:space="preserve">Unit test эсвэл docstring-ийн doctest нь бүтээгдэхүүний бүх SRS acceptance-ийн pass хувь биш. Үлдсэн ажлыг биелсэн мэт тэмдэглээгүй.</w:t>
      </w:r>
    </w:p>
    <w:p>
      <w:pPr>
        <w:pStyle w:val="Heading2"/>
      </w:pPr>
      <w:r>
        <w:rPr/>
        <w:t xml:space="preserve">Эргэцүүллийн гурван асуултад өгөх хариу</w:t>
      </w:r>
    </w:p>
    <w:p>
      <w:pPr>
        <w:pStyle w:val="Normal"/>
        <w:ind w:left="240" w:hanging="160"/>
      </w:pPr>
      <w:r>
        <w:rPr/>
        <w:t xml:space="preserve">1. </w:t>
      </w:r>
      <w:r>
        <w:rPr/>
        <w:t xml:space="preserve"/>
      </w:r>
      <w:r>
        <w:rPr>
          <w:b/>
        </w:rPr>
        <w:t xml:space="preserve">Bhatti-ийн сорьсон ойлголт:</w:t>
      </w:r>
      <w:r>
        <w:rPr/>
        <w:t xml:space="preserve"> Ch.3p.58-ын гол мэдээллээ эхэнд бичих зарчим. “Шалгахдаа...” гэж эхлэхийн оронд “Хэрэглэгч зөвхөн өөрийн захиалгыг харна” гэж үр дүнг эхэлж хэлэх нь contract-ийг ойлгомжтой болгоно.</w:t>
      </w:r>
    </w:p>
    <w:p>
      <w:pPr>
        <w:pStyle w:val="Normal"/>
        <w:ind w:left="240" w:hanging="160"/>
      </w:pPr>
      <w:r>
        <w:rPr/>
        <w:t xml:space="preserve">2. </w:t>
      </w:r>
      <w:r>
        <w:rPr/>
        <w:t xml:space="preserve"/>
      </w:r>
      <w:r>
        <w:rPr>
          <w:b/>
        </w:rPr>
        <w:t xml:space="preserve">Chinchilla-аас цааш хэрэглэх зүйл:</w:t>
      </w:r>
      <w:r>
        <w:rPr/>
        <w:t xml:space="preserve"> Ch.9pp.119–131-ийн generative documentation-ийг хүний шалгалттай хэрэглэх зарчим. Page заалт handout-аас; AI draft-ийн эх үүсвэр, өөрчлөлт, нотолгоог хадгална.</w:t>
      </w:r>
    </w:p>
    <w:p>
      <w:pPr>
        <w:pStyle w:val="Normal"/>
        <w:ind w:left="240" w:hanging="160"/>
      </w:pPr>
      <w:r>
        <w:rPr/>
        <w:t xml:space="preserve">3. </w:t>
      </w:r>
      <w:r>
        <w:rPr/>
        <w:t xml:space="preserve"/>
      </w:r>
      <w:r>
        <w:rPr>
          <w:b/>
        </w:rPr>
        <w:t xml:space="preserve">Ном ба практикийн гол зөрүү:</w:t>
      </w:r>
      <w:r>
        <w:rPr/>
        <w:t xml:space="preserve"> Бодит peer review ба trial measurement нь хүн, хугацаа, ажиллах environment шаарддаг. Баримтын completeness-ээр энэ нотолгоог орлуулахгүй; pending gate-ийг ил үлдээнэ.</w:t>
      </w:r>
    </w:p>
    <w:p>
      <w:pPr>
        <w:pStyle w:val="Normal"/>
      </w:pPr>
      <w:r>
        <w:rPr/>
        <w:t xml:space="preserve">Эх материал: </w:t>
      </w:r>
      <w:hyperlink r:id="rIdLink88">
        <w:r>
          <w:rPr>
            <w:color w:val="176D91"/>
            <w:u w:val="single"/>
          </w:rPr>
          <w:t xml:space="preserve">Week 03 handout</w:t>
        </w:r>
      </w:hyperlink>
      <w:r>
        <w:rPr/>
        <w:t xml:space="preserve">, </w:t>
      </w:r>
      <w:hyperlink r:id="rIdLink89">
        <w:r>
          <w:rPr>
            <w:color w:val="176D91"/>
            <w:u w:val="single"/>
          </w:rPr>
          <w:t xml:space="preserve">шинэ W03</w:t>
        </w:r>
      </w:hyperlink>
      <w:r>
        <w:rPr/>
        <w:t xml:space="preserve">, </w:t>
      </w:r>
      <w:hyperlink r:id="rIdLink90">
        <w:r>
          <w:rPr>
            <w:color w:val="176D91"/>
            <w:u w:val="single"/>
          </w:rPr>
          <w:t xml:space="preserve">хуучин PHTBB-3</w:t>
        </w:r>
      </w:hyperlink>
      <w:r>
        <w:rPr/>
        <w:t xml:space="preserve">. Номын хуудасны заалтыг эдгээр материалаас авсан.</w:t>
      </w:r>
    </w:p>
    <w:p>
      <w:r>
        <w:br w:type="page"/>
      </w:r>
    </w:p>
    <w:p>
      <w:pPr>
        <w:pStyle w:val="Heading1"/>
      </w:pPr>
      <w:r>
        <w:rPr/>
        <w:t xml:space="preserve">Семинар 04 — arc42, C4 ба ADR</w:t>
      </w:r>
    </w:p>
    <w:p>
      <w:pPr>
        <w:pStyle w:val="Normal"/>
      </w:pPr>
      <w:r>
        <w:rPr/>
        <w:t xml:space="preserve"/>
      </w:r>
      <w:r>
        <w:rPr>
          <w:b/>
        </w:rPr>
        <w:t xml:space="preserve">Төсөл:</w:t>
      </w:r>
      <w:r>
        <w:rPr/>
        <w:t xml:space="preserve"> FoodFlow · </w:t>
      </w:r>
      <w:r>
        <w:rPr>
          <w:b/>
        </w:rPr>
        <w:t xml:space="preserve">Төрөл:</w:t>
      </w:r>
      <w:r>
        <w:rPr/>
        <w:t xml:space="preserve"> Proposed architecture documentation · </w:t>
      </w:r>
      <w:r>
        <w:rPr>
          <w:b/>
        </w:rPr>
        <w:t xml:space="preserve">Шалгасан:</w:t>
      </w:r>
      <w:r>
        <w:rPr/>
        <w:t xml:space="preserve"> 2026-10-13</w:t>
      </w:r>
    </w:p>
    <w:p>
      <w:pPr>
        <w:pStyle w:val="Normal"/>
      </w:pPr>
      <w:r>
        <w:rPr/>
        <w:t xml:space="preserve">Энэ семинарын зорилго нь системийн орчин, хариуцлагын хил, шийдвэрийн үндэслэлийг хөгжүүлэгч болон reviewer-д ойлгомжтой болгох юм. arc42-ийн §1 (Goals), §3 (Scope &amp; Context), §5 (Building Block View)-ийг C4 Context/Container зураг, SRS-ийн холбоос, MADR тэмдэглэлээр баяжуулав.</w:t>
      </w:r>
    </w:p>
    <w:p>
      <w:pPr>
        <w:pStyle w:val="Normal"/>
      </w:pPr>
      <w:r>
        <w:rPr/>
        <w:t xml:space="preserve"/>
      </w:r>
      <w:r>
        <w:rPr>
          <w:b/>
        </w:rPr>
        <w:t xml:space="preserve">Гол материал:</w:t>
      </w:r>
      <w:r>
        <w:rPr/>
        <w:t xml:space="preserve"> </w:t>
      </w:r>
      <w:hyperlink r:id="rIdLink91">
        <w:r>
          <w:rPr>
            <w:color w:val="176D91"/>
            <w:u w:val="single"/>
          </w:rPr>
          <w:t xml:space="preserve">Архитектур</w:t>
        </w:r>
      </w:hyperlink>
      <w:r>
        <w:rPr/>
        <w:t xml:space="preserve"> · </w:t>
      </w:r>
      <w:hyperlink r:id="rIdLink92">
        <w:r>
          <w:rPr>
            <w:color w:val="176D91"/>
            <w:u w:val="single"/>
          </w:rPr>
          <w:t xml:space="preserve">ADR индекс</w:t>
        </w:r>
      </w:hyperlink>
      <w:r>
        <w:rPr/>
        <w:t xml:space="preserve"> · </w:t>
      </w:r>
      <w:hyperlink r:id="rIdLink93">
        <w:r>
          <w:rPr>
            <w:color w:val="176D91"/>
            <w:u w:val="single"/>
          </w:rPr>
          <w:t xml:space="preserve">UE-4 өмнөх/дараах зураг</w:t>
        </w:r>
      </w:hyperlink>
      <w:r>
        <w:rPr/>
        <w:t xml:space="preserve"> · </w:t>
      </w:r>
      <w:hyperlink r:id="rIdLink94">
        <w:r>
          <w:rPr>
            <w:color w:val="176D91"/>
            <w:u w:val="single"/>
          </w:rPr>
          <w:t xml:space="preserve">SRS traceability</w:t>
        </w:r>
      </w:hyperlink>
    </w:p>
    <w:p>
      <w:pPr>
        <w:pStyle w:val="Heading2"/>
      </w:pPr>
      <w:r>
        <w:rPr/>
        <w:t xml:space="preserve">Даалгавар ба шинэчилсэн үр дүн</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286"/>
        <w:gridCol w:w="3674"/>
        <w:gridCol w:w="3904"/>
      </w:tblGrid>
      <w:tr>
        <w:trPr>
          <w:cantSplit/>
          <w:tblHeader/>
        </w:trPr>
        <w:tc>
          <w:tcPr>
            <w:tcW w:w="2286" w:type="dxa"/>
            <w:vAlign w:val="top"/>
            <w:shd w:fill="E5EFEC" w:val="clear"/>
          </w:tcPr>
          <w:p>
            <w:pPr>
              <w:pStyle w:val="TableText"/>
            </w:pPr>
            <w:r>
              <w:rPr>
                <w:b/>
                <w:sz w:val="18"/>
              </w:rPr>
              <w:t xml:space="preserve">Handout story</w:t>
            </w:r>
          </w:p>
        </w:tc>
        <w:tc>
          <w:tcPr>
            <w:tcW w:w="3674" w:type="dxa"/>
            <w:vAlign w:val="top"/>
            <w:shd w:fill="E5EFEC" w:val="clear"/>
          </w:tcPr>
          <w:p>
            <w:pPr>
              <w:pStyle w:val="TableText"/>
            </w:pPr>
            <w:r>
              <w:rPr>
                <w:b/>
                <w:sz w:val="18"/>
              </w:rPr>
              <w:t xml:space="preserve">Шаардлага</w:t>
            </w:r>
          </w:p>
        </w:tc>
        <w:tc>
          <w:tcPr>
            <w:tcW w:w="3904" w:type="dxa"/>
            <w:vAlign w:val="top"/>
            <w:shd w:fill="E5EFEC" w:val="clear"/>
          </w:tcPr>
          <w:p>
            <w:pPr>
              <w:pStyle w:val="TableText"/>
            </w:pPr>
            <w:r>
              <w:rPr>
                <w:b/>
                <w:sz w:val="18"/>
              </w:rPr>
              <w:t xml:space="preserve">Материал / төлөв</w:t>
            </w:r>
          </w:p>
        </w:tc>
      </w:tr>
      <w:tr>
        <w:trPr>
          <w:cantSplit/>
        </w:trPr>
        <w:tc>
          <w:tcPr>
            <w:tcW w:w="2286" w:type="dxa"/>
            <w:vAlign w:val="top"/>
          </w:tcPr>
          <w:p>
            <w:pPr>
              <w:pStyle w:val="TableText"/>
            </w:pPr>
            <w:r>
              <w:rPr>
                <w:sz w:val="18"/>
              </w:rPr>
              <w:t xml:space="preserve">US-4.1</w:t>
            </w:r>
          </w:p>
        </w:tc>
        <w:tc>
          <w:tcPr>
            <w:tcW w:w="3674" w:type="dxa"/>
            <w:vAlign w:val="top"/>
          </w:tcPr>
          <w:p>
            <w:pPr>
              <w:pStyle w:val="TableText"/>
            </w:pPr>
            <w:r>
              <w:rPr>
                <w:sz w:val="18"/>
              </w:rPr>
              <w:t xml:space="preserve">≥3 actor, W01 persona холбоо, ≥2 neighboring system, data flow</w:t>
            </w:r>
          </w:p>
        </w:tc>
        <w:tc>
          <w:tcPr>
            <w:tcW w:w="3904" w:type="dxa"/>
            <w:vAlign w:val="top"/>
          </w:tcPr>
          <w:p>
            <w:pPr>
              <w:pStyle w:val="TableText"/>
            </w:pPr>
            <w:r>
              <w:rPr>
                <w:sz w:val="18"/>
              </w:rPr>
              <w:t xml:space="preserve">Customer / staff / courier / support гэсэн 4 actor; payment / notification гэсэн 2 provider; arc42 §3</w:t>
            </w:r>
          </w:p>
        </w:tc>
      </w:tr>
      <w:tr>
        <w:trPr>
          <w:cantSplit/>
        </w:trPr>
        <w:tc>
          <w:tcPr>
            <w:tcW w:w="2286" w:type="dxa"/>
            <w:vAlign w:val="top"/>
            <w:shd w:fill="F6F9FA" w:val="clear"/>
          </w:tcPr>
          <w:p>
            <w:pPr>
              <w:pStyle w:val="TableText"/>
            </w:pPr>
            <w:r>
              <w:rPr>
                <w:sz w:val="18"/>
              </w:rPr>
              <w:t xml:space="preserve">US-4.2</w:t>
            </w:r>
          </w:p>
        </w:tc>
        <w:tc>
          <w:tcPr>
            <w:tcW w:w="3674" w:type="dxa"/>
            <w:vAlign w:val="top"/>
            <w:shd w:fill="F6F9FA" w:val="clear"/>
          </w:tcPr>
          <w:p>
            <w:pPr>
              <w:pStyle w:val="TableText"/>
            </w:pPr>
            <w:r>
              <w:rPr>
                <w:sz w:val="18"/>
              </w:rPr>
              <w:t xml:space="preserve">C4 Container ≤8; Name + Tech Stack + Responsibility</w:t>
            </w:r>
          </w:p>
        </w:tc>
        <w:tc>
          <w:tcPr>
            <w:tcW w:w="3904" w:type="dxa"/>
            <w:vAlign w:val="top"/>
            <w:shd w:fill="F6F9FA" w:val="clear"/>
          </w:tcPr>
          <w:p>
            <w:pPr>
              <w:pStyle w:val="TableText"/>
            </w:pPr>
            <w:r>
              <w:rPr>
                <w:sz w:val="18"/>
              </w:rPr>
              <w:t xml:space="preserve">5 container; шошготой урсгал; засварлах Mermaid эх</w:t>
            </w:r>
          </w:p>
        </w:tc>
      </w:tr>
      <w:tr>
        <w:trPr>
          <w:cantSplit/>
        </w:trPr>
        <w:tc>
          <w:tcPr>
            <w:tcW w:w="2286" w:type="dxa"/>
            <w:vAlign w:val="top"/>
          </w:tcPr>
          <w:p>
            <w:pPr>
              <w:pStyle w:val="TableText"/>
            </w:pPr>
            <w:r>
              <w:rPr>
                <w:sz w:val="18"/>
              </w:rPr>
              <w:t xml:space="preserve">US-4.3</w:t>
            </w:r>
          </w:p>
        </w:tc>
        <w:tc>
          <w:tcPr>
            <w:tcW w:w="3674" w:type="dxa"/>
            <w:vAlign w:val="top"/>
          </w:tcPr>
          <w:p>
            <w:pPr>
              <w:pStyle w:val="TableText"/>
            </w:pPr>
            <w:r>
              <w:rPr>
                <w:sz w:val="18"/>
              </w:rPr>
              <w:t xml:space="preserve">Tech Stack, Persistence, Interface гэсэн 3 MADR; persona backlink</w:t>
            </w:r>
          </w:p>
        </w:tc>
        <w:tc>
          <w:tcPr>
            <w:tcW w:w="3904" w:type="dxa"/>
            <w:vAlign w:val="top"/>
          </w:tcPr>
          <w:p>
            <w:pPr>
              <w:pStyle w:val="TableText"/>
            </w:pPr>
            <w:r>
              <w:rPr>
                <w:sz w:val="18"/>
              </w:rPr>
              <w:t xml:space="preserve">ADR-001/002/003; Status, Context, Decision, Consequences, Confirmation</w:t>
            </w:r>
          </w:p>
        </w:tc>
      </w:tr>
      <w:tr>
        <w:trPr>
          <w:cantSplit/>
        </w:trPr>
        <w:tc>
          <w:tcPr>
            <w:tcW w:w="2286" w:type="dxa"/>
            <w:vAlign w:val="top"/>
            <w:shd w:fill="F6F9FA" w:val="clear"/>
          </w:tcPr>
          <w:p>
            <w:pPr>
              <w:pStyle w:val="TableText"/>
            </w:pPr>
            <w:r>
              <w:rPr>
                <w:sz w:val="18"/>
              </w:rPr>
              <w:t xml:space="preserve">US-4.4</w:t>
            </w:r>
          </w:p>
        </w:tc>
        <w:tc>
          <w:tcPr>
            <w:tcW w:w="3674" w:type="dxa"/>
            <w:vAlign w:val="top"/>
            <w:shd w:fill="F6F9FA" w:val="clear"/>
          </w:tcPr>
          <w:p>
            <w:pPr>
              <w:pStyle w:val="TableText"/>
            </w:pPr>
            <w:r>
              <w:rPr>
                <w:sz w:val="18"/>
              </w:rPr>
              <w:t xml:space="preserve">Building block ↔ SRS; orphan flag</w:t>
            </w:r>
          </w:p>
        </w:tc>
        <w:tc>
          <w:tcPr>
            <w:tcW w:w="3904" w:type="dxa"/>
            <w:vAlign w:val="top"/>
            <w:shd w:fill="F6F9FA" w:val="clear"/>
          </w:tcPr>
          <w:p>
            <w:pPr>
              <w:pStyle w:val="TableText"/>
            </w:pPr>
            <w:r>
              <w:rPr>
                <w:sz w:val="18"/>
              </w:rPr>
              <w:t xml:space="preserve">15/15 FR mapped; orphan=0; runtime gap тусдаа</w:t>
            </w:r>
          </w:p>
        </w:tc>
      </w:tr>
      <w:tr>
        <w:trPr>
          <w:cantSplit/>
        </w:trPr>
        <w:tc>
          <w:tcPr>
            <w:tcW w:w="2286" w:type="dxa"/>
            <w:vAlign w:val="top"/>
          </w:tcPr>
          <w:p>
            <w:pPr>
              <w:pStyle w:val="TableText"/>
            </w:pPr>
            <w:r>
              <w:rPr>
                <w:sz w:val="18"/>
              </w:rPr>
              <w:t xml:space="preserve">UE-4</w:t>
            </w:r>
          </w:p>
        </w:tc>
        <w:tc>
          <w:tcPr>
            <w:tcW w:w="3674" w:type="dxa"/>
            <w:vAlign w:val="top"/>
          </w:tcPr>
          <w:p>
            <w:pPr>
              <w:pStyle w:val="TableText"/>
            </w:pPr>
            <w:r>
              <w:rPr>
                <w:sz w:val="18"/>
              </w:rPr>
              <w:t xml:space="preserve">Before / After anti-pattern + нэг нүүрийн ADR</w:t>
            </w:r>
          </w:p>
        </w:tc>
        <w:tc>
          <w:tcPr>
            <w:tcW w:w="3904" w:type="dxa"/>
            <w:vAlign w:val="top"/>
          </w:tcPr>
          <w:p>
            <w:pPr>
              <w:pStyle w:val="TableText"/>
            </w:pPr>
            <w:r>
              <w:rPr>
                <w:sz w:val="18"/>
              </w:rPr>
              <w:t xml:space="preserve">UE-4 Magic Container; ADR-004</w:t>
            </w:r>
          </w:p>
        </w:tc>
      </w:tr>
    </w:tbl>
    <w:p>
      <w:pPr>
        <w:pStyle w:val="Gap"/>
      </w:pPr>
    </w:p>
    <w:p>
      <w:pPr>
        <w:pStyle w:val="Normal"/>
      </w:pPr>
      <w:r>
        <w:rPr/>
        <w:t xml:space="preserve">Баримт нь GitHub дээр уншихад зориулсан Markdown ба Mermaid эхтэй. Course workspace-д нийтэлсэн эсэх, багийн approval, бодит deployment нь тусдаа нотолгоо.</w:t>
      </w:r>
    </w:p>
    <w:p>
      <w:pPr>
        <w:pStyle w:val="Heading2"/>
      </w:pPr>
      <w:r>
        <w:rPr/>
        <w:t xml:space="preserve">arc42 §1 — Уншигч ба чанарын зорилго</w:t>
      </w:r>
    </w:p>
    <w:p>
      <w:pPr>
        <w:pStyle w:val="Normal"/>
      </w:pPr>
      <w:r>
        <w:rPr/>
        <w:t xml:space="preserve">Ану Web App ↔ API contract-ийг, Билэгт durable order ба key-ийн хилийг, Номин order status / error-ийн эх үүсвэрийг олох ёстой. Гол architecture driver нь duplicate=0 (NFR-02), өөрийн захиалгын нууцлал (NFR-03), keyboard checkout (NFR-05), mobile LCP (NFR-01), core ordering availability (NFR-04). Persona нь зохиомол; бодит ярилцлага гэж мэдүүлээгүй.</w:t>
      </w:r>
    </w:p>
    <w:p>
      <w:pPr>
        <w:pStyle w:val="Heading2"/>
      </w:pPr>
      <w:r>
        <w:rPr/>
        <w:t xml:space="preserve">arc42 §3 — Гаднах орчин</w:t>
      </w:r>
    </w:p>
    <w:p>
      <w:pPr>
        <w:pStyle w:val="Normal"/>
      </w:pPr>
      <w:hyperlink r:id="rIdLink95">
        <w:r>
          <w:rPr>
            <w:color w:val="176D91"/>
            <w:u w:val="single"/>
          </w:rPr>
          <w:t xml:space="preserve">Context diagram</w:t>
        </w:r>
      </w:hyperlink>
      <w:r>
        <w:rPr/>
        <w:t xml:space="preserve"> нь дөрвөн runtime actor, хоёр provider-ийг харуулна. Ану/Билэгтийг runtime Customer болгон сольж дүрслээгүй; тэд баримтын уншигч/хэрэгжүүлэгч. Staff/courier нь Номины тайлбарлах төлөвийн эх үүсвэртэй холбоотой. Support-ийн lookup эрх нь Customer SRS-ээс автоматаар үүсэхгүй; role matrix батлах шаардлагатай.</w:t>
      </w:r>
    </w:p>
    <w:p>
      <w:pPr>
        <w:pStyle w:val="Normal"/>
      </w:pPr>
      <w:r>
        <w:rPr/>
        <w:t xml:space="preserve">Payment Provider руу payment reference/request явж, баталгаажсан result webhook-оор ирэх саналтай. Notification Provider руу event/destination явж, delivery result буцна. Raw card мэдээлэл FoodFlow-д хадгалахгүй. Бодит provider, signature schema, retry/timeout, refund policy батлагдаагүй тул “холбогдсон үйлчилгээ” гэж бичээгүй.</w:t>
      </w:r>
    </w:p>
    <w:p>
      <w:pPr>
        <w:pStyle w:val="Heading2"/>
      </w:pPr>
      <w:r>
        <w:rPr/>
        <w:t xml:space="preserve">arc42 §5 — Хариуцлагын хил</w:t>
      </w:r>
    </w:p>
    <w:p>
      <w:pPr>
        <w:pStyle w:val="Normal"/>
      </w:pPr>
      <w:hyperlink r:id="rIdLink96">
        <w:r>
          <w:rPr>
            <w:color w:val="176D91"/>
            <w:u w:val="single"/>
          </w:rPr>
          <w:t xml:space="preserve">Container view</w:t>
        </w:r>
      </w:hyperlink>
      <w:r>
        <w:rPr/>
        <w:t xml:space="preserve"> нь Web App, API, Worker, PostgreSQL, Redis гэсэн таван application / datastore-ийг харуулна. C4 container нь Docker container гэсэн ганц утгатай биш, мөн production cluster-ийн deployment diagram биш. API-ийн Catalog / Cart / Pricing / Checkout / Orders блок нь логик module; тус бүрийг microservice болгосон гэж ойлгохгүй.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4638"/>
        <w:gridCol w:w="5226"/>
      </w:tblGrid>
      <w:tr>
        <w:trPr>
          <w:cantSplit/>
          <w:tblHeader/>
        </w:trPr>
        <w:tc>
          <w:tcPr>
            <w:tcW w:w="4638" w:type="dxa"/>
            <w:vAlign w:val="top"/>
            <w:shd w:fill="E5EFEC" w:val="clear"/>
          </w:tcPr>
          <w:p>
            <w:pPr>
              <w:pStyle w:val="TableText"/>
            </w:pPr>
            <w:r>
              <w:rPr>
                <w:b/>
                <w:sz w:val="18"/>
              </w:rPr>
              <w:t xml:space="preserve">Өмнөх тайлан дахь асуудал</w:t>
            </w:r>
          </w:p>
        </w:tc>
        <w:tc>
          <w:tcPr>
            <w:tcW w:w="5226" w:type="dxa"/>
            <w:vAlign w:val="top"/>
            <w:shd w:fill="E5EFEC" w:val="clear"/>
          </w:tcPr>
          <w:p>
            <w:pPr>
              <w:pStyle w:val="TableText"/>
            </w:pPr>
            <w:r>
              <w:rPr>
                <w:b/>
                <w:sz w:val="18"/>
              </w:rPr>
              <w:t xml:space="preserve">Шинэчилсэн шийдэл</w:t>
            </w:r>
          </w:p>
        </w:tc>
      </w:tr>
      <w:tr>
        <w:trPr>
          <w:cantSplit/>
        </w:trPr>
        <w:tc>
          <w:tcPr>
            <w:tcW w:w="4638" w:type="dxa"/>
            <w:vAlign w:val="top"/>
          </w:tcPr>
          <w:p>
            <w:pPr>
              <w:pStyle w:val="TableText"/>
            </w:pPr>
            <w:r>
              <w:rPr>
                <w:sz w:val="18"/>
              </w:rPr>
              <w:t xml:space="preserve">FR-15-ийг Worker / notification-д голлон оноосон</w:t>
            </w:r>
          </w:p>
        </w:tc>
        <w:tc>
          <w:tcPr>
            <w:tcW w:w="5226" w:type="dxa"/>
            <w:vAlign w:val="top"/>
          </w:tcPr>
          <w:p>
            <w:pPr>
              <w:pStyle w:val="TableText"/>
            </w:pPr>
            <w:r>
              <w:rPr>
                <w:sz w:val="18"/>
              </w:rPr>
              <w:t xml:space="preserve">Web App + API confirmation үндсэн; notification нэмэлт</w:t>
            </w:r>
          </w:p>
        </w:tc>
      </w:tr>
      <w:tr>
        <w:trPr>
          <w:cantSplit/>
        </w:trPr>
        <w:tc>
          <w:tcPr>
            <w:tcW w:w="4638" w:type="dxa"/>
            <w:vAlign w:val="top"/>
            <w:shd w:fill="F6F9FA" w:val="clear"/>
          </w:tcPr>
          <w:p>
            <w:pPr>
              <w:pStyle w:val="TableText"/>
            </w:pPr>
            <w:r>
              <w:rPr>
                <w:sz w:val="18"/>
              </w:rPr>
              <w:t xml:space="preserve">Redis key check нь duplicate хамгаалалт мэт харагдсан</w:t>
            </w:r>
          </w:p>
        </w:tc>
        <w:tc>
          <w:tcPr>
            <w:tcW w:w="5226" w:type="dxa"/>
            <w:vAlign w:val="top"/>
            <w:shd w:fill="F6F9FA" w:val="clear"/>
          </w:tcPr>
          <w:p>
            <w:pPr>
              <w:pStyle w:val="TableText"/>
            </w:pPr>
            <w:r>
              <w:rPr>
                <w:sz w:val="18"/>
              </w:rPr>
              <w:t xml:space="preserve">PostgreSQL unique(owner, key), payload hash, stored result санал; ADR-002</w:t>
            </w:r>
          </w:p>
        </w:tc>
      </w:tr>
      <w:tr>
        <w:trPr>
          <w:cantSplit/>
        </w:trPr>
        <w:tc>
          <w:tcPr>
            <w:tcW w:w="4638" w:type="dxa"/>
            <w:vAlign w:val="top"/>
          </w:tcPr>
          <w:p>
            <w:pPr>
              <w:pStyle w:val="TableText"/>
            </w:pPr>
            <w:r>
              <w:rPr>
                <w:sz w:val="18"/>
              </w:rPr>
              <w:t xml:space="preserve">Order commit ба queue publish хооронд event алдагдах</w:t>
            </w:r>
          </w:p>
        </w:tc>
        <w:tc>
          <w:tcPr>
            <w:tcW w:w="5226" w:type="dxa"/>
            <w:vAlign w:val="top"/>
          </w:tcPr>
          <w:p>
            <w:pPr>
              <w:pStyle w:val="TableText"/>
            </w:pPr>
            <w:r>
              <w:rPr>
                <w:sz w:val="18"/>
              </w:rPr>
              <w:t xml:space="preserve">Transactional outbox / dedup санал; implementation pending</w:t>
            </w:r>
          </w:p>
        </w:tc>
      </w:tr>
      <w:tr>
        <w:trPr>
          <w:cantSplit/>
        </w:trPr>
        <w:tc>
          <w:tcPr>
            <w:tcW w:w="4638" w:type="dxa"/>
            <w:vAlign w:val="top"/>
            <w:shd w:fill="F6F9FA" w:val="clear"/>
          </w:tcPr>
          <w:p>
            <w:pPr>
              <w:pStyle w:val="TableText"/>
            </w:pPr>
            <w:r>
              <w:rPr>
                <w:sz w:val="18"/>
              </w:rPr>
              <w:t xml:space="preserve">“Mapped” ба implemented холилдох боломжтой</w:t>
            </w:r>
          </w:p>
        </w:tc>
        <w:tc>
          <w:tcPr>
            <w:tcW w:w="5226" w:type="dxa"/>
            <w:vAlign w:val="top"/>
            <w:shd w:fill="F6F9FA" w:val="clear"/>
          </w:tcPr>
          <w:p>
            <w:pPr>
              <w:pStyle w:val="TableText"/>
            </w:pPr>
            <w:r>
              <w:rPr>
                <w:sz w:val="18"/>
              </w:rPr>
              <w:t xml:space="preserve">15/15 architecture mapped; runtime verification тусдаа</w:t>
            </w:r>
          </w:p>
        </w:tc>
      </w:tr>
      <w:tr>
        <w:trPr>
          <w:cantSplit/>
        </w:trPr>
        <w:tc>
          <w:tcPr>
            <w:tcW w:w="4638" w:type="dxa"/>
            <w:vAlign w:val="top"/>
          </w:tcPr>
          <w:p>
            <w:pPr>
              <w:pStyle w:val="TableText"/>
            </w:pPr>
            <w:r>
              <w:rPr>
                <w:sz w:val="18"/>
              </w:rPr>
              <w:t xml:space="preserve">Stack суусан мэт ойлгогдох</w:t>
            </w:r>
          </w:p>
        </w:tc>
        <w:tc>
          <w:tcPr>
            <w:tcW w:w="5226" w:type="dxa"/>
            <w:vAlign w:val="top"/>
          </w:tcPr>
          <w:p>
            <w:pPr>
              <w:pStyle w:val="TableText"/>
            </w:pPr>
            <w:r>
              <w:rPr>
                <w:sz w:val="18"/>
              </w:rPr>
              <w:t xml:space="preserve">Таван container бүгд Proposed target; W06 жишээ нь HTTP server биш</w:t>
            </w:r>
          </w:p>
        </w:tc>
      </w:tr>
    </w:tbl>
    <w:p>
      <w:pPr>
        <w:pStyle w:val="Gap"/>
      </w:pPr>
    </w:p>
    <w:p>
      <w:pPr>
        <w:pStyle w:val="Normal"/>
      </w:pPr>
      <w:r>
        <w:rPr/>
        <w:t xml:space="preserve">Эдгээр нь хүлээн авсан deployment шийдвэр биш; дизайны цоорхойг ил болгож, owner-оор батлуулах санал. Unit test-ээр Redis outage эсвэл payment reconciliation-ийг баталсан гэж мэдүүлээгүй.</w:t>
      </w:r>
    </w:p>
    <w:p>
      <w:pPr>
        <w:pStyle w:val="Heading2"/>
      </w:pPr>
      <w:r>
        <w:rPr/>
        <w:t xml:space="preserve">Гурван MADR ба persona-ийн холбоо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873"/>
        <w:gridCol w:w="2536"/>
        <w:gridCol w:w="2621"/>
        <w:gridCol w:w="2834"/>
      </w:tblGrid>
      <w:tr>
        <w:trPr>
          <w:cantSplit/>
          <w:tblHeader/>
        </w:trPr>
        <w:tc>
          <w:tcPr>
            <w:tcW w:w="1873" w:type="dxa"/>
            <w:vAlign w:val="top"/>
            <w:shd w:fill="E5EFEC" w:val="clear"/>
          </w:tcPr>
          <w:p>
            <w:pPr>
              <w:pStyle w:val="TableText"/>
            </w:pPr>
            <w:r>
              <w:rPr>
                <w:b/>
                <w:sz w:val="17"/>
              </w:rPr>
              <w:t xml:space="preserve">ADR</w:t>
            </w:r>
          </w:p>
        </w:tc>
        <w:tc>
          <w:tcPr>
            <w:tcW w:w="2536" w:type="dxa"/>
            <w:vAlign w:val="top"/>
            <w:shd w:fill="E5EFEC" w:val="clear"/>
          </w:tcPr>
          <w:p>
            <w:pPr>
              <w:pStyle w:val="TableText"/>
            </w:pPr>
            <w:r>
              <w:rPr>
                <w:b/>
                <w:sz w:val="17"/>
              </w:rPr>
              <w:t xml:space="preserve">Сонголт</w:t>
            </w:r>
          </w:p>
        </w:tc>
        <w:tc>
          <w:tcPr>
            <w:tcW w:w="2621" w:type="dxa"/>
            <w:vAlign w:val="top"/>
            <w:shd w:fill="E5EFEC" w:val="clear"/>
          </w:tcPr>
          <w:p>
            <w:pPr>
              <w:pStyle w:val="TableText"/>
            </w:pPr>
            <w:r>
              <w:rPr>
                <w:b/>
                <w:sz w:val="17"/>
              </w:rPr>
              <w:t xml:space="preserve">Persona-ийн асуудал</w:t>
            </w:r>
          </w:p>
        </w:tc>
        <w:tc>
          <w:tcPr>
            <w:tcW w:w="2834" w:type="dxa"/>
            <w:vAlign w:val="top"/>
            <w:shd w:fill="E5EFEC" w:val="clear"/>
          </w:tcPr>
          <w:p>
            <w:pPr>
              <w:pStyle w:val="TableText"/>
            </w:pPr>
            <w:r>
              <w:rPr>
                <w:b/>
                <w:sz w:val="17"/>
              </w:rPr>
              <w:t xml:space="preserve">Батлах нөхцөл</w:t>
            </w:r>
          </w:p>
        </w:tc>
      </w:tr>
      <w:tr>
        <w:trPr>
          <w:cantSplit/>
        </w:trPr>
        <w:tc>
          <w:tcPr>
            <w:tcW w:w="1873" w:type="dxa"/>
            <w:vAlign w:val="top"/>
          </w:tcPr>
          <w:p>
            <w:pPr>
              <w:pStyle w:val="TableText"/>
            </w:pPr>
            <w:hyperlink r:id="rIdLink97">
              <w:r>
                <w:rPr>
                  <w:color w:val="176D91"/>
                  <w:u w:val="single"/>
                  <w:sz w:val="17"/>
                </w:rPr>
                <w:t xml:space="preserve">ADR-001</w:t>
              </w:r>
            </w:hyperlink>
          </w:p>
        </w:tc>
        <w:tc>
          <w:tcPr>
            <w:tcW w:w="2536" w:type="dxa"/>
            <w:vAlign w:val="top"/>
          </w:tcPr>
          <w:p>
            <w:pPr>
              <w:pStyle w:val="TableText"/>
            </w:pPr>
            <w:r>
              <w:rPr>
                <w:sz w:val="17"/>
              </w:rPr>
              <w:t xml:space="preserve">React + TypeScript; typed API client</w:t>
            </w:r>
          </w:p>
        </w:tc>
        <w:tc>
          <w:tcPr>
            <w:tcW w:w="2621" w:type="dxa"/>
            <w:vAlign w:val="top"/>
          </w:tcPr>
          <w:p>
            <w:pPr>
              <w:pStyle w:val="TableText"/>
            </w:pPr>
            <w:r>
              <w:rPr>
                <w:sz w:val="17"/>
              </w:rPr>
              <w:t xml:space="preserve">Анугийн JSON / auth / error version зөрүү</w:t>
            </w:r>
          </w:p>
        </w:tc>
        <w:tc>
          <w:tcPr>
            <w:tcW w:w="2834" w:type="dxa"/>
            <w:vAlign w:val="top"/>
          </w:tcPr>
          <w:p>
            <w:pPr>
              <w:pStyle w:val="TableText"/>
            </w:pPr>
            <w:r>
              <w:rPr>
                <w:sz w:val="17"/>
              </w:rPr>
              <w:t xml:space="preserve">Setup + lockfile; keyboard / LCP evidence</w:t>
            </w:r>
          </w:p>
        </w:tc>
      </w:tr>
      <w:tr>
        <w:trPr>
          <w:cantSplit/>
        </w:trPr>
        <w:tc>
          <w:tcPr>
            <w:tcW w:w="1873" w:type="dxa"/>
            <w:vAlign w:val="top"/>
            <w:shd w:fill="F6F9FA" w:val="clear"/>
          </w:tcPr>
          <w:p>
            <w:pPr>
              <w:pStyle w:val="TableText"/>
            </w:pPr>
            <w:hyperlink r:id="rIdLink98">
              <w:r>
                <w:rPr>
                  <w:color w:val="176D91"/>
                  <w:u w:val="single"/>
                  <w:sz w:val="17"/>
                </w:rPr>
                <w:t xml:space="preserve">ADR-002</w:t>
              </w:r>
            </w:hyperlink>
          </w:p>
        </w:tc>
        <w:tc>
          <w:tcPr>
            <w:tcW w:w="2536" w:type="dxa"/>
            <w:vAlign w:val="top"/>
            <w:shd w:fill="F6F9FA" w:val="clear"/>
          </w:tcPr>
          <w:p>
            <w:pPr>
              <w:pStyle w:val="TableText"/>
            </w:pPr>
            <w:r>
              <w:rPr>
                <w:sz w:val="17"/>
              </w:rPr>
              <w:t xml:space="preserve">PostgreSQL durable data; Redis queue / cache</w:t>
            </w:r>
          </w:p>
        </w:tc>
        <w:tc>
          <w:tcPr>
            <w:tcW w:w="2621" w:type="dxa"/>
            <w:vAlign w:val="top"/>
            <w:shd w:fill="F6F9FA" w:val="clear"/>
          </w:tcPr>
          <w:p>
            <w:pPr>
              <w:pStyle w:val="TableText"/>
            </w:pPr>
            <w:r>
              <w:rPr>
                <w:sz w:val="17"/>
              </w:rPr>
              <w:t xml:space="preserve">Билэгтийн duplicate order / owner / transaction</w:t>
            </w:r>
          </w:p>
        </w:tc>
        <w:tc>
          <w:tcPr>
            <w:tcW w:w="2834" w:type="dxa"/>
            <w:vAlign w:val="top"/>
            <w:shd w:fill="F6F9FA" w:val="clear"/>
          </w:tcPr>
          <w:p>
            <w:pPr>
              <w:pStyle w:val="TableText"/>
            </w:pPr>
            <w:r>
              <w:rPr>
                <w:sz w:val="17"/>
              </w:rPr>
              <w:t xml:space="preserve">Unique constraint; 100 retry; restart / cache loss test</w:t>
            </w:r>
          </w:p>
        </w:tc>
      </w:tr>
      <w:tr>
        <w:trPr>
          <w:cantSplit/>
        </w:trPr>
        <w:tc>
          <w:tcPr>
            <w:tcW w:w="1873" w:type="dxa"/>
            <w:vAlign w:val="top"/>
          </w:tcPr>
          <w:p>
            <w:pPr>
              <w:pStyle w:val="TableText"/>
            </w:pPr>
            <w:hyperlink r:id="rIdLink99">
              <w:r>
                <w:rPr>
                  <w:color w:val="176D91"/>
                  <w:u w:val="single"/>
                  <w:sz w:val="17"/>
                </w:rPr>
                <w:t xml:space="preserve">ADR-003</w:t>
              </w:r>
            </w:hyperlink>
          </w:p>
        </w:tc>
        <w:tc>
          <w:tcPr>
            <w:tcW w:w="2536" w:type="dxa"/>
            <w:vAlign w:val="top"/>
          </w:tcPr>
          <w:p>
            <w:pPr>
              <w:pStyle w:val="TableText"/>
            </w:pPr>
            <w:r>
              <w:rPr>
                <w:rFonts w:ascii="Consolas" w:hAnsi="Consolas" w:cs="Consolas"/>
                <w:shd w:fill="F0F5F3" w:val="clear"/>
                <w:sz w:val="17"/>
              </w:rPr>
              <w:t xml:space="preserve">/api/v1</w:t>
            </w:r>
            <w:r>
              <w:rPr>
                <w:sz w:val="17"/>
              </w:rPr>
              <w:t xml:space="preserve"> REST/JSON; OpenAPI; error contract</w:t>
            </w:r>
          </w:p>
        </w:tc>
        <w:tc>
          <w:tcPr>
            <w:tcW w:w="2621" w:type="dxa"/>
            <w:vAlign w:val="top"/>
          </w:tcPr>
          <w:p>
            <w:pPr>
              <w:pStyle w:val="TableText"/>
            </w:pPr>
            <w:r>
              <w:rPr>
                <w:sz w:val="17"/>
              </w:rPr>
              <w:t xml:space="preserve">Анугийн integration; Номины error тайлбар</w:t>
            </w:r>
          </w:p>
        </w:tc>
        <w:tc>
          <w:tcPr>
            <w:tcW w:w="2834" w:type="dxa"/>
            <w:vAlign w:val="top"/>
          </w:tcPr>
          <w:p>
            <w:pPr>
              <w:pStyle w:val="TableText"/>
            </w:pPr>
            <w:r>
              <w:rPr>
                <w:sz w:val="17"/>
              </w:rPr>
              <w:t xml:space="preserve">Schema validation; 2xx / 4xx / 409 contract test</w:t>
            </w:r>
          </w:p>
        </w:tc>
      </w:tr>
    </w:tbl>
    <w:p>
      <w:pPr>
        <w:pStyle w:val="Gap"/>
      </w:pPr>
    </w:p>
    <w:p>
      <w:pPr>
        <w:pStyle w:val="Normal"/>
      </w:pPr>
      <w:r>
        <w:rPr/>
        <w:t xml:space="preserve">Status нь </w:t>
      </w:r>
      <w:r>
        <w:rPr>
          <w:b/>
        </w:rPr>
        <w:t xml:space="preserve">Proposed</w:t>
      </w:r>
      <w:r>
        <w:rPr/>
        <w:t xml:space="preserve">. Approval-гүй шийдвэрийг Accepted болгоогүй; reviewer / date / PR link нэмсний дараа төлөв өөрчилнө.</w:t>
      </w:r>
    </w:p>
    <w:p>
      <w:pPr>
        <w:pStyle w:val="Heading2"/>
      </w:pPr>
      <w:r>
        <w:rPr/>
        <w:t xml:space="preserve">UE-4 — Anti-pattern засварын нотолгоо</w:t>
      </w:r>
    </w:p>
    <w:p>
      <w:pPr>
        <w:pStyle w:val="Normal"/>
      </w:pPr>
      <w:hyperlink r:id="rIdLink100">
        <w:r>
          <w:rPr>
            <w:color w:val="176D91"/>
            <w:u w:val="single"/>
          </w:rPr>
          <w:t xml:space="preserve">Before/After</w:t>
        </w:r>
      </w:hyperlink>
      <w:r>
        <w:rPr/>
        <w:t xml:space="preserve"> нь vague </w:t>
      </w:r>
      <w:r>
        <w:rPr>
          <w:rFonts w:ascii="Consolas" w:hAnsi="Consolas" w:cs="Consolas"/>
          <w:shd w:fill="F0F5F3" w:val="clear"/>
        </w:rPr>
        <w:t xml:space="preserve">Magic Container</w:t>
      </w:r>
      <w:r>
        <w:rPr/>
        <w:t xml:space="preserve">-ийг таван тодорхой үүрэгт салгасан. </w:t>
      </w:r>
      <w:hyperlink r:id="rIdLink101">
        <w:r>
          <w:rPr>
            <w:color w:val="176D91"/>
            <w:u w:val="single"/>
          </w:rPr>
          <w:t xml:space="preserve">ADR-004</w:t>
        </w:r>
      </w:hyperlink>
      <w:r>
        <w:rPr/>
        <w:t xml:space="preserve"> нь сонголт, хувилбар, эерэг/сөрөг үр дагаврыг нэг нүүрт багтаах бүтэцтэй тайлбарлана.</w:t>
      </w:r>
    </w:p>
    <w:p>
      <w:pPr>
        <w:pStyle w:val="Normal"/>
      </w:pPr>
      <w:r>
        <w:rPr/>
        <w:t xml:space="preserve">Засварын checklist: (1) Customer-ийн order journey-г уншигчийн эхлэх цэг болгох; (2) хариуцлага ба data owner-ийг нэрлэх; (3) provider-ийг system boundary-оос тусгаарлах; (4) сум бүрд мэдээлэл / протокол өгөх. Хуучин эх тайлан цаасан ноорог дурдсан ч зураг / date evidence ирээгүй; энэ шинэчлэлээр workshop хийсэн гэж шинээр мэдүүлээгүй.</w:t>
      </w:r>
    </w:p>
    <w:p>
      <w:pPr>
        <w:pStyle w:val="Heading2"/>
      </w:pPr>
      <w:r>
        <w:rPr/>
        <w:t xml:space="preserve">Definition of Done</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406"/>
        <w:gridCol w:w="2743"/>
        <w:gridCol w:w="3715"/>
      </w:tblGrid>
      <w:tr>
        <w:trPr>
          <w:cantSplit/>
          <w:tblHeader/>
        </w:trPr>
        <w:tc>
          <w:tcPr>
            <w:tcW w:w="3406" w:type="dxa"/>
            <w:vAlign w:val="top"/>
            <w:shd w:fill="E5EFEC" w:val="clear"/>
          </w:tcPr>
          <w:p>
            <w:pPr>
              <w:pStyle w:val="TableText"/>
            </w:pPr>
            <w:r>
              <w:rPr>
                <w:b/>
                <w:sz w:val="18"/>
              </w:rPr>
              <w:t xml:space="preserve">Шалгуур</w:t>
            </w:r>
          </w:p>
        </w:tc>
        <w:tc>
          <w:tcPr>
            <w:tcW w:w="2743" w:type="dxa"/>
            <w:vAlign w:val="top"/>
            <w:shd w:fill="E5EFEC" w:val="clear"/>
          </w:tcPr>
          <w:p>
            <w:pPr>
              <w:pStyle w:val="TableText"/>
            </w:pPr>
            <w:r>
              <w:rPr>
                <w:b/>
                <w:sz w:val="18"/>
              </w:rPr>
              <w:t xml:space="preserve">Баримтын төлөв</w:t>
            </w:r>
          </w:p>
        </w:tc>
        <w:tc>
          <w:tcPr>
            <w:tcW w:w="3715" w:type="dxa"/>
            <w:vAlign w:val="top"/>
            <w:shd w:fill="E5EFEC" w:val="clear"/>
          </w:tcPr>
          <w:p>
            <w:pPr>
              <w:pStyle w:val="TableText"/>
            </w:pPr>
            <w:r>
              <w:rPr>
                <w:b/>
                <w:sz w:val="18"/>
              </w:rPr>
              <w:t xml:space="preserve">Баталгаажуулалтын хил</w:t>
            </w:r>
          </w:p>
        </w:tc>
      </w:tr>
      <w:tr>
        <w:trPr>
          <w:cantSplit/>
        </w:trPr>
        <w:tc>
          <w:tcPr>
            <w:tcW w:w="3406" w:type="dxa"/>
            <w:vAlign w:val="top"/>
          </w:tcPr>
          <w:p>
            <w:pPr>
              <w:pStyle w:val="TableText"/>
            </w:pPr>
            <w:r>
              <w:rPr>
                <w:sz w:val="18"/>
              </w:rPr>
              <w:t xml:space="preserve">arc42 §1 / §3 / §5</w:t>
            </w:r>
          </w:p>
        </w:tc>
        <w:tc>
          <w:tcPr>
            <w:tcW w:w="2743" w:type="dxa"/>
            <w:vAlign w:val="top"/>
          </w:tcPr>
          <w:p>
            <w:pPr>
              <w:pStyle w:val="TableText"/>
            </w:pPr>
            <w:r>
              <w:rPr>
                <w:sz w:val="18"/>
              </w:rPr>
              <w:t xml:space="preserve">Бэлэн</w:t>
            </w:r>
          </w:p>
        </w:tc>
        <w:tc>
          <w:tcPr>
            <w:tcW w:w="3715" w:type="dxa"/>
            <w:vAlign w:val="top"/>
          </w:tcPr>
          <w:p>
            <w:pPr>
              <w:pStyle w:val="TableText"/>
            </w:pPr>
            <w:r>
              <w:rPr>
                <w:sz w:val="18"/>
              </w:rPr>
              <w:t xml:space="preserve">Бүтэн 12 section эсвэл formal compliance биш</w:t>
            </w:r>
          </w:p>
        </w:tc>
      </w:tr>
      <w:tr>
        <w:trPr>
          <w:cantSplit/>
        </w:trPr>
        <w:tc>
          <w:tcPr>
            <w:tcW w:w="3406" w:type="dxa"/>
            <w:vAlign w:val="top"/>
            <w:shd w:fill="F6F9FA" w:val="clear"/>
          </w:tcPr>
          <w:p>
            <w:pPr>
              <w:pStyle w:val="TableText"/>
            </w:pPr>
            <w:r>
              <w:rPr>
                <w:sz w:val="18"/>
              </w:rPr>
              <w:t xml:space="preserve">C4 Context + Container diagram-as-code</w:t>
            </w:r>
          </w:p>
        </w:tc>
        <w:tc>
          <w:tcPr>
            <w:tcW w:w="2743" w:type="dxa"/>
            <w:vAlign w:val="top"/>
            <w:shd w:fill="F6F9FA" w:val="clear"/>
          </w:tcPr>
          <w:p>
            <w:pPr>
              <w:pStyle w:val="TableText"/>
            </w:pPr>
            <w:r>
              <w:rPr>
                <w:sz w:val="18"/>
              </w:rPr>
              <w:t xml:space="preserve">Markdown + Mermaid-ийн 4 эх, editable SVG-ийн 4 export бэлэн</w:t>
            </w:r>
          </w:p>
        </w:tc>
        <w:tc>
          <w:tcPr>
            <w:tcW w:w="3715" w:type="dxa"/>
            <w:vAlign w:val="top"/>
            <w:shd w:fill="F6F9FA" w:val="clear"/>
          </w:tcPr>
          <w:p>
            <w:pPr>
              <w:pStyle w:val="TableText"/>
            </w:pPr>
            <w:r>
              <w:rPr>
                <w:sz w:val="18"/>
              </w:rPr>
              <w:t xml:space="preserve">SVG нь offline report layout; Mermaid topology-тай хамт review хийнэ</w:t>
            </w:r>
          </w:p>
        </w:tc>
      </w:tr>
      <w:tr>
        <w:trPr>
          <w:cantSplit/>
        </w:trPr>
        <w:tc>
          <w:tcPr>
            <w:tcW w:w="3406" w:type="dxa"/>
            <w:vAlign w:val="top"/>
          </w:tcPr>
          <w:p>
            <w:pPr>
              <w:pStyle w:val="TableText"/>
            </w:pPr>
            <w:r>
              <w:rPr>
                <w:sz w:val="18"/>
              </w:rPr>
              <w:t xml:space="preserve">3 MADR + persona backlink</w:t>
            </w:r>
          </w:p>
        </w:tc>
        <w:tc>
          <w:tcPr>
            <w:tcW w:w="2743" w:type="dxa"/>
            <w:vAlign w:val="top"/>
          </w:tcPr>
          <w:p>
            <w:pPr>
              <w:pStyle w:val="TableText"/>
            </w:pPr>
            <w:r>
              <w:rPr>
                <w:sz w:val="18"/>
              </w:rPr>
              <w:t xml:space="preserve">Бэлэн, Proposed</w:t>
            </w:r>
          </w:p>
        </w:tc>
        <w:tc>
          <w:tcPr>
            <w:tcW w:w="3715" w:type="dxa"/>
            <w:vAlign w:val="top"/>
          </w:tcPr>
          <w:p>
            <w:pPr>
              <w:pStyle w:val="TableText"/>
            </w:pPr>
            <w:r>
              <w:rPr>
                <w:sz w:val="18"/>
              </w:rPr>
              <w:t xml:space="preserve">Багийн approval pending</w:t>
            </w:r>
          </w:p>
        </w:tc>
      </w:tr>
      <w:tr>
        <w:trPr>
          <w:cantSplit/>
        </w:trPr>
        <w:tc>
          <w:tcPr>
            <w:tcW w:w="3406" w:type="dxa"/>
            <w:vAlign w:val="top"/>
            <w:shd w:fill="F6F9FA" w:val="clear"/>
          </w:tcPr>
          <w:p>
            <w:pPr>
              <w:pStyle w:val="TableText"/>
            </w:pPr>
            <w:r>
              <w:rPr>
                <w:sz w:val="18"/>
              </w:rPr>
              <w:t xml:space="preserve">Building Block FR coverage ≥80%</w:t>
            </w:r>
          </w:p>
        </w:tc>
        <w:tc>
          <w:tcPr>
            <w:tcW w:w="2743" w:type="dxa"/>
            <w:vAlign w:val="top"/>
            <w:shd w:fill="F6F9FA" w:val="clear"/>
          </w:tcPr>
          <w:p>
            <w:pPr>
              <w:pStyle w:val="TableText"/>
            </w:pPr>
            <w:r>
              <w:rPr>
                <w:sz w:val="18"/>
              </w:rPr>
              <w:t xml:space="preserve">15/15=100%, orphan=0</w:t>
            </w:r>
          </w:p>
        </w:tc>
        <w:tc>
          <w:tcPr>
            <w:tcW w:w="3715" w:type="dxa"/>
            <w:vAlign w:val="top"/>
            <w:shd w:fill="F6F9FA" w:val="clear"/>
          </w:tcPr>
          <w:p>
            <w:pPr>
              <w:pStyle w:val="TableText"/>
            </w:pPr>
            <w:r>
              <w:rPr>
                <w:sz w:val="18"/>
              </w:rPr>
              <w:t xml:space="preserve">Architecture mapping; runtime pass хувь биш</w:t>
            </w:r>
          </w:p>
        </w:tc>
      </w:tr>
      <w:tr>
        <w:trPr>
          <w:cantSplit/>
        </w:trPr>
        <w:tc>
          <w:tcPr>
            <w:tcW w:w="3406" w:type="dxa"/>
            <w:vAlign w:val="top"/>
          </w:tcPr>
          <w:p>
            <w:pPr>
              <w:pStyle w:val="TableText"/>
            </w:pPr>
            <w:r>
              <w:rPr>
                <w:sz w:val="18"/>
              </w:rPr>
              <w:t xml:space="preserve">UE-4 Before / After + нэг нүүрийн ADR</w:t>
            </w:r>
          </w:p>
        </w:tc>
        <w:tc>
          <w:tcPr>
            <w:tcW w:w="2743" w:type="dxa"/>
            <w:vAlign w:val="top"/>
          </w:tcPr>
          <w:p>
            <w:pPr>
              <w:pStyle w:val="TableText"/>
            </w:pPr>
            <w:r>
              <w:rPr>
                <w:sz w:val="18"/>
              </w:rPr>
              <w:t xml:space="preserve">Бэлэн</w:t>
            </w:r>
          </w:p>
        </w:tc>
        <w:tc>
          <w:tcPr>
            <w:tcW w:w="3715" w:type="dxa"/>
            <w:vAlign w:val="top"/>
          </w:tcPr>
          <w:p>
            <w:pPr>
              <w:pStyle w:val="TableText"/>
            </w:pPr>
            <w:r>
              <w:rPr>
                <w:sz w:val="18"/>
              </w:rPr>
              <w:t xml:space="preserve">Сургалтын загвар; deployment refactor биш</w:t>
            </w:r>
          </w:p>
        </w:tc>
      </w:tr>
      <w:tr>
        <w:trPr>
          <w:cantSplit/>
        </w:trPr>
        <w:tc>
          <w:tcPr>
            <w:tcW w:w="3406" w:type="dxa"/>
            <w:vAlign w:val="top"/>
            <w:shd w:fill="F6F9FA" w:val="clear"/>
          </w:tcPr>
          <w:p>
            <w:pPr>
              <w:pStyle w:val="TableText"/>
            </w:pPr>
            <w:r>
              <w:rPr>
                <w:sz w:val="18"/>
              </w:rPr>
              <w:t xml:space="preserve">Course workspace / M4</w:t>
            </w:r>
          </w:p>
        </w:tc>
        <w:tc>
          <w:tcPr>
            <w:tcW w:w="2743" w:type="dxa"/>
            <w:vAlign w:val="top"/>
            <w:shd w:fill="F6F9FA" w:val="clear"/>
          </w:tcPr>
          <w:p>
            <w:pPr>
              <w:pStyle w:val="TableText"/>
            </w:pPr>
            <w:r>
              <w:rPr>
                <w:sz w:val="18"/>
              </w:rPr>
              <w:t xml:space="preserve">External verification</w:t>
            </w:r>
          </w:p>
        </w:tc>
        <w:tc>
          <w:tcPr>
            <w:tcW w:w="3715" w:type="dxa"/>
            <w:vAlign w:val="top"/>
            <w:shd w:fill="F6F9FA" w:val="clear"/>
          </w:tcPr>
          <w:p>
            <w:pPr>
              <w:pStyle w:val="TableText"/>
            </w:pPr>
            <w:r>
              <w:rPr>
                <w:sz w:val="18"/>
              </w:rPr>
              <w:t xml:space="preserve">LMS / instructor result pending</w:t>
            </w:r>
          </w:p>
        </w:tc>
      </w:tr>
    </w:tbl>
    <w:p>
      <w:pPr>
        <w:pStyle w:val="Gap"/>
      </w:pPr>
    </w:p>
    <w:p>
      <w:pPr>
        <w:pStyle w:val="Heading2"/>
      </w:pPr>
      <w:r>
        <w:rPr/>
        <w:t xml:space="preserve">Standup / Retrospective-ийн тэмдэглэлийн хүрээ</w:t>
      </w:r>
    </w:p>
    <w:p>
      <w:pPr>
        <w:pStyle w:val="Normal"/>
      </w:pPr>
      <w:r>
        <w:rPr/>
        <w:t xml:space="preserve">Энэ редакцийн үр дүнг standup-ийн гурван асуултаар илэрхийлбэл: arc42-ийн гурван хэсэг хөтлөгдсөн; Context/Container нь кодоор хадгалагдсан; persistence/provider/role-ийн approval үлдсэн. Эдгээр нь бодит багийн standup болсон гэсэн уулзалтын тэмдэглэл биш.</w:t>
      </w:r>
    </w:p>
    <w:p>
      <w:pPr>
        <w:pStyle w:val="Normal"/>
      </w:pPr>
      <w:r>
        <w:rPr/>
        <w:t xml:space="preserve">Retrospective-ийн дүгнэлт: §5-ийн traceability нь FR-15-ийн notification-only зөрүүг илрүүлэхэд тустай. Таван container нь энэ шатанд хангалттай хариуцлагын ялгаа харуулна; баг зөвшөөрсөн гэх нотолгоо байхгүй. Дараагийн sprint-д ADR бүрийн confirmation-ийг бодит PR / test evidence-тэй холбох шаардлагатай.</w:t>
      </w:r>
    </w:p>
    <w:p>
      <w:pPr>
        <w:pStyle w:val="Heading2"/>
      </w:pPr>
      <w:r>
        <w:rPr/>
        <w:t xml:space="preserve">Эргэцүүллийн гурван асуултад өгөх хариу</w:t>
      </w:r>
    </w:p>
    <w:p>
      <w:pPr>
        <w:pStyle w:val="Normal"/>
        <w:ind w:left="240" w:hanging="160"/>
      </w:pPr>
      <w:r>
        <w:rPr/>
        <w:t xml:space="preserve">1. </w:t>
      </w:r>
      <w:r>
        <w:rPr/>
        <w:t xml:space="preserve"/>
      </w:r>
      <w:r>
        <w:rPr>
          <w:b/>
        </w:rPr>
        <w:t xml:space="preserve">Bhatti-аас сорьсон ойлголт:</w:t>
      </w:r>
      <w:r>
        <w:rPr/>
        <w:t xml:space="preserve"> Ch.6pp.112–117-ийн уншигчийн эхлэх цэг ба шошго. Нэг хайрцгийг нэрлэхээс илүү “ямар өгөгдөл, ямар protocol, хэнээс хэнд” гэдгийг суманд тайлбарлах нь зурагт хэрэгтэй утга өгнө.</w:t>
      </w:r>
    </w:p>
    <w:p>
      <w:pPr>
        <w:pStyle w:val="Normal"/>
        <w:ind w:left="240" w:hanging="160"/>
      </w:pPr>
      <w:r>
        <w:rPr/>
        <w:t xml:space="preserve">2. </w:t>
      </w:r>
      <w:r>
        <w:rPr/>
        <w:t xml:space="preserve"/>
      </w:r>
      <w:r>
        <w:rPr>
          <w:b/>
        </w:rPr>
        <w:t xml:space="preserve">Chinchilla-аас цааш хэрэглэх зүйл:</w:t>
      </w:r>
      <w:r>
        <w:rPr/>
        <w:t xml:space="preserve"> Ch.2pp.22–23-ын архитектурын дэлгэрэнгүйг уншигчийн түвшинд сонгох, Ch.4pp.47–51-ийн navigation. Context→Container→ADR→SRS холбоос нь нэг том тайлангаас хэрэгтэй хэсгээ олоход тусална.</w:t>
      </w:r>
    </w:p>
    <w:p>
      <w:pPr>
        <w:pStyle w:val="Normal"/>
        <w:ind w:left="240" w:hanging="160"/>
      </w:pPr>
      <w:r>
        <w:rPr/>
        <w:t xml:space="preserve">3. </w:t>
      </w:r>
      <w:r>
        <w:rPr/>
        <w:t xml:space="preserve"/>
      </w:r>
      <w:r>
        <w:rPr>
          <w:b/>
        </w:rPr>
        <w:t xml:space="preserve">Ном ба практикийн гол зөрүү:</w:t>
      </w:r>
      <w:r>
        <w:rPr/>
        <w:t xml:space="preserve"> Диаграмд хайрцаг нэмэх нь архитектур батлагдсан гэсэн үг биш. Redis / persistence / provider failure-ийн бодит бодлого, code, fault test, owner approval нь зурагнаас гаднах ажлыг шаарддаг. Proposed болон verified төлөвийг ялгах нь энэ зөрүүг нуухгүй.</w:t>
      </w:r>
    </w:p>
    <w:p>
      <w:pPr>
        <w:pStyle w:val="Normal"/>
      </w:pPr>
      <w:r>
        <w:rPr/>
        <w:t xml:space="preserve">Номын chapter / page заалтыг </w:t>
      </w:r>
      <w:hyperlink r:id="rIdLink102">
        <w:r>
          <w:rPr>
            <w:color w:val="176D91"/>
            <w:u w:val="single"/>
          </w:rPr>
          <w:t xml:space="preserve">W04 assignment</w:t>
        </w:r>
      </w:hyperlink>
      <w:r>
        <w:rPr/>
        <w:t xml:space="preserve">-аас авсан. Хэрэглэгчийн </w:t>
      </w:r>
      <w:hyperlink r:id="rIdLink103">
        <w:r>
          <w:rPr>
            <w:color w:val="176D91"/>
            <w:u w:val="single"/>
          </w:rPr>
          <w:t xml:space="preserve">PHTBB4</w:t>
        </w:r>
      </w:hyperlink>
      <w:r>
        <w:rPr/>
        <w:t xml:space="preserve">, </w:t>
      </w:r>
      <w:hyperlink r:id="rIdLink104">
        <w:r>
          <w:rPr>
            <w:color w:val="176D91"/>
            <w:u w:val="single"/>
          </w:rPr>
          <w:t xml:space="preserve">C4 Container</w:t>
        </w:r>
      </w:hyperlink>
      <w:r>
        <w:rPr/>
        <w:t xml:space="preserve">, </w:t>
      </w:r>
      <w:hyperlink r:id="rIdLink105">
        <w:r>
          <w:rPr>
            <w:color w:val="176D91"/>
            <w:u w:val="single"/>
          </w:rPr>
          <w:t xml:space="preserve">C4 Notation</w:t>
        </w:r>
      </w:hyperlink>
      <w:r>
        <w:rPr/>
        <w:t xml:space="preserve">, </w:t>
      </w:r>
      <w:hyperlink r:id="rIdLink106">
        <w:r>
          <w:rPr>
            <w:color w:val="176D91"/>
            <w:u w:val="single"/>
          </w:rPr>
          <w:t xml:space="preserve">arc42 §5</w:t>
        </w:r>
      </w:hyperlink>
      <w:r>
        <w:rPr/>
        <w:t xml:space="preserve">, </w:t>
      </w:r>
      <w:hyperlink r:id="rIdLink107">
        <w:r>
          <w:rPr>
            <w:color w:val="176D91"/>
            <w:u w:val="single"/>
          </w:rPr>
          <w:t xml:space="preserve">MADR</w:t>
        </w:r>
      </w:hyperlink>
      <w:r>
        <w:rPr/>
        <w:t xml:space="preserve"> нь бусад суурь эх сурвалж; албан вэб материалыг 2026-10-13-нд шалгасан.</w:t>
      </w:r>
    </w:p>
    <w:p>
      <w:r>
        <w:br w:type="page"/>
      </w:r>
    </w:p>
    <w:p>
      <w:pPr>
        <w:pStyle w:val="Heading1"/>
      </w:pPr>
      <w:r>
        <w:rPr/>
        <w:t xml:space="preserve">Семинар 05 · OpenAPI 3.0 ба кодын жишээ</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02"/>
        <w:gridCol w:w="6062"/>
      </w:tblGrid>
      <w:tr>
        <w:trPr>
          <w:cantSplit/>
          <w:tblHeader/>
        </w:trPr>
        <w:tc>
          <w:tcPr>
            <w:tcW w:w="3802" w:type="dxa"/>
            <w:vAlign w:val="top"/>
            <w:shd w:fill="E5EFEC" w:val="clear"/>
          </w:tcPr>
          <w:p>
            <w:pPr>
              <w:pStyle w:val="TableText"/>
            </w:pPr>
            <w:r>
              <w:rPr>
                <w:b/>
                <w:sz w:val="18"/>
              </w:rPr>
              <w:t xml:space="preserve">Баримт бичгийн мэдээлэл</w:t>
            </w:r>
          </w:p>
        </w:tc>
        <w:tc>
          <w:tcPr>
            <w:tcW w:w="6062" w:type="dxa"/>
            <w:vAlign w:val="top"/>
            <w:shd w:fill="E5EFEC" w:val="clear"/>
          </w:tcPr>
          <w:p>
            <w:pPr>
              <w:pStyle w:val="TableText"/>
            </w:pPr>
            <w:r>
              <w:rPr>
                <w:b/>
                <w:sz w:val="18"/>
              </w:rPr>
              <w:t xml:space="preserve">Утга</w:t>
            </w:r>
          </w:p>
        </w:tc>
      </w:tr>
      <w:tr>
        <w:trPr>
          <w:cantSplit/>
        </w:trPr>
        <w:tc>
          <w:tcPr>
            <w:tcW w:w="3802" w:type="dxa"/>
            <w:vAlign w:val="top"/>
          </w:tcPr>
          <w:p>
            <w:pPr>
              <w:pStyle w:val="TableText"/>
            </w:pPr>
            <w:r>
              <w:rPr>
                <w:sz w:val="18"/>
              </w:rPr>
              <w:t xml:space="preserve">Төсөл</w:t>
            </w:r>
          </w:p>
        </w:tc>
        <w:tc>
          <w:tcPr>
            <w:tcW w:w="6062" w:type="dxa"/>
            <w:vAlign w:val="top"/>
          </w:tcPr>
          <w:p>
            <w:pPr>
              <w:pStyle w:val="TableText"/>
            </w:pPr>
            <w:r>
              <w:rPr>
                <w:sz w:val="18"/>
              </w:rPr>
              <w:t xml:space="preserve">FoodFlow — хоол захиалгын систем</w:t>
            </w:r>
          </w:p>
        </w:tc>
      </w:tr>
      <w:tr>
        <w:trPr>
          <w:cantSplit/>
        </w:trPr>
        <w:tc>
          <w:tcPr>
            <w:tcW w:w="3802" w:type="dxa"/>
            <w:vAlign w:val="top"/>
            <w:shd w:fill="F6F9FA" w:val="clear"/>
          </w:tcPr>
          <w:p>
            <w:pPr>
              <w:pStyle w:val="TableText"/>
            </w:pPr>
            <w:r>
              <w:rPr>
                <w:sz w:val="18"/>
              </w:rPr>
              <w:t xml:space="preserve">Зохиогч</w:t>
            </w:r>
          </w:p>
        </w:tc>
        <w:tc>
          <w:tcPr>
            <w:tcW w:w="6062" w:type="dxa"/>
            <w:vAlign w:val="top"/>
            <w:shd w:fill="F6F9FA" w:val="clear"/>
          </w:tcPr>
          <w:p>
            <w:pPr>
              <w:pStyle w:val="TableText"/>
            </w:pPr>
            <w:r>
              <w:rPr>
                <w:sz w:val="18"/>
              </w:rPr>
              <w:t xml:space="preserve">Ю. Төгөлдөр · 23B1NUM2350</w:t>
            </w:r>
          </w:p>
        </w:tc>
      </w:tr>
      <w:tr>
        <w:trPr>
          <w:cantSplit/>
        </w:trPr>
        <w:tc>
          <w:tcPr>
            <w:tcW w:w="3802" w:type="dxa"/>
            <w:vAlign w:val="top"/>
          </w:tcPr>
          <w:p>
            <w:pPr>
              <w:pStyle w:val="TableText"/>
            </w:pPr>
            <w:r>
              <w:rPr>
                <w:sz w:val="18"/>
              </w:rPr>
              <w:t xml:space="preserve">Шинэчилсэн огноо</w:t>
            </w:r>
          </w:p>
        </w:tc>
        <w:tc>
          <w:tcPr>
            <w:tcW w:w="6062" w:type="dxa"/>
            <w:vAlign w:val="top"/>
          </w:tcPr>
          <w:p>
            <w:pPr>
              <w:pStyle w:val="TableText"/>
            </w:pPr>
            <w:r>
              <w:rPr>
                <w:sz w:val="18"/>
              </w:rPr>
              <w:t xml:space="preserve">2026-10-13</w:t>
            </w:r>
          </w:p>
        </w:tc>
      </w:tr>
      <w:tr>
        <w:trPr>
          <w:cantSplit/>
        </w:trPr>
        <w:tc>
          <w:tcPr>
            <w:tcW w:w="3802" w:type="dxa"/>
            <w:vAlign w:val="top"/>
            <w:shd w:fill="F6F9FA" w:val="clear"/>
          </w:tcPr>
          <w:p>
            <w:pPr>
              <w:pStyle w:val="TableText"/>
            </w:pPr>
            <w:r>
              <w:rPr>
                <w:sz w:val="18"/>
              </w:rPr>
              <w:t xml:space="preserve">Үндсэн уншигч</w:t>
            </w:r>
          </w:p>
        </w:tc>
        <w:tc>
          <w:tcPr>
            <w:tcW w:w="6062" w:type="dxa"/>
            <w:vAlign w:val="top"/>
            <w:shd w:fill="F6F9FA" w:val="clear"/>
          </w:tcPr>
          <w:p>
            <w:pPr>
              <w:pStyle w:val="TableText"/>
            </w:pPr>
            <w:r>
              <w:rPr>
                <w:sz w:val="18"/>
              </w:rPr>
              <w:t xml:space="preserve">API ашиглах хөгжүүлэгч, баримтжуулалт хянах багш</w:t>
            </w:r>
          </w:p>
        </w:tc>
      </w:tr>
      <w:tr>
        <w:trPr>
          <w:cantSplit/>
        </w:trPr>
        <w:tc>
          <w:tcPr>
            <w:tcW w:w="3802" w:type="dxa"/>
            <w:vAlign w:val="top"/>
          </w:tcPr>
          <w:p>
            <w:pPr>
              <w:pStyle w:val="TableText"/>
            </w:pPr>
            <w:r>
              <w:rPr>
                <w:sz w:val="18"/>
              </w:rPr>
              <w:t xml:space="preserve">Суурь эх</w:t>
            </w:r>
          </w:p>
        </w:tc>
        <w:tc>
          <w:tcPr>
            <w:tcW w:w="6062" w:type="dxa"/>
            <w:vAlign w:val="top"/>
          </w:tcPr>
          <w:p>
            <w:pPr>
              <w:pStyle w:val="TableText"/>
            </w:pPr>
            <w:r>
              <w:rPr>
                <w:sz w:val="18"/>
              </w:rPr>
              <w:t xml:space="preserve">Хавсаргасан W05 handout; </w:t>
            </w:r>
            <w:r>
              <w:rPr>
                <w:rFonts w:ascii="Consolas" w:hAnsi="Consolas" w:cs="Consolas"/>
                <w:shd w:fill="F0F5F3" w:val="clear"/>
                <w:sz w:val="18"/>
              </w:rPr>
              <w:t xml:space="preserve">PHTBB5 (1).pdf</w:t>
            </w:r>
            <w:r>
              <w:rPr>
                <w:sz w:val="18"/>
              </w:rPr>
              <w:t xml:space="preserve">, </w:t>
            </w:r>
            <w:r>
              <w:rPr>
                <w:rFonts w:ascii="Consolas" w:hAnsi="Consolas" w:cs="Consolas"/>
                <w:shd w:fill="F0F5F3" w:val="clear"/>
                <w:sz w:val="18"/>
              </w:rPr>
              <w:t xml:space="preserve">PHTBB5.yaml</w:t>
            </w:r>
            <w:r>
              <w:rPr>
                <w:sz w:val="18"/>
              </w:rPr>
              <w:t xml:space="preserve">; W03 SRS</w:t>
            </w:r>
          </w:p>
        </w:tc>
      </w:tr>
      <w:tr>
        <w:trPr>
          <w:cantSplit/>
        </w:trPr>
        <w:tc>
          <w:tcPr>
            <w:tcW w:w="3802" w:type="dxa"/>
            <w:vAlign w:val="top"/>
            <w:shd w:fill="F6F9FA" w:val="clear"/>
          </w:tcPr>
          <w:p>
            <w:pPr>
              <w:pStyle w:val="TableText"/>
            </w:pPr>
            <w:r>
              <w:rPr>
                <w:sz w:val="18"/>
              </w:rPr>
              <w:t xml:space="preserve">Хэрэгжүүлэлтийн хүрээ</w:t>
            </w:r>
          </w:p>
        </w:tc>
        <w:tc>
          <w:tcPr>
            <w:tcW w:w="6062" w:type="dxa"/>
            <w:vAlign w:val="top"/>
            <w:shd w:fill="F6F9FA" w:val="clear"/>
          </w:tcPr>
          <w:p>
            <w:pPr>
              <w:pStyle w:val="TableText"/>
            </w:pPr>
            <w:r>
              <w:rPr>
                <w:sz w:val="18"/>
              </w:rPr>
              <w:t xml:space="preserve">Таван FoodFlow write endpoint, найман кодын жишээ, локал mock, хоёр HTML харагдац</w:t>
            </w:r>
          </w:p>
        </w:tc>
      </w:tr>
    </w:tbl>
    <w:p>
      <w:pPr>
        <w:pStyle w:val="Gap"/>
      </w:pPr>
    </w:p>
    <w:p>
      <w:pPr>
        <w:pStyle w:val="Heading2"/>
      </w:pPr>
      <w:r>
        <w:rPr/>
        <w:t xml:space="preserve">Зорилго ба хамрах хүрээ</w:t>
      </w:r>
    </w:p>
    <w:p>
      <w:pPr>
        <w:pStyle w:val="Normal"/>
      </w:pPr>
      <w:r>
        <w:rPr/>
        <w:t xml:space="preserve">Энэхүү семинарын зорилго нь FoodFlow-ийн API гэрээг OpenAPI 3.0.3 стандартаар</w:t>
      </w:r>
      <w:r>
        <w:rPr/>
        <w:t xml:space="preserve"> </w:t>
      </w:r>
      <w:r>
        <w:rPr/>
        <w:t xml:space="preserve">машинаар унших хэлбэрт оруулах, хүсэлт ба хариуг ажилладаг жишээгээр тайлбарлах,</w:t>
      </w:r>
      <w:r>
        <w:rPr/>
        <w:t xml:space="preserve"> </w:t>
      </w:r>
      <w:r>
        <w:rPr/>
        <w:t xml:space="preserve">кодын жишээний чанарыг Bhatti-ийн таван зарчмаар үнэлэхэд оршино. API гэрээг</w:t>
      </w:r>
      <w:r>
        <w:rPr/>
        <w:t xml:space="preserve"> </w:t>
      </w:r>
      <w:r>
        <w:rPr/>
        <w:t xml:space="preserve">Swagger UI болон Redoc гэсэн хоёр харагдацаар уншиж, хөгжүүлэгчийн туршилт ба</w:t>
      </w:r>
      <w:r>
        <w:rPr/>
        <w:t xml:space="preserve"> </w:t>
      </w:r>
      <w:r>
        <w:rPr/>
        <w:t xml:space="preserve">лавлах баримтжуулалтын хэрэгцээнд аль нь тохирохыг тодорхойлов.</w:t>
      </w:r>
    </w:p>
    <w:p>
      <w:pPr>
        <w:pStyle w:val="Normal"/>
      </w:pPr>
      <w:r>
        <w:rPr/>
        <w:t xml:space="preserve">FoodFlow-ийн таван endpoint нь сагсанд хоол нэмэх, тоо өөрчлөх, хүргэлтийн хаяг</w:t>
      </w:r>
      <w:r>
        <w:rPr/>
        <w:t xml:space="preserve"> </w:t>
      </w:r>
      <w:r>
        <w:rPr/>
        <w:t xml:space="preserve">хадгалах, төлбөрийн арга сонгох, захиалга үүсгэх үйлдлийг хамарна. UE-5 заавал</w:t>
      </w:r>
      <w:r>
        <w:rPr/>
        <w:t xml:space="preserve"> </w:t>
      </w:r>
      <w:r>
        <w:rPr/>
        <w:t xml:space="preserve">гүйцэтгэх даалгаврын Corg.ly гурван жишээг тусад нь бэлтгэв. Corg.ly-ийн зураг,</w:t>
      </w:r>
      <w:r>
        <w:rPr/>
        <w:t xml:space="preserve"> </w:t>
      </w:r>
      <w:r>
        <w:rPr/>
        <w:t xml:space="preserve">дуу, webhook нь FoodFlow бүтээгдэхүүнд нэмсэн боломж биш.</w:t>
      </w:r>
    </w:p>
    <w:p>
      <w:pPr>
        <w:pStyle w:val="Normal"/>
      </w:pPr>
      <w:r>
        <w:rPr/>
        <w:t xml:space="preserve">Локал mock нь API гэрээ болон кодын жишээг давтагдах нөхцөлд шалгах сургалтын</w:t>
      </w:r>
      <w:r>
        <w:rPr/>
        <w:t xml:space="preserve"> </w:t>
      </w:r>
      <w:r>
        <w:rPr/>
        <w:t xml:space="preserve">хэрэгсэл. Бодит хэрэглэгчийн нэвтрэлт, JWT гарын үсэг, төлбөр, хүргэлт, өгөгдлийн</w:t>
      </w:r>
      <w:r>
        <w:rPr/>
        <w:t xml:space="preserve"> </w:t>
      </w:r>
      <w:r>
        <w:rPr/>
        <w:t xml:space="preserve">сангийн найдвартай хадгалалт эсвэл нийтийн API үйлчилгээний баталгаа биш.</w:t>
      </w:r>
    </w:p>
    <w:p>
      <w:pPr>
        <w:pStyle w:val="Heading2"/>
      </w:pPr>
      <w:r>
        <w:rPr/>
        <w:t xml:space="preserve">1. Эх хувилбарыг хянаж хийсэн сайжруулалт</w:t>
      </w:r>
    </w:p>
    <w:p>
      <w:pPr>
        <w:pStyle w:val="Normal"/>
      </w:pPr>
      <w:r>
        <w:rPr/>
        <w:t xml:space="preserve">Шинэчилсэн </w:t>
      </w:r>
      <w:r>
        <w:rPr>
          <w:rFonts w:ascii="Consolas" w:hAnsi="Consolas" w:cs="Consolas"/>
          <w:shd w:fill="F0F5F3" w:val="clear"/>
        </w:rPr>
        <w:t xml:space="preserve">PHTBB5 (1).pdf</w:t>
      </w:r>
      <w:r>
        <w:rPr/>
        <w:t xml:space="preserve"> болон хэрэглэгчийн өгсөн YAML-ийг үндсэн эхээр авч,</w:t>
      </w:r>
      <w:r>
        <w:rPr/>
        <w:t xml:space="preserve"> </w:t>
      </w:r>
      <w:r>
        <w:rPr/>
        <w:t xml:space="preserve">хуучин </w:t>
      </w:r>
      <w:r>
        <w:rPr>
          <w:rFonts w:ascii="Consolas" w:hAnsi="Consolas" w:cs="Consolas"/>
          <w:shd w:fill="F0F5F3" w:val="clear"/>
        </w:rPr>
        <w:t xml:space="preserve">PHTBB5.pdf</w:t>
      </w:r>
      <w:r>
        <w:rPr/>
        <w:t xml:space="preserve">-ийг хувилбарын түүх гэж үзэв. Хавсаргасан баримт дахь</w:t>
      </w:r>
      <w:r>
        <w:rPr/>
        <w:t xml:space="preserve"> </w:t>
      </w:r>
      <w:r>
        <w:rPr/>
        <w:t xml:space="preserve">сургалтын зааврыг хэрэгжүүлэх шалгуур болгон ашигласан; жишээ production URL,</w:t>
      </w:r>
      <w:r>
        <w:rPr/>
        <w:t xml:space="preserve"> </w:t>
      </w:r>
      <w:r>
        <w:rPr/>
        <w:t xml:space="preserve">гүйцэтгэсэн гэж бичсэн шалгалтыг энэ repo-ийн баталгаажсан төлөвтэй адилтгаагүй.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4617"/>
        <w:gridCol w:w="5247"/>
      </w:tblGrid>
      <w:tr>
        <w:trPr>
          <w:cantSplit/>
          <w:tblHeader/>
        </w:trPr>
        <w:tc>
          <w:tcPr>
            <w:tcW w:w="4617" w:type="dxa"/>
            <w:vAlign w:val="top"/>
            <w:shd w:fill="E5EFEC" w:val="clear"/>
          </w:tcPr>
          <w:p>
            <w:pPr>
              <w:pStyle w:val="TableText"/>
            </w:pPr>
            <w:r>
              <w:rPr>
                <w:b/>
                <w:sz w:val="18"/>
              </w:rPr>
              <w:t xml:space="preserve">Хяналтаар илэрсэн зүйл</w:t>
            </w:r>
          </w:p>
        </w:tc>
        <w:tc>
          <w:tcPr>
            <w:tcW w:w="5247" w:type="dxa"/>
            <w:vAlign w:val="top"/>
            <w:shd w:fill="E5EFEC" w:val="clear"/>
          </w:tcPr>
          <w:p>
            <w:pPr>
              <w:pStyle w:val="TableText"/>
            </w:pPr>
            <w:r>
              <w:rPr>
                <w:b/>
                <w:sz w:val="18"/>
              </w:rPr>
              <w:t xml:space="preserve">Шинэчилсэн шийдэл</w:t>
            </w:r>
          </w:p>
        </w:tc>
      </w:tr>
      <w:tr>
        <w:trPr>
          <w:cantSplit/>
        </w:trPr>
        <w:tc>
          <w:tcPr>
            <w:tcW w:w="4617" w:type="dxa"/>
            <w:vAlign w:val="top"/>
          </w:tcPr>
          <w:p>
            <w:pPr>
              <w:pStyle w:val="TableText"/>
            </w:pPr>
            <w:r>
              <w:rPr>
                <w:sz w:val="18"/>
              </w:rPr>
              <w:t xml:space="preserve">API гэрээ, жишээ, серверийн зан төлөвийг хамтад нь дахин шалгах хэрэгцээ</w:t>
            </w:r>
          </w:p>
        </w:tc>
        <w:tc>
          <w:tcPr>
            <w:tcW w:w="5247" w:type="dxa"/>
            <w:vAlign w:val="top"/>
          </w:tcPr>
          <w:p>
            <w:pPr>
              <w:pStyle w:val="TableText"/>
            </w:pPr>
            <w:r>
              <w:rPr>
                <w:sz w:val="18"/>
              </w:rPr>
              <w:t xml:space="preserve">Нэг canonical YAML, ажилладаг mock, response example-тай тулгах автомат тест нэмэв.</w:t>
            </w:r>
          </w:p>
        </w:tc>
      </w:tr>
      <w:tr>
        <w:trPr>
          <w:cantSplit/>
        </w:trPr>
        <w:tc>
          <w:tcPr>
            <w:tcW w:w="4617" w:type="dxa"/>
            <w:vAlign w:val="top"/>
            <w:shd w:fill="F6F9FA" w:val="clear"/>
          </w:tcPr>
          <w:p>
            <w:pPr>
              <w:pStyle w:val="TableText"/>
            </w:pPr>
            <w:r>
              <w:rPr>
                <w:sz w:val="18"/>
              </w:rPr>
              <w:t xml:space="preserve">Idempotency header 24 цаг гэж заасан ч бодит хугацааны нотолгоо шаардана</w:t>
            </w:r>
          </w:p>
        </w:tc>
        <w:tc>
          <w:tcPr>
            <w:tcW w:w="5247" w:type="dxa"/>
            <w:vAlign w:val="top"/>
            <w:shd w:fill="F6F9FA" w:val="clear"/>
          </w:tcPr>
          <w:p>
            <w:pPr>
              <w:pStyle w:val="TableText"/>
            </w:pPr>
            <w:r>
              <w:rPr>
                <w:sz w:val="18"/>
              </w:rPr>
              <w:t xml:space="preserve">Хэрэглэгчээр тусгаарласан 24 цагийн кэш; хугацааны зааг болон 100 зэрэгцээ retry-г тестээр шалгана.</w:t>
            </w:r>
          </w:p>
        </w:tc>
      </w:tr>
      <w:tr>
        <w:trPr>
          <w:cantSplit/>
        </w:trPr>
        <w:tc>
          <w:tcPr>
            <w:tcW w:w="4617" w:type="dxa"/>
            <w:vAlign w:val="top"/>
          </w:tcPr>
          <w:p>
            <w:pPr>
              <w:pStyle w:val="TableText"/>
            </w:pPr>
            <w:r>
              <w:rPr>
                <w:sz w:val="18"/>
              </w:rPr>
              <w:t xml:space="preserve">Schema-д талбарын нэр байсан ч зарим утгын хязгаар тодорхойгүй</w:t>
            </w:r>
          </w:p>
        </w:tc>
        <w:tc>
          <w:tcPr>
            <w:tcW w:w="5247" w:type="dxa"/>
            <w:vAlign w:val="top"/>
          </w:tcPr>
          <w:p>
            <w:pPr>
              <w:pStyle w:val="TableText"/>
            </w:pPr>
            <w:r>
              <w:rPr>
                <w:sz w:val="18"/>
              </w:rPr>
              <w:t xml:space="preserve">Хаягийн урт, хороо, тоо хэмжээ, найман цифртэй утас, үл мэдэгдэх талбарын бодлогыг тодруулав.</w:t>
            </w:r>
          </w:p>
        </w:tc>
      </w:tr>
      <w:tr>
        <w:trPr>
          <w:cantSplit/>
        </w:trPr>
        <w:tc>
          <w:tcPr>
            <w:tcW w:w="4617" w:type="dxa"/>
            <w:vAlign w:val="top"/>
            <w:shd w:fill="F6F9FA" w:val="clear"/>
          </w:tcPr>
          <w:p>
            <w:pPr>
              <w:pStyle w:val="TableText"/>
            </w:pPr>
            <w:r>
              <w:rPr>
                <w:sz w:val="18"/>
              </w:rPr>
              <w:t xml:space="preserve">Demo bearer token-ийг JWT гэж эндүүрэх боломж</w:t>
            </w:r>
          </w:p>
        </w:tc>
        <w:tc>
          <w:tcPr>
            <w:tcW w:w="5247" w:type="dxa"/>
            <w:vAlign w:val="top"/>
            <w:shd w:fill="F6F9FA" w:val="clear"/>
          </w:tcPr>
          <w:p>
            <w:pPr>
              <w:pStyle w:val="TableText"/>
            </w:pPr>
            <w:r>
              <w:rPr>
                <w:sz w:val="18"/>
              </w:rPr>
              <w:t xml:space="preserve">JWT хэрэгжүүлээгүйг тодорхой бичиж, ил тод хоёр хэрэглэгчийн fixture-ээр өмчлөл шалгав.</w:t>
            </w:r>
          </w:p>
        </w:tc>
      </w:tr>
      <w:tr>
        <w:trPr>
          <w:cantSplit/>
        </w:trPr>
        <w:tc>
          <w:tcPr>
            <w:tcW w:w="4617" w:type="dxa"/>
            <w:vAlign w:val="top"/>
          </w:tcPr>
          <w:p>
            <w:pPr>
              <w:pStyle w:val="TableText"/>
            </w:pPr>
            <w:r>
              <w:rPr>
                <w:sz w:val="18"/>
              </w:rPr>
              <w:t xml:space="preserve">Mock хариуг production баталгаа гэж унших боломж</w:t>
            </w:r>
          </w:p>
        </w:tc>
        <w:tc>
          <w:tcPr>
            <w:tcW w:w="5247" w:type="dxa"/>
            <w:vAlign w:val="top"/>
          </w:tcPr>
          <w:p>
            <w:pPr>
              <w:pStyle w:val="TableText"/>
            </w:pPr>
            <w:r>
              <w:rPr>
                <w:sz w:val="18"/>
              </w:rPr>
              <w:t xml:space="preserve">Локал шалгалт, нийтийн HTML, бодит sandbox болон production баталгааг ялгав.</w:t>
            </w:r>
          </w:p>
        </w:tc>
      </w:tr>
      <w:tr>
        <w:trPr>
          <w:cantSplit/>
        </w:trPr>
        <w:tc>
          <w:tcPr>
            <w:tcW w:w="4617" w:type="dxa"/>
            <w:vAlign w:val="top"/>
            <w:shd w:fill="F6F9FA" w:val="clear"/>
          </w:tcPr>
          <w:p>
            <w:pPr>
              <w:pStyle w:val="TableText"/>
            </w:pPr>
            <w:r>
              <w:rPr>
                <w:sz w:val="18"/>
              </w:rPr>
              <w:t xml:space="preserve">Corg.ly зураг, дууны гарал тодорхой байх шаардлага</w:t>
            </w:r>
          </w:p>
        </w:tc>
        <w:tc>
          <w:tcPr>
            <w:tcW w:w="5247" w:type="dxa"/>
            <w:vAlign w:val="top"/>
            <w:shd w:fill="F6F9FA" w:val="clear"/>
          </w:tcPr>
          <w:p>
            <w:pPr>
              <w:pStyle w:val="TableText"/>
            </w:pPr>
            <w:r>
              <w:rPr>
                <w:sz w:val="18"/>
              </w:rPr>
              <w:t xml:space="preserve">Шатрын хээтэй JPEG, синус WAV үүсгэж, синтетик гарал ба хязгаарыг файл бүрд тайлбарлав.</w:t>
            </w:r>
          </w:p>
        </w:tc>
      </w:tr>
      <w:tr>
        <w:trPr>
          <w:cantSplit/>
        </w:trPr>
        <w:tc>
          <w:tcPr>
            <w:tcW w:w="4617" w:type="dxa"/>
            <w:vAlign w:val="top"/>
          </w:tcPr>
          <w:p>
            <w:pPr>
              <w:pStyle w:val="TableText"/>
            </w:pPr>
            <w:r>
              <w:rPr>
                <w:sz w:val="18"/>
              </w:rPr>
              <w:t xml:space="preserve">Хоёр renderer-ийн давхардсан YAML хувилбар зөрөх эрсдэл</w:t>
            </w:r>
          </w:p>
        </w:tc>
        <w:tc>
          <w:tcPr>
            <w:tcW w:w="5247" w:type="dxa"/>
            <w:vAlign w:val="top"/>
          </w:tcPr>
          <w:p>
            <w:pPr>
              <w:pStyle w:val="TableText"/>
            </w:pPr>
            <w:r>
              <w:rPr>
                <w:sz w:val="18"/>
              </w:rPr>
              <w:t xml:space="preserve">Swagger UI, Redoc хоёул </w:t>
            </w:r>
            <w:r>
              <w:rPr>
                <w:rFonts w:ascii="Consolas" w:hAnsi="Consolas" w:cs="Consolas"/>
                <w:shd w:fill="F0F5F3" w:val="clear"/>
                <w:sz w:val="18"/>
              </w:rPr>
              <w:t xml:space="preserve">docs/api/openapi.yaml</w:t>
            </w:r>
            <w:r>
              <w:rPr>
                <w:sz w:val="18"/>
              </w:rPr>
              <w:t xml:space="preserve">-ийг уншина.</w:t>
            </w:r>
          </w:p>
        </w:tc>
      </w:tr>
    </w:tbl>
    <w:p>
      <w:pPr>
        <w:pStyle w:val="Gap"/>
      </w:pPr>
    </w:p>
    <w:p>
      <w:pPr>
        <w:pStyle w:val="Heading2"/>
      </w:pPr>
      <w:r>
        <w:rPr/>
        <w:t xml:space="preserve">2. OpenAPI гэрээ ба SRS-ийн холбоо</w:t>
      </w:r>
    </w:p>
    <w:p>
      <w:pPr>
        <w:pStyle w:val="Normal"/>
      </w:pPr>
      <w:r>
        <w:rPr/>
        <w:t xml:space="preserve">API-ийн үндсэн эх: </w:t>
      </w:r>
      <w:hyperlink r:id="rIdLink108">
        <w:r>
          <w:rPr>
            <w:color w:val="176D91"/>
            <w:u w:val="single"/>
          </w:rPr>
          <w:t xml:space="preserve">docs/api/openapi.yaml</w:t>
        </w:r>
      </w:hyperlink>
      <w:r>
        <w:rPr/>
        <w:t xml:space="preserve">.</w:t>
      </w:r>
      <w:r>
        <w:rPr/>
        <w:t xml:space="preserve"> </w:t>
      </w:r>
      <w:r>
        <w:rPr/>
        <w:t xml:space="preserve">Шаардлагын дугаар нь хамгийн сүүлд ирүүлсэн </w:t>
      </w:r>
      <w:r>
        <w:rPr>
          <w:rFonts w:ascii="Consolas" w:hAnsi="Consolas" w:cs="Consolas"/>
          <w:shd w:fill="F0F5F3" w:val="clear"/>
        </w:rPr>
        <w:t xml:space="preserve">Week_03_FoodFlow.docx</w:t>
      </w:r>
      <w:r>
        <w:rPr/>
        <w:t xml:space="preserve">-ийн</w:t>
      </w:r>
      <w:r>
        <w:rPr/>
        <w:t xml:space="preserve"> </w:t>
      </w:r>
      <w:r>
        <w:rPr/>
        <w:t xml:space="preserve">суурьтай нийцнэ. Эдгээрийн гүйцэтгэл нь W03-ийн бүх шаардлага хэрэгжсэн гэсэн</w:t>
      </w:r>
      <w:r>
        <w:rPr/>
        <w:t xml:space="preserve"> </w:t>
      </w:r>
      <w:r>
        <w:rPr/>
        <w:t xml:space="preserve">утга агуулахгүй.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865"/>
        <w:gridCol w:w="2766"/>
        <w:gridCol w:w="2116"/>
        <w:gridCol w:w="2117"/>
      </w:tblGrid>
      <w:tr>
        <w:trPr>
          <w:cantSplit/>
          <w:tblHeader/>
        </w:trPr>
        <w:tc>
          <w:tcPr>
            <w:tcW w:w="2865" w:type="dxa"/>
            <w:vAlign w:val="top"/>
            <w:shd w:fill="E5EFEC" w:val="clear"/>
          </w:tcPr>
          <w:p>
            <w:pPr>
              <w:pStyle w:val="TableText"/>
            </w:pPr>
            <w:r>
              <w:rPr>
                <w:b/>
                <w:sz w:val="17"/>
              </w:rPr>
              <w:t xml:space="preserve">Үйлдэл</w:t>
            </w:r>
          </w:p>
        </w:tc>
        <w:tc>
          <w:tcPr>
            <w:tcW w:w="2766" w:type="dxa"/>
            <w:vAlign w:val="top"/>
            <w:shd w:fill="E5EFEC" w:val="clear"/>
          </w:tcPr>
          <w:p>
            <w:pPr>
              <w:pStyle w:val="TableText"/>
            </w:pPr>
            <w:r>
              <w:rPr>
                <w:b/>
                <w:sz w:val="17"/>
              </w:rPr>
              <w:t xml:space="preserve">Параметр, хүсэлтийн бие</w:t>
            </w:r>
          </w:p>
        </w:tc>
        <w:tc>
          <w:tcPr>
            <w:tcW w:w="2116" w:type="dxa"/>
            <w:vAlign w:val="top"/>
            <w:shd w:fill="E5EFEC" w:val="clear"/>
          </w:tcPr>
          <w:p>
            <w:pPr>
              <w:pStyle w:val="TableText"/>
            </w:pPr>
            <w:r>
              <w:rPr>
                <w:b/>
                <w:sz w:val="17"/>
              </w:rPr>
              <w:t xml:space="preserve">Амжилттай хариу</w:t>
            </w:r>
          </w:p>
        </w:tc>
        <w:tc>
          <w:tcPr>
            <w:tcW w:w="2117" w:type="dxa"/>
            <w:vAlign w:val="top"/>
            <w:shd w:fill="E5EFEC" w:val="clear"/>
          </w:tcPr>
          <w:p>
            <w:pPr>
              <w:pStyle w:val="TableText"/>
            </w:pPr>
            <w:r>
              <w:rPr>
                <w:b/>
                <w:sz w:val="17"/>
              </w:rPr>
              <w:t xml:space="preserve">SRS</w:t>
            </w:r>
          </w:p>
        </w:tc>
      </w:tr>
      <w:tr>
        <w:trPr>
          <w:cantSplit/>
        </w:trPr>
        <w:tc>
          <w:tcPr>
            <w:tcW w:w="2865" w:type="dxa"/>
            <w:vAlign w:val="top"/>
          </w:tcPr>
          <w:p>
            <w:pPr>
              <w:pStyle w:val="TableText"/>
            </w:pPr>
            <w:r>
              <w:rPr>
                <w:rFonts w:ascii="Consolas" w:hAnsi="Consolas" w:cs="Consolas"/>
                <w:shd w:fill="F0F5F3" w:val="clear"/>
                <w:sz w:val="17"/>
              </w:rPr>
              <w:t xml:space="preserve">POST /api/v1/carts/{cart_id}/items</w:t>
            </w:r>
          </w:p>
        </w:tc>
        <w:tc>
          <w:tcPr>
            <w:tcW w:w="2766" w:type="dxa"/>
            <w:vAlign w:val="top"/>
          </w:tcPr>
          <w:p>
            <w:pPr>
              <w:pStyle w:val="TableText"/>
            </w:pPr>
            <w:r>
              <w:rPr>
                <w:rFonts w:ascii="Consolas" w:hAnsi="Consolas" w:cs="Consolas"/>
                <w:shd w:fill="F0F5F3" w:val="clear"/>
                <w:sz w:val="17"/>
              </w:rPr>
              <w:t xml:space="preserve">cart_id</w:t>
            </w:r>
            <w:r>
              <w:rPr>
                <w:sz w:val="17"/>
              </w:rPr>
              <w:t xml:space="preserve">; </w:t>
            </w:r>
            <w:r>
              <w:rPr>
                <w:rFonts w:ascii="Consolas" w:hAnsi="Consolas" w:cs="Consolas"/>
                <w:shd w:fill="F0F5F3" w:val="clear"/>
                <w:sz w:val="17"/>
              </w:rPr>
              <w:t xml:space="preserve">food_id</w:t>
            </w:r>
            <w:r>
              <w:rPr>
                <w:sz w:val="17"/>
              </w:rPr>
              <w:t xml:space="preserve">, </w:t>
            </w:r>
            <w:r>
              <w:rPr>
                <w:rFonts w:ascii="Consolas" w:hAnsi="Consolas" w:cs="Consolas"/>
                <w:shd w:fill="F0F5F3" w:val="clear"/>
                <w:sz w:val="17"/>
              </w:rPr>
              <w:t xml:space="preserve">quantity</w:t>
            </w:r>
          </w:p>
        </w:tc>
        <w:tc>
          <w:tcPr>
            <w:tcW w:w="2116" w:type="dxa"/>
            <w:vAlign w:val="top"/>
          </w:tcPr>
          <w:p>
            <w:pPr>
              <w:pStyle w:val="TableText"/>
            </w:pPr>
            <w:r>
              <w:rPr>
                <w:sz w:val="17"/>
              </w:rPr>
              <w:t xml:space="preserve">200 </w:t>
            </w:r>
            <w:r>
              <w:rPr>
                <w:rFonts w:ascii="Consolas" w:hAnsi="Consolas" w:cs="Consolas"/>
                <w:shd w:fill="F0F5F3" w:val="clear"/>
                <w:sz w:val="17"/>
              </w:rPr>
              <w:t xml:space="preserve">CartItem</w:t>
            </w:r>
          </w:p>
        </w:tc>
        <w:tc>
          <w:tcPr>
            <w:tcW w:w="2117" w:type="dxa"/>
            <w:vAlign w:val="top"/>
          </w:tcPr>
          <w:p>
            <w:pPr>
              <w:pStyle w:val="TableText"/>
            </w:pPr>
            <w:r>
              <w:rPr>
                <w:sz w:val="17"/>
              </w:rPr>
              <w:t xml:space="preserve">FR-04</w:t>
            </w:r>
          </w:p>
        </w:tc>
      </w:tr>
      <w:tr>
        <w:trPr>
          <w:cantSplit/>
        </w:trPr>
        <w:tc>
          <w:tcPr>
            <w:tcW w:w="2865" w:type="dxa"/>
            <w:vAlign w:val="top"/>
            <w:shd w:fill="F6F9FA" w:val="clear"/>
          </w:tcPr>
          <w:p>
            <w:pPr>
              <w:pStyle w:val="TableText"/>
            </w:pPr>
            <w:r>
              <w:rPr>
                <w:rFonts w:ascii="Consolas" w:hAnsi="Consolas" w:cs="Consolas"/>
                <w:shd w:fill="F0F5F3" w:val="clear"/>
                <w:sz w:val="17"/>
              </w:rPr>
              <w:t xml:space="preserve">PATCH /api/v1/carts/{cart_id}/items/{item_id}</w:t>
            </w:r>
          </w:p>
        </w:tc>
        <w:tc>
          <w:tcPr>
            <w:tcW w:w="2766" w:type="dxa"/>
            <w:vAlign w:val="top"/>
            <w:shd w:fill="F6F9FA" w:val="clear"/>
          </w:tcPr>
          <w:p>
            <w:pPr>
              <w:pStyle w:val="TableText"/>
            </w:pPr>
            <w:r>
              <w:rPr>
                <w:rFonts w:ascii="Consolas" w:hAnsi="Consolas" w:cs="Consolas"/>
                <w:shd w:fill="F0F5F3" w:val="clear"/>
                <w:sz w:val="17"/>
              </w:rPr>
              <w:t xml:space="preserve">cart_id</w:t>
            </w:r>
            <w:r>
              <w:rPr>
                <w:sz w:val="17"/>
              </w:rPr>
              <w:t xml:space="preserve">, </w:t>
            </w:r>
            <w:r>
              <w:rPr>
                <w:rFonts w:ascii="Consolas" w:hAnsi="Consolas" w:cs="Consolas"/>
                <w:shd w:fill="F0F5F3" w:val="clear"/>
                <w:sz w:val="17"/>
              </w:rPr>
              <w:t xml:space="preserve">item_id</w:t>
            </w:r>
            <w:r>
              <w:rPr>
                <w:sz w:val="17"/>
              </w:rPr>
              <w:t xml:space="preserve">; </w:t>
            </w:r>
            <w:r>
              <w:rPr>
                <w:rFonts w:ascii="Consolas" w:hAnsi="Consolas" w:cs="Consolas"/>
                <w:shd w:fill="F0F5F3" w:val="clear"/>
                <w:sz w:val="17"/>
              </w:rPr>
              <w:t xml:space="preserve">quantity</w:t>
            </w:r>
            <w:r>
              <w:rPr>
                <w:sz w:val="17"/>
              </w:rPr>
              <w:t xml:space="preserve"> 1–10</w:t>
            </w:r>
          </w:p>
        </w:tc>
        <w:tc>
          <w:tcPr>
            <w:tcW w:w="2116" w:type="dxa"/>
            <w:vAlign w:val="top"/>
            <w:shd w:fill="F6F9FA" w:val="clear"/>
          </w:tcPr>
          <w:p>
            <w:pPr>
              <w:pStyle w:val="TableText"/>
            </w:pPr>
            <w:r>
              <w:rPr>
                <w:sz w:val="17"/>
              </w:rPr>
              <w:t xml:space="preserve">200 </w:t>
            </w:r>
            <w:r>
              <w:rPr>
                <w:rFonts w:ascii="Consolas" w:hAnsi="Consolas" w:cs="Consolas"/>
                <w:shd w:fill="F0F5F3" w:val="clear"/>
                <w:sz w:val="17"/>
              </w:rPr>
              <w:t xml:space="preserve">CartItem</w:t>
            </w:r>
          </w:p>
        </w:tc>
        <w:tc>
          <w:tcPr>
            <w:tcW w:w="2117" w:type="dxa"/>
            <w:vAlign w:val="top"/>
            <w:shd w:fill="F6F9FA" w:val="clear"/>
          </w:tcPr>
          <w:p>
            <w:pPr>
              <w:pStyle w:val="TableText"/>
            </w:pPr>
            <w:r>
              <w:rPr>
                <w:sz w:val="17"/>
              </w:rPr>
              <w:t xml:space="preserve">FR-05</w:t>
            </w:r>
          </w:p>
        </w:tc>
      </w:tr>
      <w:tr>
        <w:trPr>
          <w:cantSplit/>
        </w:trPr>
        <w:tc>
          <w:tcPr>
            <w:tcW w:w="2865" w:type="dxa"/>
            <w:vAlign w:val="top"/>
          </w:tcPr>
          <w:p>
            <w:pPr>
              <w:pStyle w:val="TableText"/>
            </w:pPr>
            <w:r>
              <w:rPr>
                <w:rFonts w:ascii="Consolas" w:hAnsi="Consolas" w:cs="Consolas"/>
                <w:shd w:fill="F0F5F3" w:val="clear"/>
                <w:sz w:val="17"/>
              </w:rPr>
              <w:t xml:space="preserve">PUT /api/v1/orders/{draft_id}/address</w:t>
            </w:r>
          </w:p>
        </w:tc>
        <w:tc>
          <w:tcPr>
            <w:tcW w:w="2766" w:type="dxa"/>
            <w:vAlign w:val="top"/>
          </w:tcPr>
          <w:p>
            <w:pPr>
              <w:pStyle w:val="TableText"/>
            </w:pPr>
            <w:r>
              <w:rPr>
                <w:rFonts w:ascii="Consolas" w:hAnsi="Consolas" w:cs="Consolas"/>
                <w:shd w:fill="F0F5F3" w:val="clear"/>
                <w:sz w:val="17"/>
              </w:rPr>
              <w:t xml:space="preserve">draft_id</w:t>
            </w:r>
            <w:r>
              <w:rPr>
                <w:sz w:val="17"/>
              </w:rPr>
              <w:t xml:space="preserve">; </w:t>
            </w:r>
            <w:r>
              <w:rPr>
                <w:rFonts w:ascii="Consolas" w:hAnsi="Consolas" w:cs="Consolas"/>
                <w:shd w:fill="F0F5F3" w:val="clear"/>
                <w:sz w:val="17"/>
              </w:rPr>
              <w:t xml:space="preserve">district</w:t>
            </w:r>
            <w:r>
              <w:rPr>
                <w:sz w:val="17"/>
              </w:rPr>
              <w:t xml:space="preserve">, </w:t>
            </w:r>
            <w:r>
              <w:rPr>
                <w:rFonts w:ascii="Consolas" w:hAnsi="Consolas" w:cs="Consolas"/>
                <w:shd w:fill="F0F5F3" w:val="clear"/>
                <w:sz w:val="17"/>
              </w:rPr>
              <w:t xml:space="preserve">khoroo</w:t>
            </w:r>
            <w:r>
              <w:rPr>
                <w:sz w:val="17"/>
              </w:rPr>
              <w:t xml:space="preserve">, </w:t>
            </w:r>
            <w:r>
              <w:rPr>
                <w:rFonts w:ascii="Consolas" w:hAnsi="Consolas" w:cs="Consolas"/>
                <w:shd w:fill="F0F5F3" w:val="clear"/>
                <w:sz w:val="17"/>
              </w:rPr>
              <w:t xml:space="preserve">street</w:t>
            </w:r>
            <w:r>
              <w:rPr>
                <w:sz w:val="17"/>
              </w:rPr>
              <w:t xml:space="preserve">, </w:t>
            </w:r>
            <w:r>
              <w:rPr>
                <w:rFonts w:ascii="Consolas" w:hAnsi="Consolas" w:cs="Consolas"/>
                <w:shd w:fill="F0F5F3" w:val="clear"/>
                <w:sz w:val="17"/>
              </w:rPr>
              <w:t xml:space="preserve">phone</w:t>
            </w:r>
          </w:p>
        </w:tc>
        <w:tc>
          <w:tcPr>
            <w:tcW w:w="2116" w:type="dxa"/>
            <w:vAlign w:val="top"/>
          </w:tcPr>
          <w:p>
            <w:pPr>
              <w:pStyle w:val="TableText"/>
            </w:pPr>
            <w:r>
              <w:rPr>
                <w:sz w:val="17"/>
              </w:rPr>
              <w:t xml:space="preserve">200 </w:t>
            </w:r>
            <w:r>
              <w:rPr>
                <w:rFonts w:ascii="Consolas" w:hAnsi="Consolas" w:cs="Consolas"/>
                <w:shd w:fill="F0F5F3" w:val="clear"/>
                <w:sz w:val="17"/>
              </w:rPr>
              <w:t xml:space="preserve">SavedAddress</w:t>
            </w:r>
          </w:p>
        </w:tc>
        <w:tc>
          <w:tcPr>
            <w:tcW w:w="2117" w:type="dxa"/>
            <w:vAlign w:val="top"/>
          </w:tcPr>
          <w:p>
            <w:pPr>
              <w:pStyle w:val="TableText"/>
            </w:pPr>
            <w:r>
              <w:rPr>
                <w:sz w:val="17"/>
              </w:rPr>
              <w:t xml:space="preserve">FR-08</w:t>
            </w:r>
          </w:p>
        </w:tc>
      </w:tr>
      <w:tr>
        <w:trPr>
          <w:cantSplit/>
        </w:trPr>
        <w:tc>
          <w:tcPr>
            <w:tcW w:w="2865" w:type="dxa"/>
            <w:vAlign w:val="top"/>
            <w:shd w:fill="F6F9FA" w:val="clear"/>
          </w:tcPr>
          <w:p>
            <w:pPr>
              <w:pStyle w:val="TableText"/>
            </w:pPr>
            <w:r>
              <w:rPr>
                <w:rFonts w:ascii="Consolas" w:hAnsi="Consolas" w:cs="Consolas"/>
                <w:shd w:fill="F0F5F3" w:val="clear"/>
                <w:sz w:val="17"/>
              </w:rPr>
              <w:t xml:space="preserve">PUT /api/v1/orders/{draft_id}/payment-method</w:t>
            </w:r>
          </w:p>
        </w:tc>
        <w:tc>
          <w:tcPr>
            <w:tcW w:w="2766" w:type="dxa"/>
            <w:vAlign w:val="top"/>
            <w:shd w:fill="F6F9FA" w:val="clear"/>
          </w:tcPr>
          <w:p>
            <w:pPr>
              <w:pStyle w:val="TableText"/>
            </w:pPr>
            <w:r>
              <w:rPr>
                <w:rFonts w:ascii="Consolas" w:hAnsi="Consolas" w:cs="Consolas"/>
                <w:shd w:fill="F0F5F3" w:val="clear"/>
                <w:sz w:val="17"/>
              </w:rPr>
              <w:t xml:space="preserve">draft_id</w:t>
            </w:r>
            <w:r>
              <w:rPr>
                <w:sz w:val="17"/>
              </w:rPr>
              <w:t xml:space="preserve">; </w:t>
            </w:r>
            <w:r>
              <w:rPr>
                <w:rFonts w:ascii="Consolas" w:hAnsi="Consolas" w:cs="Consolas"/>
                <w:shd w:fill="F0F5F3" w:val="clear"/>
                <w:sz w:val="17"/>
              </w:rPr>
              <w:t xml:space="preserve">payment_method</w:t>
            </w:r>
          </w:p>
        </w:tc>
        <w:tc>
          <w:tcPr>
            <w:tcW w:w="2116" w:type="dxa"/>
            <w:vAlign w:val="top"/>
            <w:shd w:fill="F6F9FA" w:val="clear"/>
          </w:tcPr>
          <w:p>
            <w:pPr>
              <w:pStyle w:val="TableText"/>
            </w:pPr>
            <w:r>
              <w:rPr>
                <w:sz w:val="17"/>
              </w:rPr>
              <w:t xml:space="preserve">200 </w:t>
            </w:r>
            <w:r>
              <w:rPr>
                <w:rFonts w:ascii="Consolas" w:hAnsi="Consolas" w:cs="Consolas"/>
                <w:shd w:fill="F0F5F3" w:val="clear"/>
                <w:sz w:val="17"/>
              </w:rPr>
              <w:t xml:space="preserve">SavedPayment</w:t>
            </w:r>
          </w:p>
        </w:tc>
        <w:tc>
          <w:tcPr>
            <w:tcW w:w="2117" w:type="dxa"/>
            <w:vAlign w:val="top"/>
            <w:shd w:fill="F6F9FA" w:val="clear"/>
          </w:tcPr>
          <w:p>
            <w:pPr>
              <w:pStyle w:val="TableText"/>
            </w:pPr>
            <w:r>
              <w:rPr>
                <w:sz w:val="17"/>
              </w:rPr>
              <w:t xml:space="preserve">FR-10</w:t>
            </w:r>
          </w:p>
        </w:tc>
      </w:tr>
      <w:tr>
        <w:trPr>
          <w:cantSplit/>
        </w:trPr>
        <w:tc>
          <w:tcPr>
            <w:tcW w:w="2865" w:type="dxa"/>
            <w:vAlign w:val="top"/>
          </w:tcPr>
          <w:p>
            <w:pPr>
              <w:pStyle w:val="TableText"/>
            </w:pPr>
            <w:r>
              <w:rPr>
                <w:rFonts w:ascii="Consolas" w:hAnsi="Consolas" w:cs="Consolas"/>
                <w:shd w:fill="F0F5F3" w:val="clear"/>
                <w:sz w:val="17"/>
              </w:rPr>
              <w:t xml:space="preserve">POST /api/v1/orders</w:t>
            </w:r>
          </w:p>
        </w:tc>
        <w:tc>
          <w:tcPr>
            <w:tcW w:w="2766" w:type="dxa"/>
            <w:vAlign w:val="top"/>
          </w:tcPr>
          <w:p>
            <w:pPr>
              <w:pStyle w:val="TableText"/>
            </w:pPr>
            <w:r>
              <w:rPr>
                <w:rFonts w:ascii="Consolas" w:hAnsi="Consolas" w:cs="Consolas"/>
                <w:shd w:fill="F0F5F3" w:val="clear"/>
                <w:sz w:val="17"/>
              </w:rPr>
              <w:t xml:space="preserve">Idempotency-Key</w:t>
            </w:r>
            <w:r>
              <w:rPr>
                <w:sz w:val="17"/>
              </w:rPr>
              <w:t xml:space="preserve">; </w:t>
            </w:r>
            <w:r>
              <w:rPr>
                <w:rFonts w:ascii="Consolas" w:hAnsi="Consolas" w:cs="Consolas"/>
                <w:shd w:fill="F0F5F3" w:val="clear"/>
                <w:sz w:val="17"/>
              </w:rPr>
              <w:t xml:space="preserve">cart_id</w:t>
            </w:r>
            <w:r>
              <w:rPr>
                <w:sz w:val="17"/>
              </w:rPr>
              <w:t xml:space="preserve">, </w:t>
            </w:r>
            <w:r>
              <w:rPr>
                <w:rFonts w:ascii="Consolas" w:hAnsi="Consolas" w:cs="Consolas"/>
                <w:shd w:fill="F0F5F3" w:val="clear"/>
                <w:sz w:val="17"/>
              </w:rPr>
              <w:t xml:space="preserve">address</w:t>
            </w:r>
            <w:r>
              <w:rPr>
                <w:sz w:val="17"/>
              </w:rPr>
              <w:t xml:space="preserve">, </w:t>
            </w:r>
            <w:r>
              <w:rPr>
                <w:rFonts w:ascii="Consolas" w:hAnsi="Consolas" w:cs="Consolas"/>
                <w:shd w:fill="F0F5F3" w:val="clear"/>
                <w:sz w:val="17"/>
              </w:rPr>
              <w:t xml:space="preserve">payment_method</w:t>
            </w:r>
          </w:p>
        </w:tc>
        <w:tc>
          <w:tcPr>
            <w:tcW w:w="2116" w:type="dxa"/>
            <w:vAlign w:val="top"/>
          </w:tcPr>
          <w:p>
            <w:pPr>
              <w:pStyle w:val="TableText"/>
            </w:pPr>
            <w:r>
              <w:rPr>
                <w:sz w:val="17"/>
              </w:rPr>
              <w:t xml:space="preserve">201 шинэ захиалга; 200 ижил key, ижил JSON агуулгын давталт</w:t>
            </w:r>
          </w:p>
        </w:tc>
        <w:tc>
          <w:tcPr>
            <w:tcW w:w="2117" w:type="dxa"/>
            <w:vAlign w:val="top"/>
          </w:tcPr>
          <w:p>
            <w:pPr>
              <w:pStyle w:val="TableText"/>
            </w:pPr>
            <w:r>
              <w:rPr>
                <w:sz w:val="17"/>
              </w:rPr>
              <w:t xml:space="preserve">FR-11, NFR-02</w:t>
            </w:r>
          </w:p>
        </w:tc>
      </w:tr>
    </w:tbl>
    <w:p>
      <w:pPr>
        <w:pStyle w:val="Gap"/>
      </w:pPr>
    </w:p>
    <w:p>
      <w:pPr>
        <w:pStyle w:val="Normal"/>
      </w:pPr>
      <w:r>
        <w:rPr/>
        <w:t xml:space="preserve">Таван үйлдэл бүгд </w:t>
      </w:r>
      <w:r>
        <w:rPr>
          <w:rFonts w:ascii="Consolas" w:hAnsi="Consolas" w:cs="Consolas"/>
          <w:shd w:fill="F0F5F3" w:val="clear"/>
        </w:rPr>
        <w:t xml:space="preserve">requestBody</w:t>
      </w:r>
      <w:r>
        <w:rPr/>
        <w:t xml:space="preserve">, parameter, authentication, success response,</w:t>
      </w:r>
      <w:r>
        <w:rPr/>
        <w:t xml:space="preserve"> </w:t>
      </w:r>
      <w:r>
        <w:rPr/>
        <w:t xml:space="preserve">error response болон schema доторх жишээтэй. Read-only GET хүсэлтэд зохиомол</w:t>
      </w:r>
      <w:r>
        <w:rPr/>
        <w:t xml:space="preserve"> </w:t>
      </w:r>
      <w:r>
        <w:rPr/>
        <w:t xml:space="preserve">body нэмээгүй. Шинэ захиалгад 201 хэрэглэх нь FR-11-той нийцнэ; 200 нь өмнө</w:t>
      </w:r>
      <w:r>
        <w:rPr/>
        <w:t xml:space="preserve"> </w:t>
      </w:r>
      <w:r>
        <w:rPr/>
        <w:t xml:space="preserve">үүссэн захиалгын idempotent replay-д зориулагдана.</w:t>
      </w:r>
    </w:p>
    <w:p>
      <w:pPr>
        <w:pStyle w:val="Normal"/>
      </w:pPr>
      <w:r>
        <w:rPr>
          <w:rFonts w:ascii="Consolas" w:hAnsi="Consolas" w:cs="Consolas"/>
          <w:shd w:fill="F0F5F3" w:val="clear"/>
        </w:rPr>
        <w:t xml:space="preserve">components</w:t>
      </w:r>
      <w:r>
        <w:rPr/>
        <w:t xml:space="preserve"> хэсэгт </w:t>
      </w:r>
      <w:r>
        <w:rPr>
          <w:rFonts w:ascii="Consolas" w:hAnsi="Consolas" w:cs="Consolas"/>
          <w:shd w:fill="F0F5F3" w:val="clear"/>
        </w:rPr>
        <w:t xml:space="preserve">BearerAuth</w:t>
      </w:r>
      <w:r>
        <w:rPr/>
        <w:t xml:space="preserve">, </w:t>
      </w:r>
      <w:r>
        <w:rPr>
          <w:rFonts w:ascii="Consolas" w:hAnsi="Consolas" w:cs="Consolas"/>
          <w:shd w:fill="F0F5F3" w:val="clear"/>
        </w:rPr>
        <w:t xml:space="preserve">CartId</w:t>
      </w:r>
      <w:r>
        <w:rPr/>
        <w:t xml:space="preserve">, </w:t>
      </w:r>
      <w:r>
        <w:rPr>
          <w:rFonts w:ascii="Consolas" w:hAnsi="Consolas" w:cs="Consolas"/>
          <w:shd w:fill="F0F5F3" w:val="clear"/>
        </w:rPr>
        <w:t xml:space="preserve">ItemId</w:t>
      </w:r>
      <w:r>
        <w:rPr/>
        <w:t xml:space="preserve">, </w:t>
      </w:r>
      <w:r>
        <w:rPr>
          <w:rFonts w:ascii="Consolas" w:hAnsi="Consolas" w:cs="Consolas"/>
          <w:shd w:fill="F0F5F3" w:val="clear"/>
        </w:rPr>
        <w:t xml:space="preserve">DraftId</w:t>
      </w:r>
      <w:r>
        <w:rPr/>
        <w:t xml:space="preserve">, </w:t>
      </w:r>
      <w:r>
        <w:rPr>
          <w:rFonts w:ascii="Consolas" w:hAnsi="Consolas" w:cs="Consolas"/>
          <w:shd w:fill="F0F5F3" w:val="clear"/>
        </w:rPr>
        <w:t xml:space="preserve">IdempotencyKey</w:t>
      </w:r>
      <w:r>
        <w:rPr/>
        <w:t xml:space="preserve">,</w:t>
      </w:r>
      <w:r>
        <w:rPr/>
        <w:t xml:space="preserve"> </w:t>
      </w:r>
      <w:r>
        <w:rPr/>
        <w:t xml:space="preserve">request/response schema болон нийтлэг алдаануудыг дахин ашиглав. Бүх endpoint</w:t>
      </w:r>
      <w:r>
        <w:rPr/>
        <w:t xml:space="preserve"> </w:t>
      </w:r>
      <w:r>
        <w:rPr/>
        <w:t xml:space="preserve">400, 401, 404, 409, 413, 415, 500 хариутай. </w:t>
      </w:r>
      <w:r>
        <w:rPr>
          <w:rFonts w:ascii="Consolas" w:hAnsi="Consolas" w:cs="Consolas"/>
          <w:shd w:fill="F0F5F3" w:val="clear"/>
        </w:rPr>
        <w:t xml:space="preserve">Error</w:t>
      </w:r>
      <w:r>
        <w:rPr/>
        <w:t xml:space="preserve"> schema нь </w:t>
      </w:r>
      <w:r>
        <w:rPr>
          <w:rFonts w:ascii="Consolas" w:hAnsi="Consolas" w:cs="Consolas"/>
          <w:shd w:fill="F0F5F3" w:val="clear"/>
        </w:rPr>
        <w:t xml:space="preserve">code</w:t>
      </w:r>
      <w:r>
        <w:rPr/>
        <w:t xml:space="preserve">, </w:t>
      </w:r>
      <w:r>
        <w:rPr>
          <w:rFonts w:ascii="Consolas" w:hAnsi="Consolas" w:cs="Consolas"/>
          <w:shd w:fill="F0F5F3" w:val="clear"/>
        </w:rPr>
        <w:t xml:space="preserve">message</w:t>
      </w:r>
      <w:r>
        <w:rPr/>
        <w:t xml:space="preserve"> </w:t>
      </w:r>
      <w:r>
        <w:rPr/>
        <w:t xml:space="preserve">талбарыг шаарддаг; </w:t>
      </w:r>
      <w:r>
        <w:rPr>
          <w:rFonts w:ascii="Consolas" w:hAnsi="Consolas" w:cs="Consolas"/>
          <w:shd w:fill="F0F5F3" w:val="clear"/>
        </w:rPr>
        <w:t xml:space="preserve">field</w:t>
      </w:r>
      <w:r>
        <w:rPr/>
        <w:t xml:space="preserve"> сонголттой. Өмчлөл зөрчигдвөл 404 буцаах бодлого нь</w:t>
      </w:r>
      <w:r>
        <w:rPr/>
        <w:t xml:space="preserve"> </w:t>
      </w:r>
      <w:r>
        <w:rPr/>
        <w:t xml:space="preserve">NFR-03-ийн нууцлалын зорилгыг локал хүрээнд дэмжинэ.</w:t>
      </w:r>
    </w:p>
    <w:p>
      <w:pPr>
        <w:pStyle w:val="Heading2"/>
      </w:pPr>
      <w:r>
        <w:rPr/>
        <w:t xml:space="preserve">3. FoodFlow-ийн таван ажилладаг жишээ</w:t>
      </w:r>
    </w:p>
    <w:p>
      <w:pPr>
        <w:pStyle w:val="Normal"/>
      </w:pPr>
      <w:hyperlink r:id="rIdLink109">
        <w:r>
          <w:rPr>
            <w:color w:val="176D91"/>
            <w:u w:val="single"/>
          </w:rPr>
          <w:t xml:space="preserve">Python скрипт</w:t>
        </w:r>
      </w:hyperlink>
      <w:r>
        <w:rPr/>
        <w:t xml:space="preserve"> нь Windows дээр стандарт</w:t>
      </w:r>
      <w:r>
        <w:rPr/>
        <w:t xml:space="preserve"> </w:t>
      </w:r>
      <w:r>
        <w:rPr/>
        <w:t xml:space="preserve">сангаар ажиллана. </w:t>
      </w:r>
      <w:hyperlink r:id="rIdLink110">
        <w:r>
          <w:rPr>
            <w:color w:val="176D91"/>
            <w:u w:val="single"/>
          </w:rPr>
          <w:t xml:space="preserve">cURL хувилбар</w:t>
        </w:r>
      </w:hyperlink>
      <w:r>
        <w:rPr/>
        <w:t xml:space="preserve"> нь HTTP</w:t>
      </w:r>
      <w:r>
        <w:rPr/>
        <w:t xml:space="preserve"> </w:t>
      </w:r>
      <w:r>
        <w:rPr/>
        <w:t xml:space="preserve">хүсэлт бүрийн method, header, payload-ийг тусад нь харуулна. Хоёр хувилбар ижил</w:t>
      </w:r>
      <w:r>
        <w:rPr/>
        <w:t xml:space="preserve"> </w:t>
      </w:r>
      <w:r>
        <w:rPr/>
        <w:t xml:space="preserve">домэйн утга, ижил дараалал хэрэглэнэ.</w:t>
      </w:r>
    </w:p>
    <w:p>
      <w:pPr>
        <w:pStyle w:val="Normal"/>
      </w:pPr>
      <w:r>
        <w:rPr/>
        <w:t xml:space="preserve">Эхлээд локал серверийг repo-ийн үндсэн хавтсаас асаана:</w:t>
      </w:r>
    </w:p>
    <w:p>
      <w:pPr>
        <w:pStyle w:val="Caption"/>
      </w:pPr>
      <w:r>
        <w:rPr/>
        <w:t xml:space="preserve">POWERSHELL</w:t>
      </w:r>
    </w:p>
    <w:p>
      <w:pPr>
        <w:pStyle w:val="Code"/>
      </w:pPr>
      <w:r>
        <w:rPr>
          <w:rFonts w:ascii="Consolas" w:hAnsi="Consolas" w:cs="Consolas"/>
          <w:shd w:fill="F0F5F3" w:val="clear"/>
        </w:rPr>
        <w:t xml:space="preserve">python examples/mock_api.py</w:t>
      </w:r>
    </w:p>
    <w:p>
      <w:pPr>
        <w:pStyle w:val="Normal"/>
      </w:pPr>
      <w:r>
        <w:rPr/>
        <w:t xml:space="preserve">Өөр терминалд таван хүсэлтийг дарааллаар явуулна:</w:t>
      </w:r>
    </w:p>
    <w:p>
      <w:pPr>
        <w:pStyle w:val="Caption"/>
      </w:pPr>
      <w:r>
        <w:rPr/>
        <w:t xml:space="preserve">POWERSHELL</w:t>
      </w:r>
    </w:p>
    <w:p>
      <w:pPr>
        <w:pStyle w:val="Code"/>
      </w:pPr>
      <w:r>
        <w:rPr>
          <w:rFonts w:ascii="Consolas" w:hAnsi="Consolas" w:cs="Consolas"/>
          <w:shd w:fill="F0F5F3" w:val="clear"/>
        </w:rPr>
        <w:t xml:space="preserve">python examples/foodflow_requests.py</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4061"/>
        <w:gridCol w:w="5803"/>
      </w:tblGrid>
      <w:tr>
        <w:trPr>
          <w:cantSplit/>
          <w:tblHeader/>
        </w:trPr>
        <w:tc>
          <w:tcPr>
            <w:tcW w:w="4061" w:type="dxa"/>
            <w:vAlign w:val="top"/>
            <w:shd w:fill="E5EFEC" w:val="clear"/>
          </w:tcPr>
          <w:p>
            <w:pPr>
              <w:pStyle w:val="TableText"/>
            </w:pPr>
            <w:r>
              <w:rPr>
                <w:b/>
                <w:sz w:val="18"/>
              </w:rPr>
              <w:t xml:space="preserve">Алхам</w:t>
            </w:r>
          </w:p>
        </w:tc>
        <w:tc>
          <w:tcPr>
            <w:tcW w:w="5803" w:type="dxa"/>
            <w:vAlign w:val="top"/>
            <w:shd w:fill="E5EFEC" w:val="clear"/>
          </w:tcPr>
          <w:p>
            <w:pPr>
              <w:pStyle w:val="TableText"/>
            </w:pPr>
            <w:r>
              <w:rPr>
                <w:b/>
                <w:sz w:val="18"/>
              </w:rPr>
              <w:t xml:space="preserve">Үр дүнгийн гол утга</w:t>
            </w:r>
          </w:p>
        </w:tc>
      </w:tr>
      <w:tr>
        <w:trPr>
          <w:cantSplit/>
        </w:trPr>
        <w:tc>
          <w:tcPr>
            <w:tcW w:w="4061" w:type="dxa"/>
            <w:vAlign w:val="top"/>
          </w:tcPr>
          <w:p>
            <w:pPr>
              <w:pStyle w:val="TableText"/>
            </w:pPr>
            <w:r>
              <w:rPr>
                <w:sz w:val="18"/>
              </w:rPr>
              <w:t xml:space="preserve">Хоол нэмэх</w:t>
            </w:r>
          </w:p>
        </w:tc>
        <w:tc>
          <w:tcPr>
            <w:tcW w:w="5803" w:type="dxa"/>
            <w:vAlign w:val="top"/>
          </w:tcPr>
          <w:p>
            <w:pPr>
              <w:pStyle w:val="TableText"/>
            </w:pPr>
            <w:r>
              <w:rPr>
                <w:rFonts w:ascii="Consolas" w:hAnsi="Consolas" w:cs="Consolas"/>
                <w:shd w:fill="F0F5F3" w:val="clear"/>
                <w:sz w:val="18"/>
              </w:rPr>
              <w:t xml:space="preserve">cart_101</w:t>
            </w:r>
            <w:r>
              <w:rPr>
                <w:sz w:val="18"/>
              </w:rPr>
              <w:t xml:space="preserve">, </w:t>
            </w:r>
            <w:r>
              <w:rPr>
                <w:rFonts w:ascii="Consolas" w:hAnsi="Consolas" w:cs="Consolas"/>
                <w:shd w:fill="F0F5F3" w:val="clear"/>
                <w:sz w:val="18"/>
              </w:rPr>
              <w:t xml:space="preserve">ci_1</w:t>
            </w:r>
            <w:r>
              <w:rPr>
                <w:sz w:val="18"/>
              </w:rPr>
              <w:t xml:space="preserve">, </w:t>
            </w:r>
            <w:r>
              <w:rPr>
                <w:rFonts w:ascii="Consolas" w:hAnsi="Consolas" w:cs="Consolas"/>
                <w:shd w:fill="F0F5F3" w:val="clear"/>
                <w:sz w:val="18"/>
              </w:rPr>
              <w:t xml:space="preserve">food_id=7</w:t>
            </w:r>
            <w:r>
              <w:rPr>
                <w:sz w:val="18"/>
              </w:rPr>
              <w:t xml:space="preserve">, quantity 1, subtotal 18,000 ₮.</w:t>
            </w:r>
          </w:p>
        </w:tc>
      </w:tr>
      <w:tr>
        <w:trPr>
          <w:cantSplit/>
        </w:trPr>
        <w:tc>
          <w:tcPr>
            <w:tcW w:w="4061" w:type="dxa"/>
            <w:vAlign w:val="top"/>
            <w:shd w:fill="F6F9FA" w:val="clear"/>
          </w:tcPr>
          <w:p>
            <w:pPr>
              <w:pStyle w:val="TableText"/>
            </w:pPr>
            <w:r>
              <w:rPr>
                <w:sz w:val="18"/>
              </w:rPr>
              <w:t xml:space="preserve">Тоо өөрчлөх</w:t>
            </w:r>
          </w:p>
        </w:tc>
        <w:tc>
          <w:tcPr>
            <w:tcW w:w="5803" w:type="dxa"/>
            <w:vAlign w:val="top"/>
            <w:shd w:fill="F6F9FA" w:val="clear"/>
          </w:tcPr>
          <w:p>
            <w:pPr>
              <w:pStyle w:val="TableText"/>
            </w:pPr>
            <w:r>
              <w:rPr>
                <w:sz w:val="18"/>
              </w:rPr>
              <w:t xml:space="preserve">Quantity 2, subtotal 36,000 ₮.</w:t>
            </w:r>
          </w:p>
        </w:tc>
      </w:tr>
      <w:tr>
        <w:trPr>
          <w:cantSplit/>
        </w:trPr>
        <w:tc>
          <w:tcPr>
            <w:tcW w:w="4061" w:type="dxa"/>
            <w:vAlign w:val="top"/>
          </w:tcPr>
          <w:p>
            <w:pPr>
              <w:pStyle w:val="TableText"/>
            </w:pPr>
            <w:r>
              <w:rPr>
                <w:sz w:val="18"/>
              </w:rPr>
              <w:t xml:space="preserve">Хаяг хадгалах</w:t>
            </w:r>
          </w:p>
        </w:tc>
        <w:tc>
          <w:tcPr>
            <w:tcW w:w="5803" w:type="dxa"/>
            <w:vAlign w:val="top"/>
          </w:tcPr>
          <w:p>
            <w:pPr>
              <w:pStyle w:val="TableText"/>
            </w:pPr>
            <w:r>
              <w:rPr>
                <w:rFonts w:ascii="Consolas" w:hAnsi="Consolas" w:cs="Consolas"/>
                <w:shd w:fill="F0F5F3" w:val="clear"/>
                <w:sz w:val="18"/>
              </w:rPr>
              <w:t xml:space="preserve">draft_1024</w:t>
            </w:r>
            <w:r>
              <w:rPr>
                <w:sz w:val="18"/>
              </w:rPr>
              <w:t xml:space="preserve">, дөрвөн талбартай </w:t>
            </w:r>
            <w:r>
              <w:rPr>
                <w:rFonts w:ascii="Consolas" w:hAnsi="Consolas" w:cs="Consolas"/>
                <w:shd w:fill="F0F5F3" w:val="clear"/>
                <w:sz w:val="18"/>
              </w:rPr>
              <w:t xml:space="preserve">address</w:t>
            </w:r>
            <w:r>
              <w:rPr>
                <w:sz w:val="18"/>
              </w:rPr>
              <w:t xml:space="preserve">.</w:t>
            </w:r>
          </w:p>
        </w:tc>
      </w:tr>
      <w:tr>
        <w:trPr>
          <w:cantSplit/>
        </w:trPr>
        <w:tc>
          <w:tcPr>
            <w:tcW w:w="4061" w:type="dxa"/>
            <w:vAlign w:val="top"/>
            <w:shd w:fill="F6F9FA" w:val="clear"/>
          </w:tcPr>
          <w:p>
            <w:pPr>
              <w:pStyle w:val="TableText"/>
            </w:pPr>
            <w:r>
              <w:rPr>
                <w:sz w:val="18"/>
              </w:rPr>
              <w:t xml:space="preserve">Төлбөрийн арга</w:t>
            </w:r>
          </w:p>
        </w:tc>
        <w:tc>
          <w:tcPr>
            <w:tcW w:w="5803" w:type="dxa"/>
            <w:vAlign w:val="top"/>
            <w:shd w:fill="F6F9FA" w:val="clear"/>
          </w:tcPr>
          <w:p>
            <w:pPr>
              <w:pStyle w:val="TableText"/>
            </w:pPr>
            <w:r>
              <w:rPr>
                <w:rFonts w:ascii="Consolas" w:hAnsi="Consolas" w:cs="Consolas"/>
                <w:shd w:fill="F0F5F3" w:val="clear"/>
                <w:sz w:val="18"/>
              </w:rPr>
              <w:t xml:space="preserve">payment_method=QPay</w:t>
            </w:r>
            <w:r>
              <w:rPr>
                <w:sz w:val="18"/>
              </w:rPr>
              <w:t xml:space="preserve">.</w:t>
            </w:r>
          </w:p>
        </w:tc>
      </w:tr>
      <w:tr>
        <w:trPr>
          <w:cantSplit/>
        </w:trPr>
        <w:tc>
          <w:tcPr>
            <w:tcW w:w="4061" w:type="dxa"/>
            <w:vAlign w:val="top"/>
          </w:tcPr>
          <w:p>
            <w:pPr>
              <w:pStyle w:val="TableText"/>
            </w:pPr>
            <w:r>
              <w:rPr>
                <w:sz w:val="18"/>
              </w:rPr>
              <w:t xml:space="preserve">Захиалга үүсгэх</w:t>
            </w:r>
          </w:p>
        </w:tc>
        <w:tc>
          <w:tcPr>
            <w:tcW w:w="5803" w:type="dxa"/>
            <w:vAlign w:val="top"/>
          </w:tcPr>
          <w:p>
            <w:pPr>
              <w:pStyle w:val="TableText"/>
            </w:pPr>
            <w:r>
              <w:rPr>
                <w:rFonts w:ascii="Consolas" w:hAnsi="Consolas" w:cs="Consolas"/>
                <w:shd w:fill="F0F5F3" w:val="clear"/>
                <w:sz w:val="18"/>
              </w:rPr>
              <w:t xml:space="preserve">order_id=FF-1024</w:t>
            </w:r>
            <w:r>
              <w:rPr>
                <w:sz w:val="18"/>
              </w:rPr>
              <w:t xml:space="preserve">, </w:t>
            </w:r>
            <w:r>
              <w:rPr>
                <w:rFonts w:ascii="Consolas" w:hAnsi="Consolas" w:cs="Consolas"/>
                <w:shd w:fill="F0F5F3" w:val="clear"/>
                <w:sz w:val="18"/>
              </w:rPr>
              <w:t xml:space="preserve">status=Pending</w:t>
            </w:r>
            <w:r>
              <w:rPr>
                <w:sz w:val="18"/>
              </w:rPr>
              <w:t xml:space="preserve">, total 39,000 ₮.</w:t>
            </w:r>
          </w:p>
        </w:tc>
      </w:tr>
    </w:tbl>
    <w:p>
      <w:pPr>
        <w:pStyle w:val="Gap"/>
      </w:pPr>
    </w:p>
    <w:p>
      <w:pPr>
        <w:pStyle w:val="Normal"/>
      </w:pPr>
      <w:r>
        <w:rPr/>
        <w:t xml:space="preserve">Нийт үнэ нь 36,000 ₮ хоол + 3,000 ₮ хүргэлт. Таван response example-ийг</w:t>
      </w:r>
      <w:r>
        <w:rPr/>
        <w:t xml:space="preserve"> </w:t>
      </w:r>
      <w:r>
        <w:rPr/>
        <w:t xml:space="preserve">mock серверийн бодит HTTP хариутай тэнцүүлж, JSON schema-гаар давхар шалгана.</w:t>
      </w:r>
      <w:r>
        <w:rPr/>
        <w:t xml:space="preserve"> </w:t>
      </w:r>
      <w:r>
        <w:rPr/>
        <w:t xml:space="preserve">Ижил хэрэглэгч, key, body-тай хүсэлтийг давтахад 200 болон өмнөх захиалга;</w:t>
      </w:r>
      <w:r>
        <w:rPr/>
        <w:t xml:space="preserve"> </w:t>
      </w:r>
      <w:r>
        <w:rPr/>
        <w:t xml:space="preserve">ижил key, өөр body-тай бол 409 буцаахыг тусдаа тестээр батална.</w:t>
      </w:r>
    </w:p>
    <w:p>
      <w:pPr>
        <w:pStyle w:val="Normal"/>
      </w:pPr>
      <w:r>
        <w:rPr/>
        <w:t xml:space="preserve">Draft-д хадгалсан хаяг, төлбөрийн аргыг эцсийн POST body-д дахин илгээдэг.</w:t>
      </w:r>
      <w:r>
        <w:rPr/>
        <w:t xml:space="preserve"> </w:t>
      </w:r>
      <w:r>
        <w:rPr/>
        <w:t xml:space="preserve">Mock нь нэг хоолны мөртэй сагсыг үзүүлнэ; олон хоол, хөнгөлөлт, хүргэлтийн</w:t>
      </w:r>
      <w:r>
        <w:rPr/>
        <w:t xml:space="preserve"> </w:t>
      </w:r>
      <w:r>
        <w:rPr/>
        <w:t xml:space="preserve">цаг сонгох болон захиалгын цаашдын төлөвийн шилжилтийг хэрэгжүүлээгүй.</w:t>
      </w:r>
    </w:p>
    <w:p>
      <w:pPr>
        <w:pStyle w:val="Heading2"/>
      </w:pPr>
      <w:r>
        <w:rPr/>
        <w:t xml:space="preserve">4. UE-5 Corg.ly-ийн гурван Python жишээ</w:t>
      </w:r>
    </w:p>
    <w:p>
      <w:pPr>
        <w:pStyle w:val="Normal"/>
      </w:pPr>
      <w:r>
        <w:rPr/>
        <w:t xml:space="preserve">Хавсаргасан handout-ийн UE-5 даалгаврыг орхилгүй, ижил локал сервер дээр</w:t>
      </w:r>
      <w:r>
        <w:rPr/>
        <w:t xml:space="preserve"> </w:t>
      </w:r>
      <w:r>
        <w:rPr/>
        <w:t xml:space="preserve">тусдаа </w:t>
      </w:r>
      <w:r>
        <w:rPr>
          <w:rFonts w:ascii="Consolas" w:hAnsi="Consolas" w:cs="Consolas"/>
          <w:shd w:fill="F0F5F3" w:val="clear"/>
        </w:rPr>
        <w:t xml:space="preserve">/v1</w:t>
      </w:r>
      <w:r>
        <w:rPr/>
        <w:t xml:space="preserve"> маршрутаар хэрэгжүүлэв. Жишээ бүрийн өмнө зорилго, оролт,</w:t>
      </w:r>
      <w:r>
        <w:rPr/>
        <w:t xml:space="preserve"> </w:t>
      </w:r>
      <w:r>
        <w:rPr/>
        <w:t xml:space="preserve">өгөгдлийн гарал болон mock-ийн хязгаарыг module docstring-д тайлбарлав.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32"/>
        <w:gridCol w:w="2394"/>
        <w:gridCol w:w="4838"/>
      </w:tblGrid>
      <w:tr>
        <w:trPr>
          <w:cantSplit/>
          <w:tblHeader/>
        </w:trPr>
        <w:tc>
          <w:tcPr>
            <w:tcW w:w="2632" w:type="dxa"/>
            <w:vAlign w:val="top"/>
            <w:shd w:fill="E5EFEC" w:val="clear"/>
          </w:tcPr>
          <w:p>
            <w:pPr>
              <w:pStyle w:val="TableText"/>
            </w:pPr>
            <w:r>
              <w:rPr>
                <w:b/>
                <w:sz w:val="18"/>
              </w:rPr>
              <w:t xml:space="preserve">Endpoint</w:t>
            </w:r>
          </w:p>
        </w:tc>
        <w:tc>
          <w:tcPr>
            <w:tcW w:w="2394" w:type="dxa"/>
            <w:vAlign w:val="top"/>
            <w:shd w:fill="E5EFEC" w:val="clear"/>
          </w:tcPr>
          <w:p>
            <w:pPr>
              <w:pStyle w:val="TableText"/>
            </w:pPr>
            <w:r>
              <w:rPr>
                <w:b/>
                <w:sz w:val="18"/>
              </w:rPr>
              <w:t xml:space="preserve">Python жишээ</w:t>
            </w:r>
          </w:p>
        </w:tc>
        <w:tc>
          <w:tcPr>
            <w:tcW w:w="4838" w:type="dxa"/>
            <w:vAlign w:val="top"/>
            <w:shd w:fill="E5EFEC" w:val="clear"/>
          </w:tcPr>
          <w:p>
            <w:pPr>
              <w:pStyle w:val="TableText"/>
            </w:pPr>
            <w:r>
              <w:rPr>
                <w:b/>
                <w:sz w:val="18"/>
              </w:rPr>
              <w:t xml:space="preserve">Локал хариу ба хязгаар</w:t>
            </w:r>
          </w:p>
        </w:tc>
      </w:tr>
      <w:tr>
        <w:trPr>
          <w:cantSplit/>
        </w:trPr>
        <w:tc>
          <w:tcPr>
            <w:tcW w:w="2632" w:type="dxa"/>
            <w:vAlign w:val="top"/>
          </w:tcPr>
          <w:p>
            <w:pPr>
              <w:pStyle w:val="TableText"/>
            </w:pPr>
            <w:r>
              <w:rPr>
                <w:rFonts w:ascii="Consolas" w:hAnsi="Consolas" w:cs="Consolas"/>
                <w:shd w:fill="F0F5F3" w:val="clear"/>
                <w:sz w:val="18"/>
              </w:rPr>
              <w:t xml:space="preserve">POST /v1/pets/upload-photo</w:t>
            </w:r>
          </w:p>
        </w:tc>
        <w:tc>
          <w:tcPr>
            <w:tcW w:w="2394" w:type="dxa"/>
            <w:vAlign w:val="top"/>
          </w:tcPr>
          <w:p>
            <w:pPr>
              <w:pStyle w:val="TableText"/>
            </w:pPr>
            <w:hyperlink r:id="rIdLink111">
              <w:r>
                <w:rPr>
                  <w:color w:val="176D91"/>
                  <w:u w:val="single"/>
                  <w:sz w:val="18"/>
                </w:rPr>
                <w:t xml:space="preserve">Multipart зураг upload</w:t>
              </w:r>
            </w:hyperlink>
          </w:p>
        </w:tc>
        <w:tc>
          <w:tcPr>
            <w:tcW w:w="4838" w:type="dxa"/>
            <w:vAlign w:val="top"/>
          </w:tcPr>
          <w:p>
            <w:pPr>
              <w:pStyle w:val="TableText"/>
            </w:pPr>
            <w:r>
              <w:rPr>
                <w:sz w:val="18"/>
              </w:rPr>
              <w:t xml:space="preserve">201, </w:t>
            </w:r>
            <w:r>
              <w:rPr>
                <w:rFonts w:ascii="Consolas" w:hAnsi="Consolas" w:cs="Consolas"/>
                <w:shd w:fill="F0F5F3" w:val="clear"/>
                <w:sz w:val="18"/>
              </w:rPr>
              <w:t xml:space="preserve">corgi_98231</w:t>
            </w:r>
            <w:r>
              <w:rPr>
                <w:sz w:val="18"/>
              </w:rPr>
              <w:t xml:space="preserve">, </w:t>
            </w:r>
            <w:r>
              <w:rPr>
                <w:rFonts w:ascii="Consolas" w:hAnsi="Consolas" w:cs="Consolas"/>
                <w:shd w:fill="F0F5F3" w:val="clear"/>
                <w:sz w:val="18"/>
              </w:rPr>
              <w:t xml:space="preserve">uploaded</w:t>
            </w:r>
            <w:r>
              <w:rPr>
                <w:sz w:val="18"/>
              </w:rPr>
              <w:t xml:space="preserve">. JPEG нь үүсгэсэн шатрын хээ; сервер fixture зургийн локал URL буцаана.</w:t>
            </w:r>
          </w:p>
        </w:tc>
      </w:tr>
      <w:tr>
        <w:trPr>
          <w:cantSplit/>
        </w:trPr>
        <w:tc>
          <w:tcPr>
            <w:tcW w:w="2632" w:type="dxa"/>
            <w:vAlign w:val="top"/>
            <w:shd w:fill="F6F9FA" w:val="clear"/>
          </w:tcPr>
          <w:p>
            <w:pPr>
              <w:pStyle w:val="TableText"/>
            </w:pPr>
            <w:r>
              <w:rPr>
                <w:rFonts w:ascii="Consolas" w:hAnsi="Consolas" w:cs="Consolas"/>
                <w:shd w:fill="F0F5F3" w:val="clear"/>
                <w:sz w:val="18"/>
              </w:rPr>
              <w:t xml:space="preserve">POST /v1/audio/translate-bark</w:t>
            </w:r>
          </w:p>
        </w:tc>
        <w:tc>
          <w:tcPr>
            <w:tcW w:w="2394" w:type="dxa"/>
            <w:vAlign w:val="top"/>
            <w:shd w:fill="F6F9FA" w:val="clear"/>
          </w:tcPr>
          <w:p>
            <w:pPr>
              <w:pStyle w:val="TableText"/>
            </w:pPr>
            <w:hyperlink r:id="rIdLink112">
              <w:r>
                <w:rPr>
                  <w:color w:val="176D91"/>
                  <w:u w:val="single"/>
                  <w:sz w:val="18"/>
                </w:rPr>
                <w:t xml:space="preserve">Audio хүсэлт</w:t>
              </w:r>
            </w:hyperlink>
          </w:p>
        </w:tc>
        <w:tc>
          <w:tcPr>
            <w:tcW w:w="4838" w:type="dxa"/>
            <w:vAlign w:val="top"/>
            <w:shd w:fill="F6F9FA" w:val="clear"/>
          </w:tcPr>
          <w:p>
            <w:pPr>
              <w:pStyle w:val="TableText"/>
            </w:pPr>
            <w:r>
              <w:rPr>
                <w:sz w:val="18"/>
              </w:rPr>
              <w:t xml:space="preserve">200, </w:t>
            </w:r>
            <w:r>
              <w:rPr>
                <w:rFonts w:ascii="Consolas" w:hAnsi="Consolas" w:cs="Consolas"/>
                <w:shd w:fill="F0F5F3" w:val="clear"/>
                <w:sz w:val="18"/>
              </w:rPr>
              <w:t xml:space="preserve">language=en</w:t>
            </w:r>
            <w:r>
              <w:rPr>
                <w:sz w:val="18"/>
              </w:rPr>
              <w:t xml:space="preserve">, </w:t>
            </w:r>
            <w:r>
              <w:rPr>
                <w:rFonts w:ascii="Consolas" w:hAnsi="Consolas" w:cs="Consolas"/>
                <w:shd w:fill="F0F5F3" w:val="clear"/>
                <w:sz w:val="18"/>
              </w:rPr>
              <w:t xml:space="preserve">translation="I want to play."</w:t>
            </w:r>
            <w:r>
              <w:rPr>
                <w:sz w:val="18"/>
              </w:rPr>
              <w:t xml:space="preserve">. WAV нь синтетик тон; орчуулга тогтмол mock утга.</w:t>
            </w:r>
          </w:p>
        </w:tc>
      </w:tr>
      <w:tr>
        <w:trPr>
          <w:cantSplit/>
        </w:trPr>
        <w:tc>
          <w:tcPr>
            <w:tcW w:w="2632" w:type="dxa"/>
            <w:vAlign w:val="top"/>
          </w:tcPr>
          <w:p>
            <w:pPr>
              <w:pStyle w:val="TableText"/>
            </w:pPr>
            <w:r>
              <w:rPr>
                <w:rFonts w:ascii="Consolas" w:hAnsi="Consolas" w:cs="Consolas"/>
                <w:shd w:fill="F0F5F3" w:val="clear"/>
                <w:sz w:val="18"/>
              </w:rPr>
              <w:t xml:space="preserve">POST /v1/webhooks/subscribe</w:t>
            </w:r>
          </w:p>
        </w:tc>
        <w:tc>
          <w:tcPr>
            <w:tcW w:w="2394" w:type="dxa"/>
            <w:vAlign w:val="top"/>
          </w:tcPr>
          <w:p>
            <w:pPr>
              <w:pStyle w:val="TableText"/>
            </w:pPr>
            <w:hyperlink r:id="rIdLink113">
              <w:r>
                <w:rPr>
                  <w:color w:val="176D91"/>
                  <w:u w:val="single"/>
                  <w:sz w:val="18"/>
                </w:rPr>
                <w:t xml:space="preserve">Webhook бүртгэл</w:t>
              </w:r>
            </w:hyperlink>
          </w:p>
        </w:tc>
        <w:tc>
          <w:tcPr>
            <w:tcW w:w="4838" w:type="dxa"/>
            <w:vAlign w:val="top"/>
          </w:tcPr>
          <w:p>
            <w:pPr>
              <w:pStyle w:val="TableText"/>
            </w:pPr>
            <w:r>
              <w:rPr>
                <w:sz w:val="18"/>
              </w:rPr>
              <w:t xml:space="preserve">201, </w:t>
            </w:r>
            <w:r>
              <w:rPr>
                <w:rFonts w:ascii="Consolas" w:hAnsi="Consolas" w:cs="Consolas"/>
                <w:shd w:fill="F0F5F3" w:val="clear"/>
                <w:sz w:val="18"/>
              </w:rPr>
              <w:t xml:space="preserve">sub_corgi_1024</w:t>
            </w:r>
            <w:r>
              <w:rPr>
                <w:sz w:val="18"/>
              </w:rPr>
              <w:t xml:space="preserve">, </w:t>
            </w:r>
            <w:r>
              <w:rPr>
                <w:rFonts w:ascii="Consolas" w:hAnsi="Consolas" w:cs="Consolas"/>
                <w:shd w:fill="F0F5F3" w:val="clear"/>
                <w:sz w:val="18"/>
              </w:rPr>
              <w:t xml:space="preserve">active</w:t>
            </w:r>
            <w:r>
              <w:rPr>
                <w:sz w:val="18"/>
              </w:rPr>
              <w:t xml:space="preserve">. Callback URL-ийг хариунд тусгана; event илгээхгүй.</w:t>
            </w:r>
          </w:p>
        </w:tc>
      </w:tr>
    </w:tbl>
    <w:p>
      <w:pPr>
        <w:pStyle w:val="Gap"/>
      </w:pPr>
    </w:p>
    <w:p>
      <w:pPr>
        <w:pStyle w:val="Normal"/>
      </w:pPr>
      <w:r>
        <w:rPr/>
        <w:t xml:space="preserve">Гурван жишээг mock сервер ассан үед ажиллуулна:</w:t>
      </w:r>
    </w:p>
    <w:p>
      <w:pPr>
        <w:pStyle w:val="Caption"/>
      </w:pPr>
      <w:r>
        <w:rPr/>
        <w:t xml:space="preserve">POWERSHELL</w:t>
      </w:r>
    </w:p>
    <w:p>
      <w:pPr>
        <w:pStyle w:val="Code"/>
      </w:pPr>
      <w:r>
        <w:rPr>
          <w:rFonts w:ascii="Consolas" w:hAnsi="Consolas" w:cs="Consolas"/>
          <w:shd w:fill="F0F5F3" w:val="clear"/>
        </w:rPr>
        <w:t xml:space="preserve">python examples/corgly_upload_photo.py</w:t>
        <w:br/>
        <w:t xml:space="preserve">python examples/corgly_translate_bark.py</w:t>
        <w:br/>
        <w:t xml:space="preserve">python examples/corgly_subscribe_webhook.py</w:t>
      </w:r>
    </w:p>
    <w:p>
      <w:pPr>
        <w:pStyle w:val="Normal"/>
      </w:pPr>
      <w:hyperlink r:id="rIdLink114">
        <w:r>
          <w:rPr>
            <w:color w:val="176D91"/>
            <w:u w:val="single"/>
          </w:rPr>
          <w:t xml:space="preserve">Fixture-ийн тайлбар</w:t>
        </w:r>
      </w:hyperlink>
      <w:r>
        <w:rPr/>
        <w:t xml:space="preserve">-т JPEG/WAV-ийн формат,</w:t>
      </w:r>
      <w:r>
        <w:rPr/>
        <w:t xml:space="preserve"> </w:t>
      </w:r>
      <w:r>
        <w:rPr/>
        <w:t xml:space="preserve">синтетик гарал болон дахин үүсгэх аргыг бичсэн. Бодит амьтны мэдээлэл, дуу</w:t>
      </w:r>
      <w:r>
        <w:rPr/>
        <w:t xml:space="preserve"> </w:t>
      </w:r>
      <w:r>
        <w:rPr/>
        <w:t xml:space="preserve">таних AI, гаднын Corg.ly production үйлчилгээ ашигласан гэж мэдэгдээгүй.</w:t>
      </w:r>
    </w:p>
    <w:p>
      <w:pPr>
        <w:pStyle w:val="Heading2"/>
      </w:pPr>
      <w:r>
        <w:rPr/>
        <w:t xml:space="preserve">5. Bhatti-ийн таван зарчмын үнэлгээ</w:t>
      </w:r>
    </w:p>
    <w:p>
      <w:pPr>
        <w:pStyle w:val="Normal"/>
      </w:pPr>
      <w:r>
        <w:rPr/>
        <w:t xml:space="preserve">Найман жишээний </w:t>
      </w:r>
      <w:hyperlink r:id="rIdLink115">
        <w:r>
          <w:rPr>
            <w:color w:val="176D91"/>
            <w:u w:val="single"/>
          </w:rPr>
          <w:t xml:space="preserve">бүрэн scorecard</w:t>
        </w:r>
      </w:hyperlink>
      <w:r>
        <w:rPr/>
        <w:t xml:space="preserve">-д Explained,</w:t>
      </w:r>
      <w:r>
        <w:rPr/>
        <w:t xml:space="preserve"> </w:t>
      </w:r>
      <w:r>
        <w:rPr/>
        <w:t xml:space="preserve">Concise, Clear, Usable, Trustworthy үзүүлэлт тус бүрийн оноо, нотолгоо,</w:t>
      </w:r>
      <w:r>
        <w:rPr/>
        <w:t xml:space="preserve"> </w:t>
      </w:r>
      <w:r>
        <w:rPr/>
        <w:t xml:space="preserve">үлдсэн хязгаарыг тэмдэглэв. Нийлбэр нь </w:t>
      </w:r>
      <w:r>
        <w:rPr>
          <w:b/>
        </w:rPr>
        <w:t xml:space="preserve">184/200 буюу 92%</w:t>
      </w:r>
      <w:r>
        <w:rPr/>
        <w:t xml:space="preserve">, таван онооны</w:t>
      </w:r>
      <w:r>
        <w:rPr/>
        <w:t xml:space="preserve"> </w:t>
      </w:r>
      <w:r>
        <w:rPr/>
        <w:t xml:space="preserve">дундаж </w:t>
      </w:r>
      <w:r>
        <w:rPr>
          <w:b/>
        </w:rPr>
        <w:t xml:space="preserve">4.6/5</w:t>
      </w:r>
      <w:r>
        <w:rPr/>
        <w:t xml:space="preserve">. Энэ нь локал сургалтын хүрээний өөрийн үнэлгээ юм.</w:t>
      </w:r>
    </w:p>
    <w:p>
      <w:pPr>
        <w:pStyle w:val="Normal"/>
      </w:pPr>
      <w:r>
        <w:rPr/>
        <w:t xml:space="preserve">Trustworthy үзүүлэлтэд production баталгаа байхгүй тул бүх жишээнд 4/5</w:t>
      </w:r>
      <w:r>
        <w:rPr/>
        <w:t xml:space="preserve"> </w:t>
      </w:r>
      <w:r>
        <w:rPr/>
        <w:t xml:space="preserve">оноо өгсөн. Оролтын домэйн утга тодорхой, fixture repo-д байгаа, standalone</w:t>
      </w:r>
      <w:r>
        <w:rPr/>
        <w:t xml:space="preserve"> </w:t>
      </w:r>
      <w:r>
        <w:rPr/>
        <w:t xml:space="preserve">скриптүүд тестээр ажилладаг учраас Usable үзүүлэлтэд 5/5 өгсөн.</w:t>
      </w:r>
      <w:r>
        <w:rPr/>
        <w:t xml:space="preserve"> </w:t>
      </w:r>
      <w:r>
        <w:rPr/>
        <w:t xml:space="preserve">Multipart request болон бүтэн address payload шаардлагатай мөрийг Concise</w:t>
      </w:r>
      <w:r>
        <w:rPr/>
        <w:t xml:space="preserve"> </w:t>
      </w:r>
      <w:r>
        <w:rPr/>
        <w:t xml:space="preserve">зарчмын нэрээр хасаагүй.</w:t>
      </w:r>
    </w:p>
    <w:p>
      <w:pPr>
        <w:pStyle w:val="Heading2"/>
      </w:pPr>
      <w:r>
        <w:rPr/>
        <w:t xml:space="preserve">6. Swagger UI, Redoc ба сонголтын тайлбар</w:t>
      </w:r>
    </w:p>
    <w:p>
      <w:pPr>
        <w:pStyle w:val="Normal"/>
      </w:pPr>
      <w:r>
        <w:rPr/>
        <w:t xml:space="preserve">Хоёр HTML харагдац ижил YAML уншина. Локал сервер дээр</w:t>
      </w:r>
      <w:r>
        <w:rPr/>
        <w:t xml:space="preserve"> </w:t>
      </w:r>
      <w:hyperlink r:id="rIdLink116">
        <w:r>
          <w:rPr>
            <w:color w:val="176D91"/>
            <w:u w:val="single"/>
          </w:rPr>
          <w:t xml:space="preserve">Swagger UI</w:t>
        </w:r>
      </w:hyperlink>
      <w:r>
        <w:rPr/>
        <w:t xml:space="preserve"> нь token, хүсэлт, HTTP хариуг</w:t>
      </w:r>
      <w:r>
        <w:rPr/>
        <w:t xml:space="preserve"> </w:t>
      </w:r>
      <w:r>
        <w:rPr/>
        <w:t xml:space="preserve">туршихад; </w:t>
      </w:r>
      <w:hyperlink r:id="rIdLink117">
        <w:r>
          <w:rPr>
            <w:color w:val="176D91"/>
            <w:u w:val="single"/>
          </w:rPr>
          <w:t xml:space="preserve">Redoc</w:t>
        </w:r>
      </w:hyperlink>
      <w:r>
        <w:rPr/>
        <w:t xml:space="preserve"> нь навигац, schema,</w:t>
      </w:r>
      <w:r>
        <w:rPr/>
        <w:t xml:space="preserve"> </w:t>
      </w:r>
      <w:r>
        <w:rPr/>
        <w:t xml:space="preserve">жишээг хамтатган уншихад зориулагдсан.</w:t>
      </w:r>
    </w:p>
    <w:p>
      <w:pPr>
        <w:pStyle w:val="Normal"/>
      </w:pPr>
      <w:hyperlink r:id="rIdLink118">
        <w:r>
          <w:rPr>
            <w:color w:val="176D91"/>
            <w:u w:val="single"/>
          </w:rPr>
          <w:t xml:space="preserve">100 үгийн сонголтын тайлбар</w:t>
        </w:r>
      </w:hyperlink>
      <w:r>
        <w:rPr/>
        <w:t xml:space="preserve">-т хайлт, унших</w:t>
      </w:r>
      <w:r>
        <w:rPr/>
        <w:t xml:space="preserve"> </w:t>
      </w:r>
      <w:r>
        <w:rPr/>
        <w:t xml:space="preserve">бүтэц, Try it out-ийн хэрэглээг харьцуулав. Зөвхөн үндсэн passage-ийн</w:t>
      </w:r>
      <w:r>
        <w:rPr/>
        <w:t xml:space="preserve"> </w:t>
      </w:r>
      <w:r>
        <w:rPr/>
        <w:t xml:space="preserve">хоосон зайгаар салгасан үгсийг тоолох автомат шалгалттай; гарчиг, тайлбар,</w:t>
      </w:r>
      <w:r>
        <w:rPr/>
        <w:t xml:space="preserve"> </w:t>
      </w:r>
      <w:r>
        <w:rPr/>
        <w:t xml:space="preserve">эх сурвалж тоонд орохгүй. Хэрэглэгчийн бодит хэмжилт хийгээгүй тул хайлтын</w:t>
      </w:r>
      <w:r>
        <w:rPr/>
        <w:t xml:space="preserve"> </w:t>
      </w:r>
      <w:r>
        <w:rPr/>
        <w:t xml:space="preserve">хурдыг хэмжсэн мэт дүгнээгүй.</w:t>
      </w:r>
    </w:p>
    <w:p>
      <w:pPr>
        <w:pStyle w:val="Normal"/>
      </w:pPr>
      <w:r>
        <w:rPr/>
        <w:t xml:space="preserve">Static HTML-ийг нийтэлсэн байдал болон API-ийн ажиллах чадвар тусдаа шалгуур.</w:t>
      </w:r>
      <w:r>
        <w:rPr/>
        <w:t xml:space="preserve"> </w:t>
      </w:r>
      <w:r>
        <w:rPr/>
        <w:t xml:space="preserve">Одоогийн OpenAPI </w:t>
      </w:r>
      <w:r>
        <w:rPr>
          <w:rFonts w:ascii="Consolas" w:hAnsi="Consolas" w:cs="Consolas"/>
          <w:shd w:fill="F0F5F3" w:val="clear"/>
        </w:rPr>
        <w:t xml:space="preserve">servers.url</w:t>
      </w:r>
      <w:r>
        <w:rPr/>
        <w:t xml:space="preserve"> локал хаягтай тул нийтийн HTTPS хуудсаас</w:t>
      </w:r>
      <w:r>
        <w:rPr/>
        <w:t xml:space="preserve"> </w:t>
      </w:r>
      <w:r>
        <w:rPr/>
        <w:t xml:space="preserve">Try it out ажиллахын тулд браузерын бодлого, локал серверийн хүртээмжийг шалгана.</w:t>
      </w:r>
      <w:r>
        <w:rPr/>
        <w:t xml:space="preserve"> </w:t>
      </w:r>
      <w:r>
        <w:rPr/>
        <w:t xml:space="preserve">Нийтийн sandbox шаардлагыг бүрэн хаахын өмнө тохирох HTTPS API сервер,</w:t>
      </w:r>
      <w:r>
        <w:rPr/>
        <w:t xml:space="preserve"> </w:t>
      </w:r>
      <w:r>
        <w:rPr/>
        <w:t xml:space="preserve">CORS болон браузерын бодит хүсэлтийн нотолгоо хэрэгтэй.</w:t>
      </w:r>
    </w:p>
    <w:p>
      <w:pPr>
        <w:pStyle w:val="Heading2"/>
      </w:pPr>
      <w:r>
        <w:rPr/>
        <w:t xml:space="preserve">7. Баталгаажуулалт ба Definition of Done</w:t>
      </w:r>
    </w:p>
    <w:p>
      <w:pPr>
        <w:pStyle w:val="Normal"/>
      </w:pPr>
      <w:r>
        <w:rPr/>
        <w:t xml:space="preserve">Тестүүд schema, response example, server behavior болон кодын жишээг хамтад нь</w:t>
      </w:r>
      <w:r>
        <w:rPr/>
        <w:t xml:space="preserve"> </w:t>
      </w:r>
      <w:r>
        <w:rPr/>
        <w:t xml:space="preserve">шалгана. Python helper нь OpenAPI 3.0.3 стандартын бүрэн linter биш; стандартад</w:t>
      </w:r>
      <w:r>
        <w:rPr/>
        <w:t xml:space="preserve"> </w:t>
      </w:r>
      <w:r>
        <w:rPr/>
        <w:t xml:space="preserve">нийцэх үндсэн шалгалт нь Redocly CLI хэвээр байна.</w:t>
      </w:r>
    </w:p>
    <w:p>
      <w:pPr>
        <w:pStyle w:val="Caption"/>
      </w:pPr>
      <w:r>
        <w:rPr/>
        <w:t xml:space="preserve">POWERSHELL</w:t>
      </w:r>
    </w:p>
    <w:p>
      <w:pPr>
        <w:pStyle w:val="Code"/>
      </w:pPr>
      <w:r>
        <w:rPr>
          <w:rFonts w:ascii="Consolas" w:hAnsi="Consolas" w:cs="Consolas"/>
          <w:shd w:fill="F0F5F3" w:val="clear"/>
        </w:rPr>
        <w:t xml:space="preserve">python -m unittest tests.test_openapi tests.test_mock_api -v</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432"/>
        <w:gridCol w:w="6432"/>
      </w:tblGrid>
      <w:tr>
        <w:trPr>
          <w:cantSplit/>
          <w:tblHeader/>
        </w:trPr>
        <w:tc>
          <w:tcPr>
            <w:tcW w:w="3432" w:type="dxa"/>
            <w:vAlign w:val="top"/>
            <w:shd w:fill="E5EFEC" w:val="clear"/>
          </w:tcPr>
          <w:p>
            <w:pPr>
              <w:pStyle w:val="TableText"/>
            </w:pPr>
            <w:r>
              <w:rPr>
                <w:b/>
                <w:sz w:val="18"/>
              </w:rPr>
              <w:t xml:space="preserve">Шалгуур</w:t>
            </w:r>
          </w:p>
        </w:tc>
        <w:tc>
          <w:tcPr>
            <w:tcW w:w="6432" w:type="dxa"/>
            <w:vAlign w:val="top"/>
            <w:shd w:fill="E5EFEC" w:val="clear"/>
          </w:tcPr>
          <w:p>
            <w:pPr>
              <w:pStyle w:val="TableText"/>
            </w:pPr>
            <w:r>
              <w:rPr>
                <w:b/>
                <w:sz w:val="18"/>
              </w:rPr>
              <w:t xml:space="preserve">Нотолгоо, бодит төлөв</w:t>
            </w:r>
          </w:p>
        </w:tc>
      </w:tr>
      <w:tr>
        <w:trPr>
          <w:cantSplit/>
        </w:trPr>
        <w:tc>
          <w:tcPr>
            <w:tcW w:w="3432" w:type="dxa"/>
            <w:vAlign w:val="top"/>
          </w:tcPr>
          <w:p>
            <w:pPr>
              <w:pStyle w:val="TableText"/>
            </w:pPr>
            <w:r>
              <w:rPr>
                <w:sz w:val="18"/>
              </w:rPr>
              <w:t xml:space="preserve">OpenAPI 3.0.3, ≥5 endpoint, auth, reusable components, examples</w:t>
            </w:r>
          </w:p>
        </w:tc>
        <w:tc>
          <w:tcPr>
            <w:tcW w:w="6432" w:type="dxa"/>
            <w:vAlign w:val="top"/>
          </w:tcPr>
          <w:p>
            <w:pPr>
              <w:pStyle w:val="TableText"/>
            </w:pPr>
            <w:hyperlink r:id="rIdLink119">
              <w:r>
                <w:rPr>
                  <w:color w:val="176D91"/>
                  <w:u w:val="single"/>
                  <w:sz w:val="18"/>
                </w:rPr>
                <w:t xml:space="preserve">YAML</w:t>
              </w:r>
            </w:hyperlink>
            <w:r>
              <w:rPr>
                <w:sz w:val="18"/>
              </w:rPr>
              <w:t xml:space="preserve">, </w:t>
            </w:r>
            <w:hyperlink r:id="rIdLink120">
              <w:r>
                <w:rPr>
                  <w:color w:val="176D91"/>
                  <w:u w:val="single"/>
                  <w:sz w:val="18"/>
                </w:rPr>
                <w:t xml:space="preserve">OpenAPI тест</w:t>
              </w:r>
            </w:hyperlink>
            <w:r>
              <w:rPr>
                <w:sz w:val="18"/>
              </w:rPr>
              <w:t xml:space="preserve">. Таван үйлдэл, local </w:t>
            </w:r>
            <w:r>
              <w:rPr>
                <w:rFonts w:ascii="Consolas" w:hAnsi="Consolas" w:cs="Consolas"/>
                <w:shd w:fill="F0F5F3" w:val="clear"/>
                <w:sz w:val="18"/>
              </w:rPr>
              <w:t xml:space="preserve">$ref</w:t>
            </w:r>
            <w:r>
              <w:rPr>
                <w:sz w:val="18"/>
              </w:rPr>
              <w:t xml:space="preserve">, request/response schema example-уудыг шалгана.</w:t>
            </w:r>
          </w:p>
        </w:tc>
      </w:tr>
      <w:tr>
        <w:trPr>
          <w:cantSplit/>
        </w:trPr>
        <w:tc>
          <w:tcPr>
            <w:tcW w:w="3432" w:type="dxa"/>
            <w:vAlign w:val="top"/>
            <w:shd w:fill="F6F9FA" w:val="clear"/>
          </w:tcPr>
          <w:p>
            <w:pPr>
              <w:pStyle w:val="TableText"/>
            </w:pPr>
            <w:r>
              <w:rPr>
                <w:sz w:val="18"/>
              </w:rPr>
              <w:t xml:space="preserve">Redocly CLI, zero errors</w:t>
            </w:r>
          </w:p>
        </w:tc>
        <w:tc>
          <w:tcPr>
            <w:tcW w:w="6432" w:type="dxa"/>
            <w:vAlign w:val="top"/>
            <w:shd w:fill="F6F9FA" w:val="clear"/>
          </w:tcPr>
          <w:p>
            <w:pPr>
              <w:pStyle w:val="TableText"/>
            </w:pPr>
            <w:r>
              <w:rPr>
                <w:sz w:val="18"/>
              </w:rPr>
              <w:t xml:space="preserve">Redocly CLI 2.62.1-ийн </w:t>
            </w:r>
            <w:r>
              <w:rPr>
                <w:rFonts w:ascii="Consolas" w:hAnsi="Consolas" w:cs="Consolas"/>
                <w:shd w:fill="F0F5F3" w:val="clear"/>
                <w:sz w:val="18"/>
              </w:rPr>
              <w:t xml:space="preserve">recommended</w:t>
            </w:r>
            <w:r>
              <w:rPr>
                <w:sz w:val="18"/>
              </w:rPr>
              <w:t xml:space="preserve"> lint амжилттай (exit 0): алдаагүй, </w:t>
            </w:r>
            <w:r>
              <w:rPr>
                <w:rFonts w:ascii="Consolas" w:hAnsi="Consolas" w:cs="Consolas"/>
                <w:shd w:fill="F0F5F3" w:val="clear"/>
                <w:sz w:val="18"/>
              </w:rPr>
              <w:t xml:space="preserve">info-license</w:t>
            </w:r>
            <w:r>
              <w:rPr>
                <w:sz w:val="18"/>
              </w:rPr>
              <w:t xml:space="preserve">-ийн нэг warning үлдсэн. Лицензийн эрх олгох шийдвэр хийгээгүй тул зохиомол MIT metadata нэмээгүй. </w:t>
            </w:r>
            <w:hyperlink r:id="rIdLink121">
              <w:r>
                <w:rPr>
                  <w:color w:val="176D91"/>
                  <w:u w:val="single"/>
                  <w:sz w:val="18"/>
                </w:rPr>
                <w:t xml:space="preserve">Ажиллуулалтын бүртгэл</w:t>
              </w:r>
            </w:hyperlink>
            <w:r>
              <w:rPr>
                <w:sz w:val="18"/>
              </w:rPr>
              <w:t xml:space="preserve">-тэй тулгана.</w:t>
            </w:r>
          </w:p>
        </w:tc>
      </w:tr>
      <w:tr>
        <w:trPr>
          <w:cantSplit/>
        </w:trPr>
        <w:tc>
          <w:tcPr>
            <w:tcW w:w="3432" w:type="dxa"/>
            <w:vAlign w:val="top"/>
          </w:tcPr>
          <w:p>
            <w:pPr>
              <w:pStyle w:val="TableText"/>
            </w:pPr>
            <w:r>
              <w:rPr>
                <w:sz w:val="18"/>
              </w:rPr>
              <w:t xml:space="preserve">Найман кодын жишээ, дундаж ≥80%</w:t>
            </w:r>
          </w:p>
        </w:tc>
        <w:tc>
          <w:tcPr>
            <w:tcW w:w="6432" w:type="dxa"/>
            <w:vAlign w:val="top"/>
          </w:tcPr>
          <w:p>
            <w:pPr>
              <w:pStyle w:val="TableText"/>
            </w:pPr>
            <w:hyperlink r:id="rIdLink122">
              <w:r>
                <w:rPr>
                  <w:color w:val="176D91"/>
                  <w:u w:val="single"/>
                  <w:sz w:val="18"/>
                </w:rPr>
                <w:t xml:space="preserve">Scorecard</w:t>
              </w:r>
            </w:hyperlink>
            <w:r>
              <w:rPr>
                <w:sz w:val="18"/>
              </w:rPr>
              <w:t xml:space="preserve">, </w:t>
            </w:r>
            <w:hyperlink r:id="rIdLink123">
              <w:r>
                <w:rPr>
                  <w:color w:val="176D91"/>
                  <w:u w:val="single"/>
                  <w:sz w:val="18"/>
                </w:rPr>
                <w:t xml:space="preserve">HTTP тест</w:t>
              </w:r>
            </w:hyperlink>
            <w:r>
              <w:rPr>
                <w:sz w:val="18"/>
              </w:rPr>
              <w:t xml:space="preserve">; локал хүрээний үнэлгээ 92%.</w:t>
            </w:r>
          </w:p>
        </w:tc>
      </w:tr>
      <w:tr>
        <w:trPr>
          <w:cantSplit/>
        </w:trPr>
        <w:tc>
          <w:tcPr>
            <w:tcW w:w="3432" w:type="dxa"/>
            <w:vAlign w:val="top"/>
            <w:shd w:fill="F6F9FA" w:val="clear"/>
          </w:tcPr>
          <w:p>
            <w:pPr>
              <w:pStyle w:val="TableText"/>
            </w:pPr>
            <w:r>
              <w:rPr>
                <w:sz w:val="18"/>
              </w:rPr>
              <w:t xml:space="preserve">Idempotency, ownership, invalid input</w:t>
            </w:r>
          </w:p>
        </w:tc>
        <w:tc>
          <w:tcPr>
            <w:tcW w:w="6432" w:type="dxa"/>
            <w:vAlign w:val="top"/>
            <w:shd w:fill="F6F9FA" w:val="clear"/>
          </w:tcPr>
          <w:p>
            <w:pPr>
              <w:pStyle w:val="TableText"/>
            </w:pPr>
            <w:r>
              <w:rPr>
                <w:sz w:val="18"/>
              </w:rPr>
              <w:t xml:space="preserve">Нэг key-тай 100 retry → нэг шинэ order; TTL24h; өөр хэрэглэгчийн нөөц404; token401; 400/409/413/415/500 хариу.</w:t>
            </w:r>
          </w:p>
        </w:tc>
      </w:tr>
      <w:tr>
        <w:trPr>
          <w:cantSplit/>
        </w:trPr>
        <w:tc>
          <w:tcPr>
            <w:tcW w:w="3432" w:type="dxa"/>
            <w:vAlign w:val="top"/>
          </w:tcPr>
          <w:p>
            <w:pPr>
              <w:pStyle w:val="TableText"/>
            </w:pPr>
            <w:r>
              <w:rPr>
                <w:sz w:val="18"/>
              </w:rPr>
              <w:t xml:space="preserve">Swagger UI ба Redoc</w:t>
            </w:r>
          </w:p>
        </w:tc>
        <w:tc>
          <w:tcPr>
            <w:tcW w:w="6432" w:type="dxa"/>
            <w:vAlign w:val="top"/>
          </w:tcPr>
          <w:p>
            <w:pPr>
              <w:pStyle w:val="TableText"/>
            </w:pPr>
            <w:r>
              <w:rPr>
                <w:sz w:val="18"/>
              </w:rPr>
              <w:t xml:space="preserve">Хоёр static HTML, локал HTTP маршрутууд бэлэн; автомат тест HTML/YAML serving-ийг шалгана. Браузерын харагдах байдал болон нийтийн sandbox-ийг тусад нь нотолно.</w:t>
            </w:r>
          </w:p>
        </w:tc>
      </w:tr>
      <w:tr>
        <w:trPr>
          <w:cantSplit/>
        </w:trPr>
        <w:tc>
          <w:tcPr>
            <w:tcW w:w="3432" w:type="dxa"/>
            <w:vAlign w:val="top"/>
            <w:shd w:fill="F6F9FA" w:val="clear"/>
          </w:tcPr>
          <w:p>
            <w:pPr>
              <w:pStyle w:val="TableText"/>
            </w:pPr>
            <w:r>
              <w:rPr>
                <w:sz w:val="18"/>
              </w:rPr>
              <w:t xml:space="preserve">100 үгийн шийдвэр</w:t>
            </w:r>
          </w:p>
        </w:tc>
        <w:tc>
          <w:tcPr>
            <w:tcW w:w="6432" w:type="dxa"/>
            <w:vAlign w:val="top"/>
            <w:shd w:fill="F6F9FA" w:val="clear"/>
          </w:tcPr>
          <w:p>
            <w:pPr>
              <w:pStyle w:val="TableText"/>
            </w:pPr>
            <w:hyperlink r:id="rIdLink124">
              <w:r>
                <w:rPr>
                  <w:color w:val="176D91"/>
                  <w:u w:val="single"/>
                  <w:sz w:val="18"/>
                </w:rPr>
                <w:t xml:space="preserve">Шийдвэрийн эх</w:t>
              </w:r>
            </w:hyperlink>
            <w:r>
              <w:rPr>
                <w:sz w:val="18"/>
              </w:rPr>
              <w:t xml:space="preserve">, яг 100 whitespace word байх автомат тест.</w:t>
            </w:r>
          </w:p>
        </w:tc>
      </w:tr>
      <w:tr>
        <w:trPr>
          <w:cantSplit/>
        </w:trPr>
        <w:tc>
          <w:tcPr>
            <w:tcW w:w="3432" w:type="dxa"/>
            <w:vAlign w:val="top"/>
          </w:tcPr>
          <w:p>
            <w:pPr>
              <w:pStyle w:val="TableText"/>
            </w:pPr>
            <w:r>
              <w:rPr>
                <w:sz w:val="18"/>
              </w:rPr>
              <w:t xml:space="preserve">CI bonus</w:t>
            </w:r>
          </w:p>
        </w:tc>
        <w:tc>
          <w:tcPr>
            <w:tcW w:w="6432" w:type="dxa"/>
            <w:vAlign w:val="top"/>
          </w:tcPr>
          <w:p>
            <w:pPr>
              <w:pStyle w:val="TableText"/>
            </w:pPr>
            <w:r>
              <w:rPr>
                <w:sz w:val="18"/>
              </w:rPr>
              <w:t xml:space="preserve">Бүх sample болон validator-ийг нэг unittest багцаар ажиллуулж болно; GitHub hosted run-ийн дүгнэлтийг бодит run URL-гүйгээр хийхгүй.</w:t>
            </w:r>
          </w:p>
        </w:tc>
      </w:tr>
    </w:tbl>
    <w:p>
      <w:pPr>
        <w:pStyle w:val="Gap"/>
      </w:pPr>
    </w:p>
    <w:p>
      <w:pPr>
        <w:pStyle w:val="Heading2"/>
      </w:pPr>
      <w:r>
        <w:rPr/>
        <w:t xml:space="preserve">8. Эргэцүүлэл ба дараагийн алхам</w:t>
      </w:r>
    </w:p>
    <w:p>
      <w:pPr>
        <w:pStyle w:val="Normal"/>
      </w:pPr>
      <w:r>
        <w:rPr/>
        <w:t xml:space="preserve"/>
      </w:r>
      <w:r>
        <w:rPr>
          <w:b/>
        </w:rPr>
        <w:t xml:space="preserve">Standup-д танилцуулах бодит төлөв.</w:t>
      </w:r>
      <w:r>
        <w:rPr/>
        <w:t xml:space="preserve"> Таван endpoint-ийн гэрээ, найман</w:t>
      </w:r>
      <w:r>
        <w:rPr/>
        <w:t xml:space="preserve"> </w:t>
      </w:r>
      <w:r>
        <w:rPr/>
        <w:t xml:space="preserve">ажилладаг жишээ болон нийтлэг алдааны schema бэлэн. Асуудалтай оролт,</w:t>
      </w:r>
      <w:r>
        <w:rPr/>
        <w:t xml:space="preserve"> </w:t>
      </w:r>
      <w:r>
        <w:rPr/>
        <w:t xml:space="preserve">өмчлөл, давтан хүсэлтийг локал тестээр шалгав. Нийтийн sandbox болон production</w:t>
      </w:r>
      <w:r>
        <w:rPr/>
        <w:t xml:space="preserve"> </w:t>
      </w:r>
      <w:r>
        <w:rPr/>
        <w:t xml:space="preserve">интеграцын нотолгоог локал mock-ийн үр дүнгээр орлуулаагүй.</w:t>
      </w:r>
    </w:p>
    <w:p>
      <w:pPr>
        <w:pStyle w:val="Normal"/>
      </w:pPr>
      <w:r>
        <w:rPr/>
        <w:t xml:space="preserve"/>
      </w:r>
      <w:r>
        <w:rPr>
          <w:b/>
        </w:rPr>
        <w:t xml:space="preserve">Retrospective.</w:t>
      </w:r>
      <w:r>
        <w:rPr/>
        <w:t xml:space="preserve"> Bearer header-ийг тайлбарлахдаа transport хэлбэрийг JWT-ийн</w:t>
      </w:r>
      <w:r>
        <w:rPr/>
        <w:t xml:space="preserve"> </w:t>
      </w:r>
      <w:r>
        <w:rPr/>
        <w:t xml:space="preserve">бодит хэрэгжүүлэлттэй хольж болохгүйг тодруулав. </w:t>
      </w:r>
      <w:r>
        <w:rPr>
          <w:rFonts w:ascii="Consolas" w:hAnsi="Consolas" w:cs="Consolas"/>
          <w:shd w:fill="F0F5F3" w:val="clear"/>
        </w:rPr>
        <w:t xml:space="preserve">foo/bar</w:t>
      </w:r>
      <w:r>
        <w:rPr/>
        <w:t xml:space="preserve"> нэрийг зохиомол боловч</w:t>
      </w:r>
      <w:r>
        <w:rPr/>
        <w:t xml:space="preserve"> </w:t>
      </w:r>
      <w:r>
        <w:rPr/>
        <w:t xml:space="preserve">тодорхой домэйн fixture-ээр сольсон. Уншихад Redoc, хүсэлт туршихад Swagger UI</w:t>
      </w:r>
      <w:r>
        <w:rPr/>
        <w:t xml:space="preserve"> </w:t>
      </w:r>
      <w:r>
        <w:rPr/>
        <w:t xml:space="preserve">ашиглах шийдвэрийг хэрэглэгчийн хэмжилтээр дараа нь дахин үнэлнэ.</w:t>
      </w:r>
    </w:p>
    <w:p>
      <w:pPr>
        <w:pStyle w:val="Normal"/>
      </w:pPr>
      <w:r>
        <w:rPr/>
        <w:t xml:space="preserve"/>
      </w:r>
      <w:r>
        <w:rPr>
          <w:b/>
        </w:rPr>
        <w:t xml:space="preserve">Судалсан ойлголтын хэрэглээ.</w:t>
      </w:r>
      <w:r>
        <w:rPr/>
        <w:t xml:space="preserve"> Handout-д Bhatti Ch. 5, p. 94-ийн Trustworthy</w:t>
      </w:r>
      <w:r>
        <w:rPr/>
        <w:t xml:space="preserve"> </w:t>
      </w:r>
      <w:r>
        <w:rPr/>
        <w:t xml:space="preserve">зарчмыг response-оо сервертэй шалгах гэж тайлбарласан. Энэ зарчмыг response</w:t>
      </w:r>
      <w:r>
        <w:rPr/>
        <w:t xml:space="preserve"> </w:t>
      </w:r>
      <w:r>
        <w:rPr/>
        <w:t xml:space="preserve">example ба HTTP хариуг автомат тулгалтад оруулснаар хэрэгжүүлэв. Handout-д</w:t>
      </w:r>
      <w:r>
        <w:rPr/>
        <w:t xml:space="preserve"> </w:t>
      </w:r>
      <w:r>
        <w:rPr/>
        <w:t xml:space="preserve">заасан Chinchilla Ch. 2, pp. 18–22 болон Ch. 6, p. 79-ийн хүрээнд дараагийн</w:t>
      </w:r>
      <w:r>
        <w:rPr/>
        <w:t xml:space="preserve"> </w:t>
      </w:r>
      <w:r>
        <w:rPr/>
        <w:t xml:space="preserve">ажилд нэг эхээс баримт үүсгэх, хэрэглэгчийн хэрэгцээгээр харагдацаа сонгох</w:t>
      </w:r>
      <w:r>
        <w:rPr/>
        <w:t xml:space="preserve"> </w:t>
      </w:r>
      <w:r>
        <w:rPr/>
        <w:t xml:space="preserve">зарчмыг үргэлжлүүлэн ашиглана. Номын бүтэн эх хавсаргагдаагүй тул энэ хэсэг</w:t>
      </w:r>
      <w:r>
        <w:rPr/>
        <w:t xml:space="preserve"> </w:t>
      </w:r>
      <w:r>
        <w:rPr/>
        <w:t xml:space="preserve">нь handout-ийн тайлбар, унших чиглүүлэгт тулгуурласан; шууд эшлэл биш.</w:t>
      </w:r>
    </w:p>
    <w:p>
      <w:pPr>
        <w:pStyle w:val="Normal"/>
      </w:pPr>
      <w:r>
        <w:rPr/>
        <w:t xml:space="preserve"/>
      </w:r>
      <w:r>
        <w:rPr>
          <w:b/>
        </w:rPr>
        <w:t xml:space="preserve">Гол зөрүү.</w:t>
      </w:r>
      <w:r>
        <w:rPr/>
        <w:t xml:space="preserve"> Локал зөв ажиллах contract болон нийтэд хүртээмжтэй, бодит</w:t>
      </w:r>
      <w:r>
        <w:rPr/>
        <w:t xml:space="preserve"> </w:t>
      </w:r>
      <w:r>
        <w:rPr/>
        <w:t xml:space="preserve">үйлчилгээтэй найдвартай API хоёрын хооронд production authentication,</w:t>
      </w:r>
      <w:r>
        <w:rPr/>
        <w:t xml:space="preserve"> </w:t>
      </w:r>
      <w:r>
        <w:rPr/>
        <w:t xml:space="preserve">өгөгдлийн хадгалалт, transaction, payment integration, deployment-ийн ажил</w:t>
      </w:r>
      <w:r>
        <w:rPr/>
        <w:t xml:space="preserve"> </w:t>
      </w:r>
      <w:r>
        <w:rPr/>
        <w:t xml:space="preserve">үлдсэн. Дараагийн семинарт эдгээрийг тус тусад нь issue болгон төлөвлөж,</w:t>
      </w:r>
      <w:r>
        <w:rPr/>
        <w:t xml:space="preserve"> </w:t>
      </w:r>
      <w:r>
        <w:rPr/>
        <w:t xml:space="preserve">endpoint, SRS холбоос, example, regression test болон өөрчлөлтийн тэмдэглэлийг</w:t>
      </w:r>
      <w:r>
        <w:rPr/>
        <w:t xml:space="preserve"> </w:t>
      </w:r>
      <w:r>
        <w:rPr/>
        <w:t xml:space="preserve">хамт шинэчилнэ.</w:t>
      </w:r>
    </w:p>
    <w:p>
      <w:pPr>
        <w:pStyle w:val="Heading2"/>
      </w:pPr>
      <w:r>
        <w:rPr/>
        <w:t xml:space="preserve">Эх сурвалж</w:t>
      </w:r>
    </w:p>
    <w:p>
      <w:pPr>
        <w:pStyle w:val="Normal"/>
        <w:ind w:left="240" w:hanging="160"/>
      </w:pPr>
      <w:r>
        <w:rPr/>
        <w:t xml:space="preserve">• </w:t>
      </w:r>
      <w:r>
        <w:rPr/>
        <w:t xml:space="preserve">Хавсаргасан </w:t>
      </w:r>
      <w:r>
        <w:rPr>
          <w:i/>
        </w:rPr>
        <w:t xml:space="preserve">Sprint 05 Lab Instructions — OpenAPI 3.0 &amp; Bhatti Code Samples</w:t>
      </w:r>
      <w:r>
        <w:rPr/>
        <w:t xml:space="preserve">, US-5.1–US-5.4, UE-5, Definition of Done.</w:t>
      </w:r>
    </w:p>
    <w:p>
      <w:pPr>
        <w:pStyle w:val="Normal"/>
        <w:ind w:left="240" w:hanging="160"/>
      </w:pPr>
      <w:r>
        <w:rPr/>
        <w:t xml:space="preserve">• </w:t>
      </w:r>
      <w:r>
        <w:rPr/>
        <w:t xml:space="preserve">Хэрэглэгчийн </w:t>
      </w:r>
      <w:r>
        <w:rPr>
          <w:rFonts w:ascii="Consolas" w:hAnsi="Consolas" w:cs="Consolas"/>
          <w:shd w:fill="F0F5F3" w:val="clear"/>
        </w:rPr>
        <w:t xml:space="preserve">PHTBB5 (1).pdf</w:t>
      </w:r>
      <w:r>
        <w:rPr/>
        <w:t xml:space="preserve">, </w:t>
      </w:r>
      <w:r>
        <w:rPr>
          <w:rFonts w:ascii="Consolas" w:hAnsi="Consolas" w:cs="Consolas"/>
          <w:shd w:fill="F0F5F3" w:val="clear"/>
        </w:rPr>
        <w:t xml:space="preserve">PHTBB5.yaml</w:t>
      </w:r>
      <w:r>
        <w:rPr/>
        <w:t xml:space="preserve">; </w:t>
      </w:r>
      <w:r>
        <w:rPr>
          <w:rFonts w:ascii="Consolas" w:hAnsi="Consolas" w:cs="Consolas"/>
          <w:shd w:fill="F0F5F3" w:val="clear"/>
        </w:rPr>
        <w:t xml:space="preserve">Week_03_FoodFlow.docx</w:t>
      </w:r>
      <w:r>
        <w:rPr/>
        <w:t xml:space="preserve">-ийн шаардлагын суурь.</w:t>
      </w:r>
    </w:p>
    <w:p>
      <w:pPr>
        <w:pStyle w:val="Normal"/>
        <w:ind w:left="240" w:hanging="160"/>
      </w:pPr>
      <w:r>
        <w:rPr/>
        <w:t xml:space="preserve">• </w:t>
      </w:r>
      <w:hyperlink r:id="rIdLink125">
        <w:r>
          <w:rPr>
            <w:color w:val="176D91"/>
            <w:u w:val="single"/>
          </w:rPr>
          <w:t xml:space="preserve">OpenAPI 3.0.3 specification</w:t>
        </w:r>
      </w:hyperlink>
      <w:r>
        <w:rPr/>
        <w:t xml:space="preserve"> — API гэрээний формат.</w:t>
      </w:r>
    </w:p>
    <w:p>
      <w:pPr>
        <w:pStyle w:val="Normal"/>
        <w:ind w:left="240" w:hanging="160"/>
      </w:pPr>
      <w:r>
        <w:rPr/>
        <w:t xml:space="preserve">• </w:t>
      </w:r>
      <w:hyperlink r:id="rIdLink126">
        <w:r>
          <w:rPr>
            <w:color w:val="176D91"/>
            <w:u w:val="single"/>
          </w:rPr>
          <w:t xml:space="preserve">Swagger UI installation</w:t>
        </w:r>
      </w:hyperlink>
      <w:r>
        <w:rPr/>
        <w:t xml:space="preserve">, </w:t>
      </w:r>
      <w:hyperlink r:id="rIdLink127">
        <w:r>
          <w:rPr>
            <w:color w:val="176D91"/>
            <w:u w:val="single"/>
          </w:rPr>
          <w:t xml:space="preserve">configuration</w:t>
        </w:r>
      </w:hyperlink>
      <w:r>
        <w:rPr/>
        <w:t xml:space="preserve"> — HTML embed ба тохиргоо.</w:t>
      </w:r>
    </w:p>
    <w:p>
      <w:pPr>
        <w:pStyle w:val="Normal"/>
        <w:ind w:left="240" w:hanging="160"/>
      </w:pPr>
      <w:r>
        <w:rPr/>
        <w:t xml:space="preserve">• </w:t>
      </w:r>
      <w:hyperlink r:id="rIdLink128">
        <w:r>
          <w:rPr>
            <w:color w:val="176D91"/>
            <w:u w:val="single"/>
          </w:rPr>
          <w:t xml:space="preserve">Redoc HTML deployment</w:t>
        </w:r>
      </w:hyperlink>
      <w:r>
        <w:rPr/>
        <w:t xml:space="preserve">, </w:t>
      </w:r>
      <w:hyperlink r:id="rIdLink129">
        <w:r>
          <w:rPr>
            <w:color w:val="176D91"/>
            <w:u w:val="single"/>
          </w:rPr>
          <w:t xml:space="preserve">Redocly lint</w:t>
        </w:r>
      </w:hyperlink>
      <w:r>
        <w:rPr/>
        <w:t xml:space="preserve"> — унших харагдац ба стандарт шалгалт.</w:t>
      </w:r>
    </w:p>
    <w:p>
      <w:r>
        <w:br w:type="page"/>
      </w:r>
    </w:p>
    <w:p>
      <w:pPr>
        <w:pStyle w:val="Heading1"/>
      </w:pPr>
      <w:r>
        <w:rPr/>
        <w:t xml:space="preserve">W06 — Кодын баримтжуулалт ба AI аудит</w:t>
      </w:r>
    </w:p>
    <w:p>
      <w:pPr>
        <w:pStyle w:val="Normal"/>
      </w:pPr>
      <w:r>
        <w:rPr/>
        <w:t xml:space="preserve"/>
      </w:r>
      <w:r>
        <w:rPr>
          <w:b/>
        </w:rPr>
        <w:t xml:space="preserve">Төсөл:</w:t>
      </w:r>
      <w:r>
        <w:rPr/>
        <w:t xml:space="preserve"> FoodFlow · </w:t>
      </w:r>
      <w:r>
        <w:rPr>
          <w:b/>
        </w:rPr>
        <w:t xml:space="preserve">Оюутан:</w:t>
      </w:r>
      <w:r>
        <w:rPr/>
        <w:t xml:space="preserve"> Ю. Төгөлдөр, 23B1NUM2350 · </w:t>
      </w:r>
      <w:r>
        <w:rPr>
          <w:b/>
        </w:rPr>
        <w:t xml:space="preserve">Шинэчилсэн:</w:t>
      </w:r>
      <w:r>
        <w:rPr/>
        <w:t xml:space="preserve"> 2026-10-13</w:t>
      </w:r>
    </w:p>
    <w:p>
      <w:pPr>
        <w:pStyle w:val="Heading2"/>
      </w:pPr>
      <w:r>
        <w:rPr/>
        <w:t xml:space="preserve">Зорилго ба хамрах хүрээ</w:t>
      </w:r>
    </w:p>
    <w:p>
      <w:pPr>
        <w:pStyle w:val="Normal"/>
      </w:pPr>
      <w:r>
        <w:rPr/>
        <w:t xml:space="preserve">Энэхүү семинарын ажлын зорилго нь FoodFlow-ийн public API-г Google-style docstring ашиглан баримтжуулах, Sphinx-ээр алдаа, анхааруулгагүй HTML баримтжуулалт үүсгэх, AI-ийн боловсруулсан тайлбарыг кодын бодит ажиллагаатай тулган үнэлэх, техникийн өрийг бүртгэхэд оршино. Баримтжуулалт нь API ашиглах хөгжүүлэгчдэд зориулагдсан бөгөөд захиалга үүсгэх, өөрийн захиалгын мэдээллийг авах, </w:t>
      </w:r>
      <w:r>
        <w:rPr>
          <w:rFonts w:ascii="Consolas" w:hAnsi="Consolas" w:cs="Consolas"/>
          <w:shd w:fill="F0F5F3" w:val="clear"/>
        </w:rPr>
        <w:t xml:space="preserve">Pending</w:t>
      </w:r>
      <w:r>
        <w:rPr/>
        <w:t xml:space="preserve"> төлөвтэй захиалгыг цуцлах үйлдэл бүхий Python модулийг хамарна.</w:t>
      </w:r>
    </w:p>
    <w:p>
      <w:pPr>
        <w:pStyle w:val="Normal"/>
      </w:pPr>
      <w:r>
        <w:rPr/>
        <w:t xml:space="preserve">Кодыг анх PDF-ийн тайлбараас сургалтын зориулалтаар сэргээн байгуулсан. Одоо хэрэглэгчийн нэмсэн Word баримттай уялдуулсан. Энэ модуль нь W05 HTTP mock-оос тусдаа; database, JWT, бодит QPay төлбөр, key TTL, concurrency баталгаа агуулахгүй.</w:t>
      </w:r>
    </w:p>
    <w:p>
      <w:pPr>
        <w:pStyle w:val="Heading2"/>
      </w:pPr>
      <w:r>
        <w:rPr/>
        <w:t xml:space="preserve">US-6.1 — Public API ба docstring</w:t>
      </w:r>
    </w:p>
    <w:p>
      <w:pPr>
        <w:pStyle w:val="Normal"/>
      </w:pPr>
      <w:hyperlink r:id="rIdLink130">
        <w:r>
          <w:rPr>
            <w:rFonts w:ascii="Consolas" w:hAnsi="Consolas" w:cs="Consolas"/>
            <w:shd w:fill="F0F5F3" w:val="clear"/>
            <w:color w:val="176D91"/>
            <w:u w:val="single"/>
          </w:rPr>
          <w:t xml:space="preserve">order_service.py</w:t>
        </w:r>
      </w:hyperlink>
      <w:r>
        <w:rPr/>
        <w:t xml:space="preserve">-д module, class, constructor, гурван public method буюу 6 хэсгийг тайлбарласан. </w:t>
      </w:r>
      <w:r>
        <w:rPr>
          <w:rFonts w:ascii="Consolas" w:hAnsi="Consolas" w:cs="Consolas"/>
          <w:shd w:fill="F0F5F3" w:val="clear"/>
        </w:rPr>
        <w:t xml:space="preserve">foodflow.__all__</w:t>
      </w:r>
      <w:r>
        <w:rPr/>
        <w:t xml:space="preserve"> зөвхөн </w:t>
      </w:r>
      <w:r>
        <w:rPr>
          <w:rFonts w:ascii="Consolas" w:hAnsi="Consolas" w:cs="Consolas"/>
          <w:shd w:fill="F0F5F3" w:val="clear"/>
        </w:rPr>
        <w:t xml:space="preserve">OrderService</w:t>
      </w:r>
      <w:r>
        <w:rPr/>
        <w:t xml:space="preserve">-ийг export хийнэ. Public callable constructor-тайгаа 4. Private state/helper-ийг хассан шалтгаан comment-той.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01"/>
        <w:gridCol w:w="3865"/>
        <w:gridCol w:w="3398"/>
      </w:tblGrid>
      <w:tr>
        <w:trPr>
          <w:cantSplit/>
          <w:tblHeader/>
        </w:trPr>
        <w:tc>
          <w:tcPr>
            <w:tcW w:w="2601" w:type="dxa"/>
            <w:vAlign w:val="top"/>
            <w:shd w:fill="E5EFEC" w:val="clear"/>
          </w:tcPr>
          <w:p>
            <w:pPr>
              <w:pStyle w:val="TableText"/>
            </w:pPr>
            <w:r>
              <w:rPr>
                <w:b/>
                <w:sz w:val="18"/>
              </w:rPr>
              <w:t xml:space="preserve">Callable</w:t>
            </w:r>
          </w:p>
        </w:tc>
        <w:tc>
          <w:tcPr>
            <w:tcW w:w="3865" w:type="dxa"/>
            <w:vAlign w:val="top"/>
            <w:shd w:fill="E5EFEC" w:val="clear"/>
          </w:tcPr>
          <w:p>
            <w:pPr>
              <w:pStyle w:val="TableText"/>
            </w:pPr>
            <w:r>
              <w:rPr>
                <w:b/>
                <w:sz w:val="18"/>
              </w:rPr>
              <w:t xml:space="preserve">Гэрээ</w:t>
            </w:r>
          </w:p>
        </w:tc>
        <w:tc>
          <w:tcPr>
            <w:tcW w:w="3398" w:type="dxa"/>
            <w:vAlign w:val="top"/>
            <w:shd w:fill="E5EFEC" w:val="clear"/>
          </w:tcPr>
          <w:p>
            <w:pPr>
              <w:pStyle w:val="TableText"/>
            </w:pPr>
            <w:r>
              <w:rPr>
                <w:b/>
                <w:sz w:val="18"/>
              </w:rPr>
              <w:t xml:space="preserve">Алдаа</w:t>
            </w:r>
          </w:p>
        </w:tc>
      </w:tr>
      <w:tr>
        <w:trPr>
          <w:cantSplit/>
        </w:trPr>
        <w:tc>
          <w:tcPr>
            <w:tcW w:w="2601" w:type="dxa"/>
            <w:vAlign w:val="top"/>
          </w:tcPr>
          <w:p>
            <w:pPr>
              <w:pStyle w:val="TableText"/>
            </w:pPr>
            <w:r>
              <w:rPr>
                <w:rFonts w:ascii="Consolas" w:hAnsi="Consolas" w:cs="Consolas"/>
                <w:shd w:fill="F0F5F3" w:val="clear"/>
                <w:sz w:val="18"/>
              </w:rPr>
              <w:t xml:space="preserve">OrderService()</w:t>
            </w:r>
          </w:p>
        </w:tc>
        <w:tc>
          <w:tcPr>
            <w:tcW w:w="3865" w:type="dxa"/>
            <w:vAlign w:val="top"/>
          </w:tcPr>
          <w:p>
            <w:pPr>
              <w:pStyle w:val="TableText"/>
            </w:pPr>
            <w:r>
              <w:rPr>
                <w:sz w:val="18"/>
              </w:rPr>
              <w:t xml:space="preserve">Шинэ хоосон instance; эхний ID FF-1024</w:t>
            </w:r>
          </w:p>
        </w:tc>
        <w:tc>
          <w:tcPr>
            <w:tcW w:w="3398" w:type="dxa"/>
            <w:vAlign w:val="top"/>
          </w:tcPr>
          <w:p>
            <w:pPr>
              <w:pStyle w:val="TableText"/>
            </w:pPr>
            <w:r>
              <w:rPr>
                <w:sz w:val="18"/>
              </w:rPr>
              <w:t xml:space="preserve">Application-level exception байхгүй</w:t>
            </w:r>
          </w:p>
        </w:tc>
      </w:tr>
      <w:tr>
        <w:trPr>
          <w:cantSplit/>
        </w:trPr>
        <w:tc>
          <w:tcPr>
            <w:tcW w:w="2601" w:type="dxa"/>
            <w:vAlign w:val="top"/>
            <w:shd w:fill="F6F9FA" w:val="clear"/>
          </w:tcPr>
          <w:p>
            <w:pPr>
              <w:pStyle w:val="TableText"/>
            </w:pPr>
            <w:r>
              <w:rPr>
                <w:rFonts w:ascii="Consolas" w:hAnsi="Consolas" w:cs="Consolas"/>
                <w:shd w:fill="F0F5F3" w:val="clear"/>
                <w:sz w:val="18"/>
              </w:rPr>
              <w:t xml:space="preserve">place_order(...)</w:t>
            </w:r>
          </w:p>
        </w:tc>
        <w:tc>
          <w:tcPr>
            <w:tcW w:w="3865" w:type="dxa"/>
            <w:vAlign w:val="top"/>
            <w:shd w:fill="F6F9FA" w:val="clear"/>
          </w:tcPr>
          <w:p>
            <w:pPr>
              <w:pStyle w:val="TableText"/>
            </w:pPr>
            <w:r>
              <w:rPr>
                <w:sz w:val="18"/>
              </w:rPr>
              <w:t xml:space="preserve">Pending; ижил owner/key + payload → одоогийн snapshot</w:t>
            </w:r>
          </w:p>
        </w:tc>
        <w:tc>
          <w:tcPr>
            <w:tcW w:w="3398" w:type="dxa"/>
            <w:vAlign w:val="top"/>
            <w:shd w:fill="F6F9FA" w:val="clear"/>
          </w:tcPr>
          <w:p>
            <w:pPr>
              <w:pStyle w:val="TableText"/>
            </w:pPr>
            <w:r>
              <w:rPr>
                <w:sz w:val="18"/>
              </w:rPr>
              <w:t xml:space="preserve">ValueError: input/key conflict</w:t>
            </w:r>
          </w:p>
        </w:tc>
      </w:tr>
      <w:tr>
        <w:trPr>
          <w:cantSplit/>
        </w:trPr>
        <w:tc>
          <w:tcPr>
            <w:tcW w:w="2601" w:type="dxa"/>
            <w:vAlign w:val="top"/>
          </w:tcPr>
          <w:p>
            <w:pPr>
              <w:pStyle w:val="TableText"/>
            </w:pPr>
            <w:r>
              <w:rPr>
                <w:rFonts w:ascii="Consolas" w:hAnsi="Consolas" w:cs="Consolas"/>
                <w:shd w:fill="F0F5F3" w:val="clear"/>
                <w:sz w:val="18"/>
              </w:rPr>
              <w:t xml:space="preserve">get_order(id, owner)</w:t>
            </w:r>
          </w:p>
        </w:tc>
        <w:tc>
          <w:tcPr>
            <w:tcW w:w="3865" w:type="dxa"/>
            <w:vAlign w:val="top"/>
          </w:tcPr>
          <w:p>
            <w:pPr>
              <w:pStyle w:val="TableText"/>
            </w:pPr>
            <w:r>
              <w:rPr>
                <w:sz w:val="18"/>
              </w:rPr>
              <w:t xml:space="preserve">Өөрийн order-ийн independent copy</w:t>
            </w:r>
          </w:p>
        </w:tc>
        <w:tc>
          <w:tcPr>
            <w:tcW w:w="3398" w:type="dxa"/>
            <w:vAlign w:val="top"/>
          </w:tcPr>
          <w:p>
            <w:pPr>
              <w:pStyle w:val="TableText"/>
            </w:pPr>
            <w:r>
              <w:rPr>
                <w:sz w:val="18"/>
              </w:rPr>
              <w:t xml:space="preserve">ValueError, KeyError, PermissionError</w:t>
            </w:r>
          </w:p>
        </w:tc>
      </w:tr>
      <w:tr>
        <w:trPr>
          <w:cantSplit/>
        </w:trPr>
        <w:tc>
          <w:tcPr>
            <w:tcW w:w="2601" w:type="dxa"/>
            <w:vAlign w:val="top"/>
            <w:shd w:fill="F6F9FA" w:val="clear"/>
          </w:tcPr>
          <w:p>
            <w:pPr>
              <w:pStyle w:val="TableText"/>
            </w:pPr>
            <w:r>
              <w:rPr>
                <w:rFonts w:ascii="Consolas" w:hAnsi="Consolas" w:cs="Consolas"/>
                <w:shd w:fill="F0F5F3" w:val="clear"/>
                <w:sz w:val="18"/>
              </w:rPr>
              <w:t xml:space="preserve">cancel_order(id, owner)</w:t>
            </w:r>
          </w:p>
        </w:tc>
        <w:tc>
          <w:tcPr>
            <w:tcW w:w="3865" w:type="dxa"/>
            <w:vAlign w:val="top"/>
            <w:shd w:fill="F6F9FA" w:val="clear"/>
          </w:tcPr>
          <w:p>
            <w:pPr>
              <w:pStyle w:val="TableText"/>
            </w:pPr>
            <w:r>
              <w:rPr>
                <w:sz w:val="18"/>
              </w:rPr>
              <w:t xml:space="preserve">Pending → Cancelled; refund үгүй</w:t>
            </w:r>
          </w:p>
        </w:tc>
        <w:tc>
          <w:tcPr>
            <w:tcW w:w="3398" w:type="dxa"/>
            <w:vAlign w:val="top"/>
            <w:shd w:fill="F6F9FA" w:val="clear"/>
          </w:tcPr>
          <w:p>
            <w:pPr>
              <w:pStyle w:val="TableText"/>
            </w:pPr>
            <w:r>
              <w:rPr>
                <w:sz w:val="18"/>
              </w:rPr>
              <w:t xml:space="preserve">Lookup errors; Pending биш үед ValueError</w:t>
            </w:r>
          </w:p>
        </w:tc>
      </w:tr>
    </w:tbl>
    <w:p>
      <w:pPr>
        <w:pStyle w:val="Gap"/>
      </w:pPr>
    </w:p>
    <w:p>
      <w:pPr>
        <w:pStyle w:val="Normal"/>
      </w:pPr>
      <w:r>
        <w:rPr/>
        <w:t xml:space="preserve">Жишээ бүр import болон шинэ instance-оос эхэлнэ. Домэйн утга customer_101, cart_101, FF-1024, QPay; integer MNT үнэ хэрэглэнэ.</w:t>
      </w:r>
    </w:p>
    <w:p>
      <w:pPr>
        <w:pStyle w:val="Caption"/>
      </w:pPr>
      <w:r>
        <w:rPr/>
        <w:t xml:space="preserve">PYTHON</w:t>
      </w:r>
    </w:p>
    <w:p>
      <w:pPr>
        <w:pStyle w:val="Code"/>
      </w:pPr>
      <w:r>
        <w:rPr>
          <w:rFonts w:ascii="Consolas" w:hAnsi="Consolas" w:cs="Consolas"/>
          <w:shd w:fill="F0F5F3" w:val="clear"/>
        </w:rPr>
        <w:t xml:space="preserve">from foodflow import OrderService</w:t>
        <w:br/>
        <w:t xml:space="preserve"/>
        <w:br/>
        <w:t xml:space="preserve">service = OrderService()</w:t>
        <w:br/>
        <w:t xml:space="preserve">order = service.place_order(</w:t>
        <w:br/>
        <w:t xml:space="preserve">    'customer_101', 'cart_101', 18000, 3000,</w:t>
        <w:br/>
        <w:t xml:space="preserve">    'QPay', 'ff-order-1024',</w:t>
        <w:br/>
        <w:t xml:space="preserve">)</w:t>
        <w:br/>
        <w:t xml:space="preserve">assert order['total_mnt'] == 21000</w:t>
        <w:br/>
        <w:t xml:space="preserve">assert service.cancel_order(order['order_id'], 'customer_101')['status'] == 'Cancelled'</w:t>
      </w:r>
    </w:p>
    <w:p>
      <w:pPr>
        <w:pStyle w:val="Normal"/>
      </w:pPr>
      <w:r>
        <w:rPr/>
        <w:t xml:space="preserve">Нэг хоол: 18,000 + 3,000 = 21,000₮. W05 хоёр хоол: 36,000 + 3,000 = 39,000₮. W06 subtotal-ийг оролтоор авдаг тул сагсны серверийн үнийн тооцоог шалгасан гэж үзэхгүй.</w:t>
      </w:r>
    </w:p>
    <w:p>
      <w:pPr>
        <w:pStyle w:val="Normal"/>
      </w:pPr>
      <w:r>
        <w:rPr/>
        <w:t xml:space="preserve">Chinchilla чанарын практик checklist: уншигчид чиглэх; оролт/гаралт/алдааг бүрэн тайлбарлах; ижил domain schema; runnable example; API навигац; кодтой хамт шинэчлэгдэх build. Бүтэн ном ирээгүй тул үүнийг номын зургаан зарчмын үгчилсэн нэр гэж эшлээгүй.</w:t>
      </w:r>
    </w:p>
    <w:p>
      <w:pPr>
        <w:pStyle w:val="Heading2"/>
      </w:pPr>
      <w:r>
        <w:rPr/>
        <w:t xml:space="preserve">Одоогийн SRS-тэй холбоо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27"/>
        <w:gridCol w:w="3127"/>
        <w:gridCol w:w="3610"/>
      </w:tblGrid>
      <w:tr>
        <w:trPr>
          <w:cantSplit/>
          <w:tblHeader/>
        </w:trPr>
        <w:tc>
          <w:tcPr>
            <w:tcW w:w="3127" w:type="dxa"/>
            <w:vAlign w:val="top"/>
            <w:shd w:fill="E5EFEC" w:val="clear"/>
          </w:tcPr>
          <w:p>
            <w:pPr>
              <w:pStyle w:val="TableText"/>
            </w:pPr>
            <w:r>
              <w:rPr>
                <w:b/>
                <w:sz w:val="18"/>
              </w:rPr>
              <w:t xml:space="preserve">Шаардлага</w:t>
            </w:r>
          </w:p>
        </w:tc>
        <w:tc>
          <w:tcPr>
            <w:tcW w:w="3127" w:type="dxa"/>
            <w:vAlign w:val="top"/>
            <w:shd w:fill="E5EFEC" w:val="clear"/>
          </w:tcPr>
          <w:p>
            <w:pPr>
              <w:pStyle w:val="TableText"/>
            </w:pPr>
            <w:r>
              <w:rPr>
                <w:b/>
                <w:sz w:val="18"/>
              </w:rPr>
              <w:t xml:space="preserve">W06-д хамрах хэсэг</w:t>
            </w:r>
          </w:p>
        </w:tc>
        <w:tc>
          <w:tcPr>
            <w:tcW w:w="3610" w:type="dxa"/>
            <w:vAlign w:val="top"/>
            <w:shd w:fill="E5EFEC" w:val="clear"/>
          </w:tcPr>
          <w:p>
            <w:pPr>
              <w:pStyle w:val="TableText"/>
            </w:pPr>
            <w:r>
              <w:rPr>
                <w:b/>
                <w:sz w:val="18"/>
              </w:rPr>
              <w:t xml:space="preserve">Хязгаар</w:t>
            </w:r>
          </w:p>
        </w:tc>
      </w:tr>
      <w:tr>
        <w:trPr>
          <w:cantSplit/>
        </w:trPr>
        <w:tc>
          <w:tcPr>
            <w:tcW w:w="3127" w:type="dxa"/>
            <w:vAlign w:val="top"/>
          </w:tcPr>
          <w:p>
            <w:pPr>
              <w:pStyle w:val="TableText"/>
            </w:pPr>
            <w:r>
              <w:rPr>
                <w:sz w:val="18"/>
              </w:rPr>
              <w:t xml:space="preserve">FR-11, NFR-02</w:t>
            </w:r>
          </w:p>
        </w:tc>
        <w:tc>
          <w:tcPr>
            <w:tcW w:w="3127" w:type="dxa"/>
            <w:vAlign w:val="top"/>
          </w:tcPr>
          <w:p>
            <w:pPr>
              <w:pStyle w:val="TableText"/>
            </w:pPr>
            <w:r>
              <w:rPr>
                <w:sz w:val="18"/>
              </w:rPr>
              <w:t xml:space="preserve">Order үүсгэх, single-instance retry</w:t>
            </w:r>
          </w:p>
        </w:tc>
        <w:tc>
          <w:tcPr>
            <w:tcW w:w="3610" w:type="dxa"/>
            <w:vAlign w:val="top"/>
          </w:tcPr>
          <w:p>
            <w:pPr>
              <w:pStyle w:val="TableText"/>
            </w:pPr>
            <w:r>
              <w:rPr>
                <w:sz w:val="18"/>
              </w:rPr>
              <w:t xml:space="preserve">Database/24hTTL/concurrency үгүй</w:t>
            </w:r>
          </w:p>
        </w:tc>
      </w:tr>
      <w:tr>
        <w:trPr>
          <w:cantSplit/>
        </w:trPr>
        <w:tc>
          <w:tcPr>
            <w:tcW w:w="3127" w:type="dxa"/>
            <w:vAlign w:val="top"/>
            <w:shd w:fill="F6F9FA" w:val="clear"/>
          </w:tcPr>
          <w:p>
            <w:pPr>
              <w:pStyle w:val="TableText"/>
            </w:pPr>
            <w:r>
              <w:rPr>
                <w:sz w:val="18"/>
              </w:rPr>
              <w:t xml:space="preserve">FR-10</w:t>
            </w:r>
          </w:p>
        </w:tc>
        <w:tc>
          <w:tcPr>
            <w:tcW w:w="3127" w:type="dxa"/>
            <w:vAlign w:val="top"/>
            <w:shd w:fill="F6F9FA" w:val="clear"/>
          </w:tcPr>
          <w:p>
            <w:pPr>
              <w:pStyle w:val="TableText"/>
            </w:pPr>
            <w:r>
              <w:rPr>
                <w:sz w:val="18"/>
              </w:rPr>
              <w:t xml:space="preserve">QPay аргыг хадгалах</w:t>
            </w:r>
          </w:p>
        </w:tc>
        <w:tc>
          <w:tcPr>
            <w:tcW w:w="3610" w:type="dxa"/>
            <w:vAlign w:val="top"/>
            <w:shd w:fill="F6F9FA" w:val="clear"/>
          </w:tcPr>
          <w:p>
            <w:pPr>
              <w:pStyle w:val="TableText"/>
            </w:pPr>
            <w:r>
              <w:rPr>
                <w:sz w:val="18"/>
              </w:rPr>
              <w:t xml:space="preserve">Provider холболтгүй</w:t>
            </w:r>
          </w:p>
        </w:tc>
      </w:tr>
      <w:tr>
        <w:trPr>
          <w:cantSplit/>
        </w:trPr>
        <w:tc>
          <w:tcPr>
            <w:tcW w:w="3127" w:type="dxa"/>
            <w:vAlign w:val="top"/>
          </w:tcPr>
          <w:p>
            <w:pPr>
              <w:pStyle w:val="TableText"/>
            </w:pPr>
            <w:r>
              <w:rPr>
                <w:sz w:val="18"/>
              </w:rPr>
              <w:t xml:space="preserve">FR-12, NFR-03</w:t>
            </w:r>
          </w:p>
        </w:tc>
        <w:tc>
          <w:tcPr>
            <w:tcW w:w="3127" w:type="dxa"/>
            <w:vAlign w:val="top"/>
          </w:tcPr>
          <w:p>
            <w:pPr>
              <w:pStyle w:val="TableText"/>
            </w:pPr>
            <w:r>
              <w:rPr>
                <w:sz w:val="18"/>
              </w:rPr>
              <w:t xml:space="preserve">Trusted owner-ийн order</w:t>
            </w:r>
          </w:p>
        </w:tc>
        <w:tc>
          <w:tcPr>
            <w:tcW w:w="3610" w:type="dxa"/>
            <w:vAlign w:val="top"/>
          </w:tcPr>
          <w:p>
            <w:pPr>
              <w:pStyle w:val="TableText"/>
            </w:pPr>
            <w:r>
              <w:rPr>
                <w:sz w:val="18"/>
              </w:rPr>
              <w:t xml:space="preserve">JWT/role authentication тест биш</w:t>
            </w:r>
          </w:p>
        </w:tc>
      </w:tr>
      <w:tr>
        <w:trPr>
          <w:cantSplit/>
        </w:trPr>
        <w:tc>
          <w:tcPr>
            <w:tcW w:w="3127" w:type="dxa"/>
            <w:vAlign w:val="top"/>
            <w:shd w:fill="F6F9FA" w:val="clear"/>
          </w:tcPr>
          <w:p>
            <w:pPr>
              <w:pStyle w:val="TableText"/>
            </w:pPr>
            <w:r>
              <w:rPr>
                <w:sz w:val="18"/>
              </w:rPr>
              <w:t xml:space="preserve">FR-13</w:t>
            </w:r>
          </w:p>
        </w:tc>
        <w:tc>
          <w:tcPr>
            <w:tcW w:w="3127" w:type="dxa"/>
            <w:vAlign w:val="top"/>
            <w:shd w:fill="F6F9FA" w:val="clear"/>
          </w:tcPr>
          <w:p>
            <w:pPr>
              <w:pStyle w:val="TableText"/>
            </w:pPr>
            <w:r>
              <w:rPr>
                <w:sz w:val="18"/>
              </w:rPr>
              <w:t xml:space="preserve">Pending цуцлах</w:t>
            </w:r>
          </w:p>
        </w:tc>
        <w:tc>
          <w:tcPr>
            <w:tcW w:w="3610" w:type="dxa"/>
            <w:vAlign w:val="top"/>
            <w:shd w:fill="F6F9FA" w:val="clear"/>
          </w:tcPr>
          <w:p>
            <w:pPr>
              <w:pStyle w:val="TableText"/>
            </w:pPr>
            <w:r>
              <w:rPr>
                <w:sz w:val="18"/>
              </w:rPr>
              <w:t xml:space="preserve">SRS-ийн Confirmed цуцлалтыг хэрэгжүүлээгүй</w:t>
            </w:r>
          </w:p>
        </w:tc>
      </w:tr>
      <w:tr>
        <w:trPr>
          <w:cantSplit/>
        </w:trPr>
        <w:tc>
          <w:tcPr>
            <w:tcW w:w="3127" w:type="dxa"/>
            <w:vAlign w:val="top"/>
          </w:tcPr>
          <w:p>
            <w:pPr>
              <w:pStyle w:val="TableText"/>
            </w:pPr>
            <w:r>
              <w:rPr>
                <w:sz w:val="18"/>
              </w:rPr>
              <w:t xml:space="preserve">FR-15</w:t>
            </w:r>
          </w:p>
        </w:tc>
        <w:tc>
          <w:tcPr>
            <w:tcW w:w="3127" w:type="dxa"/>
            <w:vAlign w:val="top"/>
          </w:tcPr>
          <w:p>
            <w:pPr>
              <w:pStyle w:val="TableText"/>
            </w:pPr>
            <w:r>
              <w:rPr>
                <w:sz w:val="18"/>
              </w:rPr>
              <w:t xml:space="preserve">Order ID, нийт дүн</w:t>
            </w:r>
          </w:p>
        </w:tc>
        <w:tc>
          <w:tcPr>
            <w:tcW w:w="3610" w:type="dxa"/>
            <w:vAlign w:val="top"/>
          </w:tcPr>
          <w:p>
            <w:pPr>
              <w:pStyle w:val="TableText"/>
            </w:pPr>
            <w:r>
              <w:rPr>
                <w:sz w:val="18"/>
              </w:rPr>
              <w:t xml:space="preserve">UI success message/ETA үгүй</w:t>
            </w:r>
          </w:p>
        </w:tc>
      </w:tr>
    </w:tbl>
    <w:p>
      <w:pPr>
        <w:pStyle w:val="Gap"/>
      </w:pPr>
    </w:p>
    <w:p>
      <w:pPr>
        <w:pStyle w:val="Normal"/>
      </w:pPr>
      <w:r>
        <w:rPr/>
        <w:t xml:space="preserve">W03-ийн одоогийн Word эх FR-11=order, FR-10=payment, FR-13=Pending/Confirmed гэж заасан. Хуучин PDF-ийг дагасан 2026-10-12 тайлангийн холбоосыг шинэчилж, түүхийг </w:t>
      </w:r>
      <w:hyperlink r:id="rIdLink131">
        <w:r>
          <w:rPr>
            <w:color w:val="176D91"/>
            <w:u w:val="single"/>
          </w:rPr>
          <w:t xml:space="preserve">CHANGELOG</w:t>
        </w:r>
      </w:hyperlink>
      <w:r>
        <w:rPr/>
        <w:t xml:space="preserve">-д хадгалав.</w:t>
      </w:r>
    </w:p>
    <w:p>
      <w:pPr>
        <w:pStyle w:val="Heading2"/>
      </w:pPr>
      <w:r>
        <w:rPr/>
        <w:t xml:space="preserve">US-6.2 — Sphinx ба CI/CD</w:t>
      </w:r>
    </w:p>
    <w:p>
      <w:pPr>
        <w:pStyle w:val="Normal"/>
      </w:pPr>
      <w:r>
        <w:rPr/>
        <w:t xml:space="preserve">Autodoc Python docstring-ийг, Napoleon Google-style бүтцийг, MyST бусад семинарын Markdown-ийг нэг баримтжуулалтад оруулна. Mermaid диаграм GitHub/HTML дээр харагдана.</w:t>
      </w:r>
    </w:p>
    <w:p>
      <w:pPr>
        <w:pStyle w:val="Caption"/>
      </w:pPr>
      <w:r>
        <w:rPr/>
        <w:t xml:space="preserve">BASH</w:t>
      </w:r>
    </w:p>
    <w:p>
      <w:pPr>
        <w:pStyle w:val="Code"/>
      </w:pPr>
      <w:r>
        <w:rPr>
          <w:rFonts w:ascii="Consolas" w:hAnsi="Consolas" w:cs="Consolas"/>
          <w:shd w:fill="F0F5F3" w:val="clear"/>
        </w:rPr>
        <w:t xml:space="preserve">python tools/prepare_docs.py</w:t>
        <w:br/>
        <w:t xml:space="preserve">python -m sphinx -c docs -n -W --keep-going -b doctest . build/doctest</w:t>
        <w:br/>
        <w:t xml:space="preserve">python -m sphinx -c docs -n -W --keep-going -b html . public</w:t>
      </w:r>
    </w:p>
    <w:p>
      <w:pPr>
        <w:pStyle w:val="Normal"/>
      </w:pPr>
      <w:r>
        <w:rPr>
          <w:rFonts w:ascii="Consolas" w:hAnsi="Consolas" w:cs="Consolas"/>
          <w:shd w:fill="F0F5F3" w:val="clear"/>
        </w:rPr>
        <w:t xml:space="preserve">-n</w:t>
      </w:r>
      <w:r>
        <w:rPr/>
        <w:t xml:space="preserve"> unresolved reference шалгана; </w:t>
      </w:r>
      <w:r>
        <w:rPr>
          <w:rFonts w:ascii="Consolas" w:hAnsi="Consolas" w:cs="Consolas"/>
          <w:shd w:fill="F0F5F3" w:val="clear"/>
        </w:rPr>
        <w:t xml:space="preserve">-W</w:t>
      </w:r>
      <w:r>
        <w:rPr/>
        <w:t xml:space="preserve"> warning-ийг build failure болгоно. </w:t>
      </w:r>
      <w:hyperlink r:id="rIdLink132">
        <w:r>
          <w:rPr>
            <w:color w:val="176D91"/>
            <w:u w:val="single"/>
          </w:rPr>
          <w:t xml:space="preserve">GitHub CI</w:t>
        </w:r>
      </w:hyperlink>
      <w:r>
        <w:rPr/>
        <w:t xml:space="preserve">, </w:t>
      </w:r>
      <w:hyperlink r:id="rIdLink133">
        <w:r>
          <w:rPr>
            <w:color w:val="176D91"/>
            <w:u w:val="single"/>
          </w:rPr>
          <w:t xml:space="preserve">GitLab тохируулга</w:t>
        </w:r>
      </w:hyperlink>
      <w:r>
        <w:rPr/>
        <w:t xml:space="preserve">-г тусад нь хадгалсан. GitHub repository, GitHub Pages, GitLab Pages-ийг нэг нотолгоо гэж үзэхгүй. Локал үр дүн </w:t>
      </w:r>
      <w:hyperlink r:id="rIdLink134">
        <w:r>
          <w:rPr>
            <w:color w:val="176D91"/>
            <w:u w:val="single"/>
          </w:rPr>
          <w:t xml:space="preserve">verification.json</w:t>
        </w:r>
      </w:hyperlink>
      <w:r>
        <w:rPr/>
        <w:t xml:space="preserve">, hosted үр дүн </w:t>
      </w:r>
      <w:hyperlink r:id="rIdLink135">
        <w:r>
          <w:rPr>
            <w:color w:val="176D91"/>
            <w:u w:val="single"/>
          </w:rPr>
          <w:t xml:space="preserve">status</w:t>
        </w:r>
      </w:hyperlink>
      <w:r>
        <w:rPr/>
        <w:t xml:space="preserve">-д байна.</w:t>
      </w:r>
    </w:p>
    <w:p>
      <w:pPr>
        <w:pStyle w:val="Heading2"/>
      </w:pPr>
      <w:r>
        <w:rPr/>
        <w:t xml:space="preserve">US-6.3, UE-6 — Manual vs. AI аудит</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39"/>
        <w:gridCol w:w="2950"/>
        <w:gridCol w:w="4275"/>
      </w:tblGrid>
      <w:tr>
        <w:trPr>
          <w:cantSplit/>
          <w:tblHeader/>
        </w:trPr>
        <w:tc>
          <w:tcPr>
            <w:tcW w:w="2639" w:type="dxa"/>
            <w:vAlign w:val="top"/>
            <w:shd w:fill="E5EFEC" w:val="clear"/>
          </w:tcPr>
          <w:p>
            <w:pPr>
              <w:pStyle w:val="TableText"/>
            </w:pPr>
            <w:r>
              <w:rPr>
                <w:b/>
                <w:sz w:val="18"/>
              </w:rPr>
              <w:t xml:space="preserve">Үе шат</w:t>
            </w:r>
          </w:p>
        </w:tc>
        <w:tc>
          <w:tcPr>
            <w:tcW w:w="2950" w:type="dxa"/>
            <w:vAlign w:val="top"/>
            <w:shd w:fill="E5EFEC" w:val="clear"/>
          </w:tcPr>
          <w:p>
            <w:pPr>
              <w:pStyle w:val="TableText"/>
            </w:pPr>
            <w:r>
              <w:rPr>
                <w:b/>
                <w:sz w:val="18"/>
              </w:rPr>
              <w:t xml:space="preserve">Artifact</w:t>
            </w:r>
          </w:p>
        </w:tc>
        <w:tc>
          <w:tcPr>
            <w:tcW w:w="4275" w:type="dxa"/>
            <w:vAlign w:val="top"/>
            <w:shd w:fill="E5EFEC" w:val="clear"/>
          </w:tcPr>
          <w:p>
            <w:pPr>
              <w:pStyle w:val="TableText"/>
            </w:pPr>
            <w:r>
              <w:rPr>
                <w:b/>
                <w:sz w:val="18"/>
              </w:rPr>
              <w:t xml:space="preserve">Нотолгооны хүрээ</w:t>
            </w:r>
          </w:p>
        </w:tc>
      </w:tr>
      <w:tr>
        <w:trPr>
          <w:cantSplit/>
        </w:trPr>
        <w:tc>
          <w:tcPr>
            <w:tcW w:w="2639" w:type="dxa"/>
            <w:vAlign w:val="top"/>
          </w:tcPr>
          <w:p>
            <w:pPr>
              <w:pStyle w:val="TableText"/>
            </w:pPr>
            <w:r>
              <w:rPr>
                <w:sz w:val="18"/>
              </w:rPr>
              <w:t xml:space="preserve">(a) Baseline</w:t>
            </w:r>
          </w:p>
        </w:tc>
        <w:tc>
          <w:tcPr>
            <w:tcW w:w="2950" w:type="dxa"/>
            <w:vAlign w:val="top"/>
          </w:tcPr>
          <w:p>
            <w:pPr>
              <w:pStyle w:val="TableText"/>
            </w:pPr>
            <w:hyperlink r:id="rIdLink136">
              <w:r>
                <w:rPr>
                  <w:color w:val="176D91"/>
                  <w:u w:val="single"/>
                  <w:sz w:val="18"/>
                </w:rPr>
                <w:t xml:space="preserve">manual_docstring.py</w:t>
              </w:r>
            </w:hyperlink>
          </w:p>
        </w:tc>
        <w:tc>
          <w:tcPr>
            <w:tcW w:w="4275" w:type="dxa"/>
            <w:vAlign w:val="top"/>
          </w:tcPr>
          <w:p>
            <w:pPr>
              <w:pStyle w:val="TableText"/>
            </w:pPr>
            <w:r>
              <w:rPr>
                <w:sz w:val="18"/>
              </w:rPr>
              <w:t xml:space="preserve">Codex corrected snapshot; independent human authoring батлаагүй</w:t>
            </w:r>
          </w:p>
        </w:tc>
      </w:tr>
      <w:tr>
        <w:trPr>
          <w:cantSplit/>
        </w:trPr>
        <w:tc>
          <w:tcPr>
            <w:tcW w:w="2639" w:type="dxa"/>
            <w:vAlign w:val="top"/>
            <w:shd w:fill="F6F9FA" w:val="clear"/>
          </w:tcPr>
          <w:p>
            <w:pPr>
              <w:pStyle w:val="TableText"/>
            </w:pPr>
            <w:r>
              <w:rPr>
                <w:sz w:val="18"/>
              </w:rPr>
              <w:t xml:space="preserve">(b) Candidate/audit</w:t>
            </w:r>
          </w:p>
        </w:tc>
        <w:tc>
          <w:tcPr>
            <w:tcW w:w="2950" w:type="dxa"/>
            <w:vAlign w:val="top"/>
            <w:shd w:fill="F6F9FA" w:val="clear"/>
          </w:tcPr>
          <w:p>
            <w:pPr>
              <w:pStyle w:val="TableText"/>
            </w:pPr>
            <w:hyperlink r:id="rIdLink137">
              <w:r>
                <w:rPr>
                  <w:color w:val="176D91"/>
                  <w:u w:val="single"/>
                  <w:sz w:val="18"/>
                </w:rPr>
                <w:t xml:space="preserve">candidate</w:t>
              </w:r>
            </w:hyperlink>
            <w:r>
              <w:rPr>
                <w:sz w:val="18"/>
              </w:rPr>
              <w:t xml:space="preserve">, </w:t>
            </w:r>
            <w:hyperlink r:id="rIdLink138">
              <w:r>
                <w:rPr>
                  <w:color w:val="176D91"/>
                  <w:u w:val="single"/>
                  <w:sz w:val="18"/>
                </w:rPr>
                <w:t xml:space="preserve">diff</w:t>
              </w:r>
            </w:hyperlink>
            <w:r>
              <w:rPr>
                <w:sz w:val="18"/>
              </w:rPr>
              <w:t xml:space="preserve">, </w:t>
            </w:r>
            <w:hyperlink r:id="rIdLink139">
              <w:r>
                <w:rPr>
                  <w:color w:val="176D91"/>
                  <w:u w:val="single"/>
                  <w:sz w:val="18"/>
                </w:rPr>
                <w:t xml:space="preserve">Bhatti matrix</w:t>
              </w:r>
            </w:hyperlink>
          </w:p>
        </w:tc>
        <w:tc>
          <w:tcPr>
            <w:tcW w:w="4275" w:type="dxa"/>
            <w:vAlign w:val="top"/>
            <w:shd w:fill="F6F9FA" w:val="clear"/>
          </w:tcPr>
          <w:p>
            <w:pPr>
              <w:pStyle w:val="TableText"/>
            </w:pPr>
            <w:r>
              <w:rPr>
                <w:sz w:val="18"/>
              </w:rPr>
              <w:t xml:space="preserve">Seeded negative fixture; GPT-4/Claude raw output биш</w:t>
            </w:r>
          </w:p>
        </w:tc>
      </w:tr>
      <w:tr>
        <w:trPr>
          <w:cantSplit/>
        </w:trPr>
        <w:tc>
          <w:tcPr>
            <w:tcW w:w="2639" w:type="dxa"/>
            <w:vAlign w:val="top"/>
          </w:tcPr>
          <w:p>
            <w:pPr>
              <w:pStyle w:val="TableText"/>
            </w:pPr>
            <w:r>
              <w:rPr>
                <w:sz w:val="18"/>
              </w:rPr>
              <w:t xml:space="preserve">(c) Integration</w:t>
            </w:r>
          </w:p>
        </w:tc>
        <w:tc>
          <w:tcPr>
            <w:tcW w:w="2950" w:type="dxa"/>
            <w:vAlign w:val="top"/>
          </w:tcPr>
          <w:p>
            <w:pPr>
              <w:pStyle w:val="TableText"/>
            </w:pPr>
            <w:hyperlink r:id="rIdLink140">
              <w:r>
                <w:rPr>
                  <w:color w:val="176D91"/>
                  <w:u w:val="single"/>
                  <w:sz w:val="18"/>
                </w:rPr>
                <w:t xml:space="preserve">Autodoc</w:t>
              </w:r>
            </w:hyperlink>
            <w:r>
              <w:rPr>
                <w:sz w:val="18"/>
              </w:rPr>
              <w:t xml:space="preserve">, </w:t>
            </w:r>
            <w:hyperlink r:id="rIdLink141">
              <w:r>
                <w:rPr>
                  <w:color w:val="176D91"/>
                  <w:u w:val="single"/>
                  <w:sz w:val="18"/>
                </w:rPr>
                <w:t xml:space="preserve">build log</w:t>
              </w:r>
            </w:hyperlink>
          </w:p>
        </w:tc>
        <w:tc>
          <w:tcPr>
            <w:tcW w:w="4275" w:type="dxa"/>
            <w:vAlign w:val="top"/>
          </w:tcPr>
          <w:p>
            <w:pPr>
              <w:pStyle w:val="TableText"/>
            </w:pPr>
            <w:r>
              <w:rPr>
                <w:sz w:val="18"/>
              </w:rPr>
              <w:t xml:space="preserve">Нийтлэгдэх docstring-ийг code-оос үүсгэнэ</w:t>
            </w:r>
          </w:p>
        </w:tc>
      </w:tr>
      <w:tr>
        <w:trPr>
          <w:cantSplit/>
        </w:trPr>
        <w:tc>
          <w:tcPr>
            <w:tcW w:w="2639" w:type="dxa"/>
            <w:vAlign w:val="top"/>
            <w:shd w:fill="F6F9FA" w:val="clear"/>
          </w:tcPr>
          <w:p>
            <w:pPr>
              <w:pStyle w:val="TableText"/>
            </w:pPr>
            <w:r>
              <w:rPr>
                <w:sz w:val="18"/>
              </w:rPr>
              <w:t xml:space="preserve">(d) Reflection</w:t>
            </w:r>
          </w:p>
        </w:tc>
        <w:tc>
          <w:tcPr>
            <w:tcW w:w="2950" w:type="dxa"/>
            <w:vAlign w:val="top"/>
            <w:shd w:fill="F6F9FA" w:val="clear"/>
          </w:tcPr>
          <w:p>
            <w:pPr>
              <w:pStyle w:val="TableText"/>
            </w:pPr>
            <w:hyperlink r:id="rIdLink142">
              <w:r>
                <w:rPr>
                  <w:color w:val="176D91"/>
                  <w:u w:val="single"/>
                  <w:sz w:val="18"/>
                </w:rPr>
                <w:t xml:space="preserve">Тест</w:t>
              </w:r>
            </w:hyperlink>
          </w:p>
        </w:tc>
        <w:tc>
          <w:tcPr>
            <w:tcW w:w="4275" w:type="dxa"/>
            <w:vAlign w:val="top"/>
            <w:shd w:fill="F6F9FA" w:val="clear"/>
          </w:tcPr>
          <w:p>
            <w:pPr>
              <w:pStyle w:val="TableText"/>
            </w:pPr>
            <w:r>
              <w:rPr>
                <w:sz w:val="18"/>
              </w:rPr>
              <w:t xml:space="preserve">Байхгүй method/type; ижил executable AST</w:t>
            </w:r>
          </w:p>
        </w:tc>
      </w:tr>
    </w:tbl>
    <w:p>
      <w:pPr>
        <w:pStyle w:val="Gap"/>
      </w:pPr>
    </w:p>
    <w:p>
      <w:pPr>
        <w:pStyle w:val="Normal"/>
      </w:pPr>
      <w:r>
        <w:rPr/>
        <w:t xml:space="preserve">Use–Verify–Cite: байхгүй refund_order/RefundReceipt; өөр payload-тай key replay; Delivered цуцлалт; owner шалгахгүй; хэрэгжээгүй TTL гэсэн мэдэгдлүүдийг code/test-тэй тулгасан. Хоёроос олон засвар нь бодит exception, Pending хил, trusted identity, instance lifetime-ийг сэргээсэн.</w:t>
      </w:r>
    </w:p>
    <w:p>
      <w:pPr>
        <w:pStyle w:val="Normal"/>
      </w:pPr>
      <w:r>
        <w:rPr/>
        <w:t xml:space="preserve">Explained, Concise, Clear, Usable, Trustworthy гэсэн таван зарчмыг </w:t>
      </w:r>
      <w:hyperlink r:id="rIdLink143">
        <w:r>
          <w:rPr>
            <w:color w:val="176D91"/>
            <w:u w:val="single"/>
          </w:rPr>
          <w:t xml:space="preserve">audit matrix</w:t>
        </w:r>
      </w:hyperlink>
      <w:r>
        <w:rPr/>
        <w:t xml:space="preserve">-д хэрэглэв. Зориудын алдааг model hallucination гэж тайлагнахгүй. Нэрлэсэн GPT-4/Claude prompt/output, human review үлдсэн; </w:t>
      </w:r>
      <w:hyperlink r:id="rIdLink144">
        <w:r>
          <w:rPr>
            <w:color w:val="176D91"/>
            <w:u w:val="single"/>
          </w:rPr>
          <w:t xml:space="preserve">provenance</w:t>
        </w:r>
      </w:hyperlink>
      <w:r>
        <w:rPr/>
        <w:t xml:space="preserve">-д дараалал бий.</w:t>
      </w:r>
    </w:p>
    <w:p>
      <w:pPr>
        <w:pStyle w:val="Heading2"/>
      </w:pPr>
      <w:r>
        <w:rPr/>
        <w:t xml:space="preserve">US-6.4 — Техникийн өр</w:t>
      </w:r>
    </w:p>
    <w:p>
      <w:pPr>
        <w:pStyle w:val="Normal"/>
      </w:pPr>
      <w:hyperlink r:id="rIdLink145">
        <w:r>
          <w:rPr>
            <w:rFonts w:ascii="Consolas" w:hAnsi="Consolas" w:cs="Consolas"/>
            <w:shd w:fill="F0F5F3" w:val="clear"/>
            <w:color w:val="176D91"/>
            <w:u w:val="single"/>
          </w:rPr>
          <w:t xml:space="preserve">check_docs.py</w:t>
        </w:r>
      </w:hyperlink>
      <w:r>
        <w:rPr/>
        <w:t xml:space="preserve"> public section/parameter, inline TODO/FIXME-ийг шалгана. Durable order/idempotency, state policy-ийн ажил </w:t>
      </w:r>
      <w:hyperlink r:id="rIdLink146">
        <w:r>
          <w:rPr>
            <w:color w:val="176D91"/>
            <w:u w:val="single"/>
          </w:rPr>
          <w:t xml:space="preserve">debt register</w:t>
        </w:r>
      </w:hyperlink>
      <w:r>
        <w:rPr/>
        <w:t xml:space="preserve">-д байна. GitHub issue-г GitLab issue гэж тооцохгүй; хуурамч ID үүсгэхгүй.</w:t>
      </w:r>
    </w:p>
    <w:p>
      <w:pPr>
        <w:pStyle w:val="Heading2"/>
      </w:pPr>
      <w:r>
        <w:rPr/>
        <w:t xml:space="preserve">DoD ба эргэцүүлэл</w:t>
      </w:r>
    </w:p>
    <w:p>
      <w:pPr>
        <w:pStyle w:val="Normal"/>
      </w:pPr>
      <w:r>
        <w:rPr/>
        <w:t xml:space="preserve">Docstring, runnable example, reflection, strict build-ийг локал нотолгоогоор шалгана. Hosted pipeline, public GitLab Pages, нэрлэсэн model audit, human review нь тусдаа нотолгоо шаардана. </w:t>
      </w:r>
      <w:hyperlink r:id="rIdLink147">
        <w:r>
          <w:rPr>
            <w:color w:val="176D91"/>
            <w:u w:val="single"/>
          </w:rPr>
          <w:t xml:space="preserve">Нэгдсэн DoD</w:t>
        </w:r>
      </w:hyperlink>
      <w:r>
        <w:rPr/>
        <w:t xml:space="preserve">-д ялгасан.</w:t>
      </w:r>
    </w:p>
    <w:p>
      <w:pPr>
        <w:pStyle w:val="Normal"/>
      </w:pPr>
      <w:r>
        <w:rPr/>
        <w:t xml:space="preserve"/>
      </w:r>
      <w:r>
        <w:rPr>
          <w:b/>
        </w:rPr>
        <w:t xml:space="preserve">Standup:</w:t>
      </w:r>
      <w:r>
        <w:rPr/>
        <w:t xml:space="preserve"> Public class 1, callable 4; build exit code log-д бий; fixture-ийн ghost method/type, зан үйлийн зөрүүг шалгасан.</w:t>
      </w:r>
    </w:p>
    <w:p>
      <w:pPr>
        <w:pStyle w:val="Normal"/>
      </w:pPr>
      <w:r>
        <w:rPr/>
        <w:t xml:space="preserve"/>
      </w:r>
      <w:r>
        <w:rPr>
          <w:b/>
        </w:rPr>
        <w:t xml:space="preserve">Retrospective:</w:t>
      </w:r>
      <w:r>
        <w:rPr/>
        <w:t xml:space="preserve"> Google-style бүтэц оролт/буцаалт/алдааг тогтвортой уншуулахад тустай. Python болон Sphinx doctest-ийг хоёуланг ажиллуулах нь import context-ийн далд нөхцөлийг ил гаргадаг. Дараагийн семинарт model provenance, requirement version, human review-г эхнээс нь бүртгэнэ.</w:t>
      </w:r>
    </w:p>
    <w:p>
      <w:pPr>
        <w:pStyle w:val="Normal"/>
      </w:pPr>
      <w:r>
        <w:rPr/>
        <w:t xml:space="preserve"/>
      </w:r>
      <w:r>
        <w:rPr>
          <w:b/>
        </w:rPr>
        <w:t xml:space="preserve">Reflection:</w:t>
      </w:r>
      <w:r>
        <w:rPr/>
        <w:t xml:space="preserve"> Trustworthy шалгалтад өнгө аяс бус code/test/source чухал. Ижил domain example, docs-as-code gate-ийг цааш хэрэглэнэ. Ideal workflow, локал prototype, hosted deployment-ийн ялгааг нуухгүй. Эргэцүүллийг оюутан эцэслэн хянана.</w:t>
      </w:r>
    </w:p>
    <w:p>
      <w:pPr>
        <w:pStyle w:val="Normal"/>
      </w:pPr>
      <w:r>
        <w:rPr/>
        <w:t xml:space="preserve"/>
      </w:r>
      <w:r>
        <w:rPr>
          <w:b/>
        </w:rPr>
        <w:t xml:space="preserve">Эх сурвалж:</w:t>
      </w:r>
      <w:r>
        <w:rPr/>
        <w:t xml:space="preserve"> Sprint 06 handout, агуулгатай х.1–2; Week_06_FoodFlow тайлан; </w:t>
      </w:r>
      <w:hyperlink r:id="rIdLink148">
        <w:r>
          <w:rPr>
            <w:color w:val="176D91"/>
            <w:u w:val="single"/>
          </w:rPr>
          <w:t xml:space="preserve">Sphinx autodoc</w:t>
        </w:r>
      </w:hyperlink>
      <w:r>
        <w:rPr/>
        <w:t xml:space="preserve">, </w:t>
      </w:r>
      <w:hyperlink r:id="rIdLink149">
        <w:r>
          <w:rPr>
            <w:color w:val="176D91"/>
            <w:u w:val="single"/>
          </w:rPr>
          <w:t xml:space="preserve">build options</w:t>
        </w:r>
      </w:hyperlink>
      <w:r>
        <w:rPr/>
        <w:t xml:space="preserve">, </w:t>
      </w:r>
      <w:hyperlink r:id="rIdLink150">
        <w:r>
          <w:rPr>
            <w:color w:val="176D91"/>
            <w:u w:val="single"/>
          </w:rPr>
          <w:t xml:space="preserve">GitLab Pages</w:t>
        </w:r>
      </w:hyperlink>
      <w:r>
        <w:rPr/>
        <w:t xml:space="preserve">.</w:t>
      </w:r>
    </w:p>
    <w:p>
      <w:r>
        <w:br w:type="page"/>
      </w:r>
    </w:p>
    <w:p>
      <w:pPr>
        <w:pStyle w:val="Heading1"/>
      </w:pPr>
      <w:r>
        <w:rPr/>
        <w:t xml:space="preserve">Нэр томьёоны тайлбар</w:t>
      </w:r>
    </w:p>
    <w:p>
      <w:pPr>
        <w:pStyle w:val="Normal"/>
      </w:pPr>
      <w:r>
        <w:rPr/>
        <w:t xml:space="preserve">Англи нэршлийг эхний хэрэглээнд монгол тайлбартай өгч, цааш нэг утгаар хэрэглэнэ. Кодын identifier, URL, schema field, HTTP method, enum утгыг орчуулахгүй.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30"/>
        <w:gridCol w:w="3794"/>
        <w:gridCol w:w="3540"/>
      </w:tblGrid>
      <w:tr>
        <w:trPr>
          <w:cantSplit/>
          <w:tblHeader/>
        </w:trPr>
        <w:tc>
          <w:tcPr>
            <w:tcW w:w="2530" w:type="dxa"/>
            <w:vAlign w:val="top"/>
            <w:shd w:fill="E5EFEC" w:val="clear"/>
          </w:tcPr>
          <w:p>
            <w:pPr>
              <w:pStyle w:val="TableText"/>
            </w:pPr>
            <w:r>
              <w:rPr>
                <w:b/>
                <w:sz w:val="18"/>
              </w:rPr>
              <w:t xml:space="preserve">Нэршил</w:t>
            </w:r>
          </w:p>
        </w:tc>
        <w:tc>
          <w:tcPr>
            <w:tcW w:w="3794" w:type="dxa"/>
            <w:vAlign w:val="top"/>
            <w:shd w:fill="E5EFEC" w:val="clear"/>
          </w:tcPr>
          <w:p>
            <w:pPr>
              <w:pStyle w:val="TableText"/>
            </w:pPr>
            <w:r>
              <w:rPr>
                <w:b/>
                <w:sz w:val="18"/>
              </w:rPr>
              <w:t xml:space="preserve">Энэ төслийн хэрэглээ</w:t>
            </w:r>
          </w:p>
        </w:tc>
        <w:tc>
          <w:tcPr>
            <w:tcW w:w="3540" w:type="dxa"/>
            <w:vAlign w:val="top"/>
            <w:shd w:fill="E5EFEC" w:val="clear"/>
          </w:tcPr>
          <w:p>
            <w:pPr>
              <w:pStyle w:val="TableText"/>
            </w:pPr>
            <w:r>
              <w:rPr>
                <w:b/>
                <w:sz w:val="18"/>
              </w:rPr>
              <w:t xml:space="preserve">Андуурахгүй байх зүйл</w:t>
            </w:r>
          </w:p>
        </w:tc>
      </w:tr>
      <w:tr>
        <w:trPr>
          <w:cantSplit/>
        </w:trPr>
        <w:tc>
          <w:tcPr>
            <w:tcW w:w="2530" w:type="dxa"/>
            <w:vAlign w:val="top"/>
          </w:tcPr>
          <w:p>
            <w:pPr>
              <w:pStyle w:val="TableText"/>
            </w:pPr>
            <w:r>
              <w:rPr>
                <w:sz w:val="18"/>
              </w:rPr>
              <w:t xml:space="preserve">Documentation</w:t>
            </w:r>
          </w:p>
        </w:tc>
        <w:tc>
          <w:tcPr>
            <w:tcW w:w="3794" w:type="dxa"/>
            <w:vAlign w:val="top"/>
          </w:tcPr>
          <w:p>
            <w:pPr>
              <w:pStyle w:val="TableText"/>
            </w:pPr>
            <w:r>
              <w:rPr>
                <w:sz w:val="18"/>
              </w:rPr>
              <w:t xml:space="preserve">Баримтжуулалт; үр дүн нь баримт бичиг</w:t>
            </w:r>
          </w:p>
        </w:tc>
        <w:tc>
          <w:tcPr>
            <w:tcW w:w="3540" w:type="dxa"/>
            <w:vAlign w:val="top"/>
          </w:tcPr>
          <w:p>
            <w:pPr>
              <w:pStyle w:val="TableText"/>
            </w:pPr>
            <w:r>
              <w:rPr>
                <w:sz w:val="18"/>
              </w:rPr>
              <w:t xml:space="preserve">Кодын comment-оор хязгаарлагдахгүй</w:t>
            </w:r>
          </w:p>
        </w:tc>
      </w:tr>
      <w:tr>
        <w:trPr>
          <w:cantSplit/>
        </w:trPr>
        <w:tc>
          <w:tcPr>
            <w:tcW w:w="2530" w:type="dxa"/>
            <w:vAlign w:val="top"/>
            <w:shd w:fill="F6F9FA" w:val="clear"/>
          </w:tcPr>
          <w:p>
            <w:pPr>
              <w:pStyle w:val="TableText"/>
            </w:pPr>
            <w:r>
              <w:rPr>
                <w:sz w:val="18"/>
              </w:rPr>
              <w:t xml:space="preserve">Public API</w:t>
            </w:r>
          </w:p>
        </w:tc>
        <w:tc>
          <w:tcPr>
            <w:tcW w:w="3794" w:type="dxa"/>
            <w:vAlign w:val="top"/>
            <w:shd w:fill="F6F9FA" w:val="clear"/>
          </w:tcPr>
          <w:p>
            <w:pPr>
              <w:pStyle w:val="TableText"/>
            </w:pPr>
            <w:r>
              <w:rPr>
                <w:sz w:val="18"/>
              </w:rPr>
              <w:t xml:space="preserve">Гаднаас ашиглуулахаар зарласан интерфейс</w:t>
            </w:r>
          </w:p>
        </w:tc>
        <w:tc>
          <w:tcPr>
            <w:tcW w:w="3540" w:type="dxa"/>
            <w:vAlign w:val="top"/>
            <w:shd w:fill="F6F9FA" w:val="clear"/>
          </w:tcPr>
          <w:p>
            <w:pPr>
              <w:pStyle w:val="TableText"/>
            </w:pPr>
            <w:r>
              <w:rPr>
                <w:sz w:val="18"/>
              </w:rPr>
              <w:t xml:space="preserve">Заавал интернэтэд нийтэд нээлттэй endpoint биш</w:t>
            </w:r>
          </w:p>
        </w:tc>
      </w:tr>
      <w:tr>
        <w:trPr>
          <w:cantSplit/>
        </w:trPr>
        <w:tc>
          <w:tcPr>
            <w:tcW w:w="2530" w:type="dxa"/>
            <w:vAlign w:val="top"/>
          </w:tcPr>
          <w:p>
            <w:pPr>
              <w:pStyle w:val="TableText"/>
            </w:pPr>
            <w:r>
              <w:rPr>
                <w:sz w:val="18"/>
              </w:rPr>
              <w:t xml:space="preserve">Endpoint / operation</w:t>
            </w:r>
          </w:p>
        </w:tc>
        <w:tc>
          <w:tcPr>
            <w:tcW w:w="3794" w:type="dxa"/>
            <w:vAlign w:val="top"/>
          </w:tcPr>
          <w:p>
            <w:pPr>
              <w:pStyle w:val="TableText"/>
            </w:pPr>
            <w:r>
              <w:rPr>
                <w:sz w:val="18"/>
              </w:rPr>
              <w:t xml:space="preserve">Зам / HTTP method + зам</w:t>
            </w:r>
          </w:p>
        </w:tc>
        <w:tc>
          <w:tcPr>
            <w:tcW w:w="3540" w:type="dxa"/>
            <w:vAlign w:val="top"/>
          </w:tcPr>
          <w:p>
            <w:pPr>
              <w:pStyle w:val="TableText"/>
            </w:pPr>
            <w:r>
              <w:rPr>
                <w:sz w:val="18"/>
              </w:rPr>
              <w:t xml:space="preserve">Нэг зам дахь POST, GET нь хоёр operation</w:t>
            </w:r>
          </w:p>
        </w:tc>
      </w:tr>
      <w:tr>
        <w:trPr>
          <w:cantSplit/>
        </w:trPr>
        <w:tc>
          <w:tcPr>
            <w:tcW w:w="2530" w:type="dxa"/>
            <w:vAlign w:val="top"/>
            <w:shd w:fill="F6F9FA" w:val="clear"/>
          </w:tcPr>
          <w:p>
            <w:pPr>
              <w:pStyle w:val="TableText"/>
            </w:pPr>
            <w:r>
              <w:rPr>
                <w:sz w:val="18"/>
              </w:rPr>
              <w:t xml:space="preserve">SRS</w:t>
            </w:r>
          </w:p>
        </w:tc>
        <w:tc>
          <w:tcPr>
            <w:tcW w:w="3794" w:type="dxa"/>
            <w:vAlign w:val="top"/>
            <w:shd w:fill="F6F9FA" w:val="clear"/>
          </w:tcPr>
          <w:p>
            <w:pPr>
              <w:pStyle w:val="TableText"/>
            </w:pPr>
            <w:r>
              <w:rPr>
                <w:sz w:val="18"/>
              </w:rPr>
              <w:t xml:space="preserve">Програм хангамжийн шаардлагын тодорхойлолт</w:t>
            </w:r>
          </w:p>
        </w:tc>
        <w:tc>
          <w:tcPr>
            <w:tcW w:w="3540" w:type="dxa"/>
            <w:vAlign w:val="top"/>
            <w:shd w:fill="F6F9FA" w:val="clear"/>
          </w:tcPr>
          <w:p>
            <w:pPr>
              <w:pStyle w:val="TableText"/>
            </w:pPr>
            <w:r>
              <w:rPr>
                <w:sz w:val="18"/>
              </w:rPr>
              <w:t xml:space="preserve">Хэрэгжилтийн гарын авлага эсвэл architecture design биш</w:t>
            </w:r>
          </w:p>
        </w:tc>
      </w:tr>
      <w:tr>
        <w:trPr>
          <w:cantSplit/>
        </w:trPr>
        <w:tc>
          <w:tcPr>
            <w:tcW w:w="2530" w:type="dxa"/>
            <w:vAlign w:val="top"/>
          </w:tcPr>
          <w:p>
            <w:pPr>
              <w:pStyle w:val="TableText"/>
            </w:pPr>
            <w:r>
              <w:rPr>
                <w:sz w:val="18"/>
              </w:rPr>
              <w:t xml:space="preserve">FR / NFR</w:t>
            </w:r>
          </w:p>
        </w:tc>
        <w:tc>
          <w:tcPr>
            <w:tcW w:w="3794" w:type="dxa"/>
            <w:vAlign w:val="top"/>
          </w:tcPr>
          <w:p>
            <w:pPr>
              <w:pStyle w:val="TableText"/>
            </w:pPr>
            <w:r>
              <w:rPr>
                <w:sz w:val="18"/>
              </w:rPr>
              <w:t xml:space="preserve">Функциональ / функциональ бус шаардлага</w:t>
            </w:r>
          </w:p>
        </w:tc>
        <w:tc>
          <w:tcPr>
            <w:tcW w:w="3540" w:type="dxa"/>
            <w:vAlign w:val="top"/>
          </w:tcPr>
          <w:p>
            <w:pPr>
              <w:pStyle w:val="TableText"/>
            </w:pPr>
            <w:r>
              <w:rPr>
                <w:sz w:val="18"/>
              </w:rPr>
              <w:t xml:space="preserve">ID-г өөр агуулгад дахин ашиглахгүй</w:t>
            </w:r>
          </w:p>
        </w:tc>
      </w:tr>
      <w:tr>
        <w:trPr>
          <w:cantSplit/>
        </w:trPr>
        <w:tc>
          <w:tcPr>
            <w:tcW w:w="2530" w:type="dxa"/>
            <w:vAlign w:val="top"/>
            <w:shd w:fill="F6F9FA" w:val="clear"/>
          </w:tcPr>
          <w:p>
            <w:pPr>
              <w:pStyle w:val="TableText"/>
            </w:pPr>
            <w:r>
              <w:rPr>
                <w:sz w:val="18"/>
              </w:rPr>
              <w:t xml:space="preserve">Acceptance criterion</w:t>
            </w:r>
          </w:p>
        </w:tc>
        <w:tc>
          <w:tcPr>
            <w:tcW w:w="3794" w:type="dxa"/>
            <w:vAlign w:val="top"/>
            <w:shd w:fill="F6F9FA" w:val="clear"/>
          </w:tcPr>
          <w:p>
            <w:pPr>
              <w:pStyle w:val="TableText"/>
            </w:pPr>
            <w:r>
              <w:rPr>
                <w:sz w:val="18"/>
              </w:rPr>
              <w:t xml:space="preserve">Хүлээн авах шалгуур</w:t>
            </w:r>
          </w:p>
        </w:tc>
        <w:tc>
          <w:tcPr>
            <w:tcW w:w="3540" w:type="dxa"/>
            <w:vAlign w:val="top"/>
            <w:shd w:fill="F6F9FA" w:val="clear"/>
          </w:tcPr>
          <w:p>
            <w:pPr>
              <w:pStyle w:val="TableText"/>
            </w:pPr>
            <w:r>
              <w:rPr>
                <w:sz w:val="18"/>
              </w:rPr>
              <w:t xml:space="preserve">Тест ажиллуулсан нотолгоо биш</w:t>
            </w:r>
          </w:p>
        </w:tc>
      </w:tr>
      <w:tr>
        <w:trPr>
          <w:cantSplit/>
        </w:trPr>
        <w:tc>
          <w:tcPr>
            <w:tcW w:w="2530" w:type="dxa"/>
            <w:vAlign w:val="top"/>
          </w:tcPr>
          <w:p>
            <w:pPr>
              <w:pStyle w:val="TableText"/>
            </w:pPr>
            <w:r>
              <w:rPr>
                <w:sz w:val="18"/>
              </w:rPr>
              <w:t xml:space="preserve">Verification</w:t>
            </w:r>
          </w:p>
        </w:tc>
        <w:tc>
          <w:tcPr>
            <w:tcW w:w="3794" w:type="dxa"/>
            <w:vAlign w:val="top"/>
          </w:tcPr>
          <w:p>
            <w:pPr>
              <w:pStyle w:val="TableText"/>
            </w:pPr>
            <w:r>
              <w:rPr>
                <w:sz w:val="18"/>
              </w:rPr>
              <w:t xml:space="preserve">Test, Inspection, Analysis-аар шаардлагыг шалгах</w:t>
            </w:r>
          </w:p>
        </w:tc>
        <w:tc>
          <w:tcPr>
            <w:tcW w:w="3540" w:type="dxa"/>
            <w:vAlign w:val="top"/>
          </w:tcPr>
          <w:p>
            <w:pPr>
              <w:pStyle w:val="TableText"/>
            </w:pPr>
            <w:r>
              <w:rPr>
                <w:sz w:val="18"/>
              </w:rPr>
              <w:t xml:space="preserve">Файл байгааг runtime баталгаа гэж үзэхгүй</w:t>
            </w:r>
          </w:p>
        </w:tc>
      </w:tr>
      <w:tr>
        <w:trPr>
          <w:cantSplit/>
        </w:trPr>
        <w:tc>
          <w:tcPr>
            <w:tcW w:w="2530" w:type="dxa"/>
            <w:vAlign w:val="top"/>
            <w:shd w:fill="F6F9FA" w:val="clear"/>
          </w:tcPr>
          <w:p>
            <w:pPr>
              <w:pStyle w:val="TableText"/>
            </w:pPr>
            <w:r>
              <w:rPr>
                <w:sz w:val="18"/>
              </w:rPr>
              <w:t xml:space="preserve">Traceability</w:t>
            </w:r>
          </w:p>
        </w:tc>
        <w:tc>
          <w:tcPr>
            <w:tcW w:w="3794" w:type="dxa"/>
            <w:vAlign w:val="top"/>
            <w:shd w:fill="F6F9FA" w:val="clear"/>
          </w:tcPr>
          <w:p>
            <w:pPr>
              <w:pStyle w:val="TableText"/>
            </w:pPr>
            <w:r>
              <w:rPr>
                <w:sz w:val="18"/>
              </w:rPr>
              <w:t xml:space="preserve">Хэрэгцээ → шаардлага → бүрэлдэхүүн → шалгалтын мөрдөх холбоо</w:t>
            </w:r>
          </w:p>
        </w:tc>
        <w:tc>
          <w:tcPr>
            <w:tcW w:w="3540" w:type="dxa"/>
            <w:vAlign w:val="top"/>
            <w:shd w:fill="F6F9FA" w:val="clear"/>
          </w:tcPr>
          <w:p>
            <w:pPr>
              <w:pStyle w:val="TableText"/>
            </w:pPr>
            <w:r>
              <w:rPr>
                <w:sz w:val="18"/>
              </w:rPr>
              <w:t xml:space="preserve">Зөвхөн ID-ийн жагсаалт биш</w:t>
            </w:r>
          </w:p>
        </w:tc>
      </w:tr>
      <w:tr>
        <w:trPr>
          <w:cantSplit/>
        </w:trPr>
        <w:tc>
          <w:tcPr>
            <w:tcW w:w="2530" w:type="dxa"/>
            <w:vAlign w:val="top"/>
          </w:tcPr>
          <w:p>
            <w:pPr>
              <w:pStyle w:val="TableText"/>
            </w:pPr>
            <w:r>
              <w:rPr>
                <w:sz w:val="18"/>
              </w:rPr>
              <w:t xml:space="preserve">Persona</w:t>
            </w:r>
          </w:p>
        </w:tc>
        <w:tc>
          <w:tcPr>
            <w:tcW w:w="3794" w:type="dxa"/>
            <w:vAlign w:val="top"/>
          </w:tcPr>
          <w:p>
            <w:pPr>
              <w:pStyle w:val="TableText"/>
            </w:pPr>
            <w:r>
              <w:rPr>
                <w:sz w:val="18"/>
              </w:rPr>
              <w:t xml:space="preserve">Зорилтот уншигчийн төлөөлөх дүр</w:t>
            </w:r>
          </w:p>
        </w:tc>
        <w:tc>
          <w:tcPr>
            <w:tcW w:w="3540" w:type="dxa"/>
            <w:vAlign w:val="top"/>
          </w:tcPr>
          <w:p>
            <w:pPr>
              <w:pStyle w:val="TableText"/>
            </w:pPr>
            <w:r>
              <w:rPr>
                <w:sz w:val="18"/>
              </w:rPr>
              <w:t xml:space="preserve">Зохиосон persona нь бодит ярилцлага биш</w:t>
            </w:r>
          </w:p>
        </w:tc>
      </w:tr>
      <w:tr>
        <w:trPr>
          <w:cantSplit/>
        </w:trPr>
        <w:tc>
          <w:tcPr>
            <w:tcW w:w="2530" w:type="dxa"/>
            <w:vAlign w:val="top"/>
            <w:shd w:fill="F6F9FA" w:val="clear"/>
          </w:tcPr>
          <w:p>
            <w:pPr>
              <w:pStyle w:val="TableText"/>
            </w:pPr>
            <w:r>
              <w:rPr>
                <w:sz w:val="18"/>
              </w:rPr>
              <w:t xml:space="preserve">End user / end-end user</w:t>
            </w:r>
          </w:p>
        </w:tc>
        <w:tc>
          <w:tcPr>
            <w:tcW w:w="3794" w:type="dxa"/>
            <w:vAlign w:val="top"/>
            <w:shd w:fill="F6F9FA" w:val="clear"/>
          </w:tcPr>
          <w:p>
            <w:pPr>
              <w:pStyle w:val="TableText"/>
            </w:pPr>
            <w:r>
              <w:rPr>
                <w:sz w:val="18"/>
              </w:rPr>
              <w:t xml:space="preserve">Баримт ашиглах хөгжүүлэгч / системийн эцсийн хэрэглэгч</w:t>
            </w:r>
          </w:p>
        </w:tc>
        <w:tc>
          <w:tcPr>
            <w:tcW w:w="3540" w:type="dxa"/>
            <w:vAlign w:val="top"/>
            <w:shd w:fill="F6F9FA" w:val="clear"/>
          </w:tcPr>
          <w:p>
            <w:pPr>
              <w:pStyle w:val="TableText"/>
            </w:pPr>
            <w:r>
              <w:rPr>
                <w:sz w:val="18"/>
              </w:rPr>
              <w:t xml:space="preserve">API developer ба хоол захиалагчийн зорилго ялгаатай</w:t>
            </w:r>
          </w:p>
        </w:tc>
      </w:tr>
      <w:tr>
        <w:trPr>
          <w:cantSplit/>
        </w:trPr>
        <w:tc>
          <w:tcPr>
            <w:tcW w:w="2530" w:type="dxa"/>
            <w:vAlign w:val="top"/>
          </w:tcPr>
          <w:p>
            <w:pPr>
              <w:pStyle w:val="TableText"/>
            </w:pPr>
            <w:r>
              <w:rPr>
                <w:sz w:val="18"/>
              </w:rPr>
              <w:t xml:space="preserve">ADR / MADR</w:t>
            </w:r>
          </w:p>
        </w:tc>
        <w:tc>
          <w:tcPr>
            <w:tcW w:w="3794" w:type="dxa"/>
            <w:vAlign w:val="top"/>
          </w:tcPr>
          <w:p>
            <w:pPr>
              <w:pStyle w:val="TableText"/>
            </w:pPr>
            <w:r>
              <w:rPr>
                <w:sz w:val="18"/>
              </w:rPr>
              <w:t xml:space="preserve">Архитектурын шийдвэрийн тэмдэглэл / Markdown бүтэц</w:t>
            </w:r>
          </w:p>
        </w:tc>
        <w:tc>
          <w:tcPr>
            <w:tcW w:w="3540" w:type="dxa"/>
            <w:vAlign w:val="top"/>
          </w:tcPr>
          <w:p>
            <w:pPr>
              <w:pStyle w:val="TableText"/>
            </w:pPr>
            <w:r>
              <w:rPr>
                <w:sz w:val="18"/>
              </w:rPr>
              <w:t xml:space="preserve">Proposed нь Accepted гэсэн үг биш</w:t>
            </w:r>
          </w:p>
        </w:tc>
      </w:tr>
      <w:tr>
        <w:trPr>
          <w:cantSplit/>
        </w:trPr>
        <w:tc>
          <w:tcPr>
            <w:tcW w:w="2530" w:type="dxa"/>
            <w:vAlign w:val="top"/>
            <w:shd w:fill="F6F9FA" w:val="clear"/>
          </w:tcPr>
          <w:p>
            <w:pPr>
              <w:pStyle w:val="TableText"/>
            </w:pPr>
            <w:r>
              <w:rPr>
                <w:sz w:val="18"/>
              </w:rPr>
              <w:t xml:space="preserve">C4 container</w:t>
            </w:r>
          </w:p>
        </w:tc>
        <w:tc>
          <w:tcPr>
            <w:tcW w:w="3794" w:type="dxa"/>
            <w:vAlign w:val="top"/>
            <w:shd w:fill="F6F9FA" w:val="clear"/>
          </w:tcPr>
          <w:p>
            <w:pPr>
              <w:pStyle w:val="TableText"/>
            </w:pPr>
            <w:r>
              <w:rPr>
                <w:sz w:val="18"/>
              </w:rPr>
              <w:t xml:space="preserve">Deploy/run хийгдэх програм эсвэл өгөгдлийн сангийн хил</w:t>
            </w:r>
          </w:p>
        </w:tc>
        <w:tc>
          <w:tcPr>
            <w:tcW w:w="3540" w:type="dxa"/>
            <w:vAlign w:val="top"/>
            <w:shd w:fill="F6F9FA" w:val="clear"/>
          </w:tcPr>
          <w:p>
            <w:pPr>
              <w:pStyle w:val="TableText"/>
            </w:pPr>
            <w:r>
              <w:rPr>
                <w:sz w:val="18"/>
              </w:rPr>
              <w:t xml:space="preserve">Заавал Docker container биш</w:t>
            </w:r>
          </w:p>
        </w:tc>
      </w:tr>
      <w:tr>
        <w:trPr>
          <w:cantSplit/>
        </w:trPr>
        <w:tc>
          <w:tcPr>
            <w:tcW w:w="2530" w:type="dxa"/>
            <w:vAlign w:val="top"/>
          </w:tcPr>
          <w:p>
            <w:pPr>
              <w:pStyle w:val="TableText"/>
            </w:pPr>
            <w:r>
              <w:rPr>
                <w:sz w:val="18"/>
              </w:rPr>
              <w:t xml:space="preserve">Contract</w:t>
            </w:r>
          </w:p>
        </w:tc>
        <w:tc>
          <w:tcPr>
            <w:tcW w:w="3794" w:type="dxa"/>
            <w:vAlign w:val="top"/>
          </w:tcPr>
          <w:p>
            <w:pPr>
              <w:pStyle w:val="TableText"/>
            </w:pPr>
            <w:r>
              <w:rPr>
                <w:sz w:val="18"/>
              </w:rPr>
              <w:t xml:space="preserve">Оролт, гаралт, алдаа, authentication-ийн гэрээ</w:t>
            </w:r>
          </w:p>
        </w:tc>
        <w:tc>
          <w:tcPr>
            <w:tcW w:w="3540" w:type="dxa"/>
            <w:vAlign w:val="top"/>
          </w:tcPr>
          <w:p>
            <w:pPr>
              <w:pStyle w:val="TableText"/>
            </w:pPr>
            <w:r>
              <w:rPr>
                <w:sz w:val="18"/>
              </w:rPr>
              <w:t xml:space="preserve">Mock-ийн санамсаргүй payload биш</w:t>
            </w:r>
          </w:p>
        </w:tc>
      </w:tr>
      <w:tr>
        <w:trPr>
          <w:cantSplit/>
        </w:trPr>
        <w:tc>
          <w:tcPr>
            <w:tcW w:w="2530" w:type="dxa"/>
            <w:vAlign w:val="top"/>
            <w:shd w:fill="F6F9FA" w:val="clear"/>
          </w:tcPr>
          <w:p>
            <w:pPr>
              <w:pStyle w:val="TableText"/>
            </w:pPr>
            <w:r>
              <w:rPr>
                <w:sz w:val="18"/>
              </w:rPr>
              <w:t xml:space="preserve">Mock / fixture</w:t>
            </w:r>
          </w:p>
        </w:tc>
        <w:tc>
          <w:tcPr>
            <w:tcW w:w="3794" w:type="dxa"/>
            <w:vAlign w:val="top"/>
            <w:shd w:fill="F6F9FA" w:val="clear"/>
          </w:tcPr>
          <w:p>
            <w:pPr>
              <w:pStyle w:val="TableText"/>
            </w:pPr>
            <w:r>
              <w:rPr>
                <w:sz w:val="18"/>
              </w:rPr>
              <w:t xml:space="preserve">Туршилтын орлуулалт / тогтмол өгөгдөл</w:t>
            </w:r>
          </w:p>
        </w:tc>
        <w:tc>
          <w:tcPr>
            <w:tcW w:w="3540" w:type="dxa"/>
            <w:vAlign w:val="top"/>
            <w:shd w:fill="F6F9FA" w:val="clear"/>
          </w:tcPr>
          <w:p>
            <w:pPr>
              <w:pStyle w:val="TableText"/>
            </w:pPr>
            <w:r>
              <w:rPr>
                <w:sz w:val="18"/>
              </w:rPr>
              <w:t xml:space="preserve">Production service, бодит төлбөр биш</w:t>
            </w:r>
          </w:p>
        </w:tc>
      </w:tr>
      <w:tr>
        <w:trPr>
          <w:cantSplit/>
        </w:trPr>
        <w:tc>
          <w:tcPr>
            <w:tcW w:w="2530" w:type="dxa"/>
            <w:vAlign w:val="top"/>
          </w:tcPr>
          <w:p>
            <w:pPr>
              <w:pStyle w:val="TableText"/>
            </w:pPr>
            <w:r>
              <w:rPr>
                <w:sz w:val="18"/>
              </w:rPr>
              <w:t xml:space="preserve">Idempotency key</w:t>
            </w:r>
          </w:p>
        </w:tc>
        <w:tc>
          <w:tcPr>
            <w:tcW w:w="3794" w:type="dxa"/>
            <w:vAlign w:val="top"/>
          </w:tcPr>
          <w:p>
            <w:pPr>
              <w:pStyle w:val="TableText"/>
            </w:pPr>
            <w:r>
              <w:rPr>
                <w:sz w:val="18"/>
              </w:rPr>
              <w:t xml:space="preserve">Давтан нэг хүсэлтээс нэмэлт order үүсгэхгүй байх түлхүүр</w:t>
            </w:r>
          </w:p>
        </w:tc>
        <w:tc>
          <w:tcPr>
            <w:tcW w:w="3540" w:type="dxa"/>
            <w:vAlign w:val="top"/>
          </w:tcPr>
          <w:p>
            <w:pPr>
              <w:pStyle w:val="TableText"/>
            </w:pPr>
            <w:r>
              <w:rPr>
                <w:sz w:val="18"/>
              </w:rPr>
              <w:t xml:space="preserve">Өөр payload-г ижил key-ээр зөвшөөрөхгүй</w:t>
            </w:r>
          </w:p>
        </w:tc>
      </w:tr>
      <w:tr>
        <w:trPr>
          <w:cantSplit/>
        </w:trPr>
        <w:tc>
          <w:tcPr>
            <w:tcW w:w="2530" w:type="dxa"/>
            <w:vAlign w:val="top"/>
            <w:shd w:fill="F6F9FA" w:val="clear"/>
          </w:tcPr>
          <w:p>
            <w:pPr>
              <w:pStyle w:val="TableText"/>
            </w:pPr>
            <w:r>
              <w:rPr>
                <w:sz w:val="18"/>
              </w:rPr>
              <w:t xml:space="preserve">TTL</w:t>
            </w:r>
          </w:p>
        </w:tc>
        <w:tc>
          <w:tcPr>
            <w:tcW w:w="3794" w:type="dxa"/>
            <w:vAlign w:val="top"/>
            <w:shd w:fill="F6F9FA" w:val="clear"/>
          </w:tcPr>
          <w:p>
            <w:pPr>
              <w:pStyle w:val="TableText"/>
            </w:pPr>
            <w:r>
              <w:rPr>
                <w:sz w:val="18"/>
              </w:rPr>
              <w:t xml:space="preserve">Хадгалах хугацааны хязгаар</w:t>
            </w:r>
          </w:p>
        </w:tc>
        <w:tc>
          <w:tcPr>
            <w:tcW w:w="3540" w:type="dxa"/>
            <w:vAlign w:val="top"/>
            <w:shd w:fill="F6F9FA" w:val="clear"/>
          </w:tcPr>
          <w:p>
            <w:pPr>
              <w:pStyle w:val="TableText"/>
            </w:pPr>
            <w:r>
              <w:rPr>
                <w:sz w:val="18"/>
              </w:rPr>
              <w:t xml:space="preserve">W06 OrderService-д хэрэгжээгүй</w:t>
            </w:r>
          </w:p>
        </w:tc>
      </w:tr>
      <w:tr>
        <w:trPr>
          <w:cantSplit/>
        </w:trPr>
        <w:tc>
          <w:tcPr>
            <w:tcW w:w="2530" w:type="dxa"/>
            <w:vAlign w:val="top"/>
          </w:tcPr>
          <w:p>
            <w:pPr>
              <w:pStyle w:val="TableText"/>
            </w:pPr>
            <w:r>
              <w:rPr>
                <w:sz w:val="18"/>
              </w:rPr>
              <w:t xml:space="preserve">Ownership</w:t>
            </w:r>
          </w:p>
        </w:tc>
        <w:tc>
          <w:tcPr>
            <w:tcW w:w="3794" w:type="dxa"/>
            <w:vAlign w:val="top"/>
          </w:tcPr>
          <w:p>
            <w:pPr>
              <w:pStyle w:val="TableText"/>
            </w:pPr>
            <w:r>
              <w:rPr>
                <w:sz w:val="18"/>
              </w:rPr>
              <w:t xml:space="preserve">Захиалга хэрэглэгчид харьяалагдах нөхцөл</w:t>
            </w:r>
          </w:p>
        </w:tc>
        <w:tc>
          <w:tcPr>
            <w:tcW w:w="3540" w:type="dxa"/>
            <w:vAlign w:val="top"/>
          </w:tcPr>
          <w:p>
            <w:pPr>
              <w:pStyle w:val="TableText"/>
            </w:pPr>
            <w:r>
              <w:rPr>
                <w:sz w:val="18"/>
              </w:rPr>
              <w:t xml:space="preserve">owner_id дангаараа authentication биш</w:t>
            </w:r>
          </w:p>
        </w:tc>
      </w:tr>
      <w:tr>
        <w:trPr>
          <w:cantSplit/>
        </w:trPr>
        <w:tc>
          <w:tcPr>
            <w:tcW w:w="2530" w:type="dxa"/>
            <w:vAlign w:val="top"/>
            <w:shd w:fill="F6F9FA" w:val="clear"/>
          </w:tcPr>
          <w:p>
            <w:pPr>
              <w:pStyle w:val="TableText"/>
            </w:pPr>
            <w:r>
              <w:rPr>
                <w:sz w:val="18"/>
              </w:rPr>
              <w:t xml:space="preserve">Authentication / authorization</w:t>
            </w:r>
          </w:p>
        </w:tc>
        <w:tc>
          <w:tcPr>
            <w:tcW w:w="3794" w:type="dxa"/>
            <w:vAlign w:val="top"/>
            <w:shd w:fill="F6F9FA" w:val="clear"/>
          </w:tcPr>
          <w:p>
            <w:pPr>
              <w:pStyle w:val="TableText"/>
            </w:pPr>
            <w:r>
              <w:rPr>
                <w:sz w:val="18"/>
              </w:rPr>
              <w:t xml:space="preserve">Хэн болохыг тогтоох / эрхийг шалгах</w:t>
            </w:r>
          </w:p>
        </w:tc>
        <w:tc>
          <w:tcPr>
            <w:tcW w:w="3540" w:type="dxa"/>
            <w:vAlign w:val="top"/>
            <w:shd w:fill="F6F9FA" w:val="clear"/>
          </w:tcPr>
          <w:p>
            <w:pPr>
              <w:pStyle w:val="TableText"/>
            </w:pPr>
            <w:r>
              <w:rPr>
                <w:sz w:val="18"/>
              </w:rPr>
              <w:t xml:space="preserve">Bearer scheme нь жинхэнэ JWT implementation биш</w:t>
            </w:r>
          </w:p>
        </w:tc>
      </w:tr>
      <w:tr>
        <w:trPr>
          <w:cantSplit/>
        </w:trPr>
        <w:tc>
          <w:tcPr>
            <w:tcW w:w="2530" w:type="dxa"/>
            <w:vAlign w:val="top"/>
          </w:tcPr>
          <w:p>
            <w:pPr>
              <w:pStyle w:val="TableText"/>
            </w:pPr>
            <w:r>
              <w:rPr>
                <w:sz w:val="18"/>
              </w:rPr>
              <w:t xml:space="preserve">Docstring</w:t>
            </w:r>
          </w:p>
        </w:tc>
        <w:tc>
          <w:tcPr>
            <w:tcW w:w="3794" w:type="dxa"/>
            <w:vAlign w:val="top"/>
          </w:tcPr>
          <w:p>
            <w:pPr>
              <w:pStyle w:val="TableText"/>
            </w:pPr>
            <w:r>
              <w:rPr>
                <w:sz w:val="18"/>
              </w:rPr>
              <w:t xml:space="preserve">Module/class/callable-ийн бүтэцтэй тайлбар</w:t>
            </w:r>
          </w:p>
        </w:tc>
        <w:tc>
          <w:tcPr>
            <w:tcW w:w="3540" w:type="dxa"/>
            <w:vAlign w:val="top"/>
          </w:tcPr>
          <w:p>
            <w:pPr>
              <w:pStyle w:val="TableText"/>
            </w:pPr>
            <w:r>
              <w:rPr>
                <w:sz w:val="18"/>
              </w:rPr>
              <w:t xml:space="preserve">Кодтой зөрсөн тайлбар хүчинтэй баталгаа биш</w:t>
            </w:r>
          </w:p>
        </w:tc>
      </w:tr>
      <w:tr>
        <w:trPr>
          <w:cantSplit/>
        </w:trPr>
        <w:tc>
          <w:tcPr>
            <w:tcW w:w="2530" w:type="dxa"/>
            <w:vAlign w:val="top"/>
            <w:shd w:fill="F6F9FA" w:val="clear"/>
          </w:tcPr>
          <w:p>
            <w:pPr>
              <w:pStyle w:val="TableText"/>
            </w:pPr>
            <w:r>
              <w:rPr>
                <w:sz w:val="18"/>
              </w:rPr>
              <w:t xml:space="preserve">Doctest</w:t>
            </w:r>
          </w:p>
        </w:tc>
        <w:tc>
          <w:tcPr>
            <w:tcW w:w="3794" w:type="dxa"/>
            <w:vAlign w:val="top"/>
            <w:shd w:fill="F6F9FA" w:val="clear"/>
          </w:tcPr>
          <w:p>
            <w:pPr>
              <w:pStyle w:val="TableText"/>
            </w:pPr>
            <w:r>
              <w:rPr>
                <w:sz w:val="18"/>
              </w:rPr>
              <w:t xml:space="preserve">Docstring-ийн жишээг ажиллуулж хариутай тулгах</w:t>
            </w:r>
          </w:p>
        </w:tc>
        <w:tc>
          <w:tcPr>
            <w:tcW w:w="3540" w:type="dxa"/>
            <w:vAlign w:val="top"/>
            <w:shd w:fill="F6F9FA" w:val="clear"/>
          </w:tcPr>
          <w:p>
            <w:pPr>
              <w:pStyle w:val="TableText"/>
            </w:pPr>
            <w:r>
              <w:rPr>
                <w:sz w:val="18"/>
              </w:rPr>
              <w:t xml:space="preserve">Бүх unit/integration тестийг орлохгүй</w:t>
            </w:r>
          </w:p>
        </w:tc>
      </w:tr>
      <w:tr>
        <w:trPr>
          <w:cantSplit/>
        </w:trPr>
        <w:tc>
          <w:tcPr>
            <w:tcW w:w="2530" w:type="dxa"/>
            <w:vAlign w:val="top"/>
          </w:tcPr>
          <w:p>
            <w:pPr>
              <w:pStyle w:val="TableText"/>
            </w:pPr>
            <w:r>
              <w:rPr>
                <w:sz w:val="18"/>
              </w:rPr>
              <w:t xml:space="preserve">Hallucination / ghost API</w:t>
            </w:r>
          </w:p>
        </w:tc>
        <w:tc>
          <w:tcPr>
            <w:tcW w:w="3794" w:type="dxa"/>
            <w:vAlign w:val="top"/>
          </w:tcPr>
          <w:p>
            <w:pPr>
              <w:pStyle w:val="TableText"/>
            </w:pPr>
            <w:r>
              <w:rPr>
                <w:sz w:val="18"/>
              </w:rPr>
              <w:t xml:space="preserve">AI-ийн баримтгүй мэдэгдэл / кодод байхгүй API</w:t>
            </w:r>
          </w:p>
        </w:tc>
        <w:tc>
          <w:tcPr>
            <w:tcW w:w="3540" w:type="dxa"/>
            <w:vAlign w:val="top"/>
          </w:tcPr>
          <w:p>
            <w:pPr>
              <w:pStyle w:val="TableText"/>
            </w:pPr>
            <w:r>
              <w:rPr>
                <w:sz w:val="18"/>
              </w:rPr>
              <w:t xml:space="preserve">Negative fixture-г model-ийн бодит алдаа гэж тайлагнахгүй</w:t>
            </w:r>
          </w:p>
        </w:tc>
      </w:tr>
      <w:tr>
        <w:trPr>
          <w:cantSplit/>
        </w:trPr>
        <w:tc>
          <w:tcPr>
            <w:tcW w:w="2530" w:type="dxa"/>
            <w:vAlign w:val="top"/>
            <w:shd w:fill="F6F9FA" w:val="clear"/>
          </w:tcPr>
          <w:p>
            <w:pPr>
              <w:pStyle w:val="TableText"/>
            </w:pPr>
            <w:r>
              <w:rPr>
                <w:sz w:val="18"/>
              </w:rPr>
              <w:t xml:space="preserve">Technical debt</w:t>
            </w:r>
          </w:p>
        </w:tc>
        <w:tc>
          <w:tcPr>
            <w:tcW w:w="3794" w:type="dxa"/>
            <w:vAlign w:val="top"/>
            <w:shd w:fill="F6F9FA" w:val="clear"/>
          </w:tcPr>
          <w:p>
            <w:pPr>
              <w:pStyle w:val="TableText"/>
            </w:pPr>
            <w:r>
              <w:rPr>
                <w:sz w:val="18"/>
              </w:rPr>
              <w:t xml:space="preserve">Шийдвэрлэх ёстой хязгаар ба засварын ажил</w:t>
            </w:r>
          </w:p>
        </w:tc>
        <w:tc>
          <w:tcPr>
            <w:tcW w:w="3540" w:type="dxa"/>
            <w:vAlign w:val="top"/>
            <w:shd w:fill="F6F9FA" w:val="clear"/>
          </w:tcPr>
          <w:p>
            <w:pPr>
              <w:pStyle w:val="TableText"/>
            </w:pPr>
            <w:r>
              <w:rPr>
                <w:sz w:val="18"/>
              </w:rPr>
              <w:t xml:space="preserve">Хуурамч issue ID-гаар хаахгүй</w:t>
            </w:r>
          </w:p>
        </w:tc>
      </w:tr>
      <w:tr>
        <w:trPr>
          <w:cantSplit/>
        </w:trPr>
        <w:tc>
          <w:tcPr>
            <w:tcW w:w="2530" w:type="dxa"/>
            <w:vAlign w:val="top"/>
          </w:tcPr>
          <w:p>
            <w:pPr>
              <w:pStyle w:val="TableText"/>
            </w:pPr>
            <w:r>
              <w:rPr>
                <w:sz w:val="18"/>
              </w:rPr>
              <w:t xml:space="preserve">CI/CD / artifact</w:t>
            </w:r>
          </w:p>
        </w:tc>
        <w:tc>
          <w:tcPr>
            <w:tcW w:w="3794" w:type="dxa"/>
            <w:vAlign w:val="top"/>
          </w:tcPr>
          <w:p>
            <w:pPr>
              <w:pStyle w:val="TableText"/>
            </w:pPr>
            <w:r>
              <w:rPr>
                <w:sz w:val="18"/>
              </w:rPr>
              <w:t xml:space="preserve">Автомат шалгалт ба нийлүүлэлт / үүссэн файл</w:t>
            </w:r>
          </w:p>
        </w:tc>
        <w:tc>
          <w:tcPr>
            <w:tcW w:w="3540" w:type="dxa"/>
            <w:vAlign w:val="top"/>
          </w:tcPr>
          <w:p>
            <w:pPr>
              <w:pStyle w:val="TableText"/>
            </w:pPr>
            <w:r>
              <w:rPr>
                <w:sz w:val="18"/>
              </w:rPr>
              <w:t xml:space="preserve">Локал success нь hosted success биш</w:t>
            </w:r>
          </w:p>
        </w:tc>
      </w:tr>
      <w:tr>
        <w:trPr>
          <w:cantSplit/>
        </w:trPr>
        <w:tc>
          <w:tcPr>
            <w:tcW w:w="2530" w:type="dxa"/>
            <w:vAlign w:val="top"/>
            <w:shd w:fill="F6F9FA" w:val="clear"/>
          </w:tcPr>
          <w:p>
            <w:pPr>
              <w:pStyle w:val="TableText"/>
            </w:pPr>
            <w:r>
              <w:rPr>
                <w:sz w:val="18"/>
              </w:rPr>
              <w:t xml:space="preserve">Pending / Confirmed / Cancelled</w:t>
            </w:r>
          </w:p>
        </w:tc>
        <w:tc>
          <w:tcPr>
            <w:tcW w:w="3794" w:type="dxa"/>
            <w:vAlign w:val="top"/>
            <w:shd w:fill="F6F9FA" w:val="clear"/>
          </w:tcPr>
          <w:p>
            <w:pPr>
              <w:pStyle w:val="TableText"/>
            </w:pPr>
            <w:r>
              <w:rPr>
                <w:sz w:val="18"/>
              </w:rPr>
              <w:t xml:space="preserve">Хүлээгдэж буй / баталгаажсан / цуцлагдсан төлөв</w:t>
            </w:r>
          </w:p>
        </w:tc>
        <w:tc>
          <w:tcPr>
            <w:tcW w:w="3540" w:type="dxa"/>
            <w:vAlign w:val="top"/>
            <w:shd w:fill="F6F9FA" w:val="clear"/>
          </w:tcPr>
          <w:p>
            <w:pPr>
              <w:pStyle w:val="TableText"/>
            </w:pPr>
            <w:r>
              <w:rPr>
                <w:sz w:val="18"/>
              </w:rPr>
              <w:t xml:space="preserve">Enum-ийн бичлэгийг өөрчлөхгүй</w:t>
            </w:r>
          </w:p>
        </w:tc>
      </w:tr>
      <w:tr>
        <w:trPr>
          <w:cantSplit/>
        </w:trPr>
        <w:tc>
          <w:tcPr>
            <w:tcW w:w="2530" w:type="dxa"/>
            <w:vAlign w:val="top"/>
          </w:tcPr>
          <w:p>
            <w:pPr>
              <w:pStyle w:val="TableText"/>
            </w:pPr>
            <w:r>
              <w:rPr>
                <w:sz w:val="18"/>
              </w:rPr>
              <w:t xml:space="preserve">LCP</w:t>
            </w:r>
          </w:p>
        </w:tc>
        <w:tc>
          <w:tcPr>
            <w:tcW w:w="3794" w:type="dxa"/>
            <w:vAlign w:val="top"/>
          </w:tcPr>
          <w:p>
            <w:pPr>
              <w:pStyle w:val="TableText"/>
            </w:pPr>
            <w:r>
              <w:rPr>
                <w:sz w:val="18"/>
              </w:rPr>
              <w:t xml:space="preserve">Largest Contentful Paint; дэлгэцийн гол агуулга харагдах хугацааны хэмжүүр</w:t>
            </w:r>
          </w:p>
        </w:tc>
        <w:tc>
          <w:tcPr>
            <w:tcW w:w="3540" w:type="dxa"/>
            <w:vAlign w:val="top"/>
          </w:tcPr>
          <w:p>
            <w:pPr>
              <w:pStyle w:val="TableText"/>
            </w:pPr>
            <w:r>
              <w:rPr>
                <w:sz w:val="18"/>
              </w:rPr>
              <w:t xml:space="preserve">API response latency-тай адил биш</w:t>
            </w:r>
          </w:p>
        </w:tc>
      </w:tr>
      <w:tr>
        <w:trPr>
          <w:cantSplit/>
        </w:trPr>
        <w:tc>
          <w:tcPr>
            <w:tcW w:w="2530" w:type="dxa"/>
            <w:vAlign w:val="top"/>
            <w:shd w:fill="F6F9FA" w:val="clear"/>
          </w:tcPr>
          <w:p>
            <w:pPr>
              <w:pStyle w:val="TableText"/>
            </w:pPr>
            <w:r>
              <w:rPr>
                <w:sz w:val="18"/>
              </w:rPr>
              <w:t xml:space="preserve">p75 / p95</w:t>
            </w:r>
          </w:p>
        </w:tc>
        <w:tc>
          <w:tcPr>
            <w:tcW w:w="3794" w:type="dxa"/>
            <w:vAlign w:val="top"/>
            <w:shd w:fill="F6F9FA" w:val="clear"/>
          </w:tcPr>
          <w:p>
            <w:pPr>
              <w:pStyle w:val="TableText"/>
            </w:pPr>
            <w:r>
              <w:rPr>
                <w:sz w:val="18"/>
              </w:rPr>
              <w:t xml:space="preserve">Хэмжилтийн 75% / 95% нь тухайн утгаас ихгүй байх percentile</w:t>
            </w:r>
          </w:p>
        </w:tc>
        <w:tc>
          <w:tcPr>
            <w:tcW w:w="3540" w:type="dxa"/>
            <w:vAlign w:val="top"/>
            <w:shd w:fill="F6F9FA" w:val="clear"/>
          </w:tcPr>
          <w:p>
            <w:pPr>
              <w:pStyle w:val="TableText"/>
            </w:pPr>
            <w:r>
              <w:rPr>
                <w:sz w:val="18"/>
              </w:rPr>
              <w:t xml:space="preserve">Дундаж утга биш; орчин ба sample size-ийг тэмдэглэнэ</w:t>
            </w:r>
          </w:p>
        </w:tc>
      </w:tr>
      <w:tr>
        <w:trPr>
          <w:cantSplit/>
        </w:trPr>
        <w:tc>
          <w:tcPr>
            <w:tcW w:w="2530" w:type="dxa"/>
            <w:vAlign w:val="top"/>
          </w:tcPr>
          <w:p>
            <w:pPr>
              <w:pStyle w:val="TableText"/>
            </w:pPr>
            <w:r>
              <w:rPr>
                <w:sz w:val="18"/>
              </w:rPr>
              <w:t xml:space="preserve">Schema</w:t>
            </w:r>
          </w:p>
        </w:tc>
        <w:tc>
          <w:tcPr>
            <w:tcW w:w="3794" w:type="dxa"/>
            <w:vAlign w:val="top"/>
          </w:tcPr>
          <w:p>
            <w:pPr>
              <w:pStyle w:val="TableText"/>
            </w:pPr>
            <w:r>
              <w:rPr>
                <w:sz w:val="18"/>
              </w:rPr>
              <w:t xml:space="preserve">Өгөгдлийн бүтэц, төрөл, заавал байх талбарын дүрэм</w:t>
            </w:r>
          </w:p>
        </w:tc>
        <w:tc>
          <w:tcPr>
            <w:tcW w:w="3540" w:type="dxa"/>
            <w:vAlign w:val="top"/>
          </w:tcPr>
          <w:p>
            <w:pPr>
              <w:pStyle w:val="TableText"/>
            </w:pPr>
            <w:r>
              <w:rPr>
                <w:sz w:val="18"/>
              </w:rPr>
              <w:t xml:space="preserve">Нэг example бүх valid/invalid утгыг батлахгүй</w:t>
            </w:r>
          </w:p>
        </w:tc>
      </w:tr>
      <w:tr>
        <w:trPr>
          <w:cantSplit/>
        </w:trPr>
        <w:tc>
          <w:tcPr>
            <w:tcW w:w="2530" w:type="dxa"/>
            <w:vAlign w:val="top"/>
            <w:shd w:fill="F6F9FA" w:val="clear"/>
          </w:tcPr>
          <w:p>
            <w:pPr>
              <w:pStyle w:val="TableText"/>
            </w:pPr>
            <w:r>
              <w:rPr>
                <w:sz w:val="18"/>
              </w:rPr>
              <w:t xml:space="preserve">Snapshot</w:t>
            </w:r>
          </w:p>
        </w:tc>
        <w:tc>
          <w:tcPr>
            <w:tcW w:w="3794" w:type="dxa"/>
            <w:vAlign w:val="top"/>
            <w:shd w:fill="F6F9FA" w:val="clear"/>
          </w:tcPr>
          <w:p>
            <w:pPr>
              <w:pStyle w:val="TableText"/>
            </w:pPr>
            <w:r>
              <w:rPr>
                <w:sz w:val="18"/>
              </w:rPr>
              <w:t xml:space="preserve">Тухайн агшны өгөгдлийн тусгаар хуулбар</w:t>
            </w:r>
          </w:p>
        </w:tc>
        <w:tc>
          <w:tcPr>
            <w:tcW w:w="3540" w:type="dxa"/>
            <w:vAlign w:val="top"/>
            <w:shd w:fill="F6F9FA" w:val="clear"/>
          </w:tcPr>
          <w:p>
            <w:pPr>
              <w:pStyle w:val="TableText"/>
            </w:pPr>
            <w:r>
              <w:rPr>
                <w:sz w:val="18"/>
              </w:rPr>
              <w:t xml:space="preserve">Өөрчлөхөд store автоматаар өөрчлөгдөх live object биш</w:t>
            </w:r>
          </w:p>
        </w:tc>
      </w:tr>
      <w:tr>
        <w:trPr>
          <w:cantSplit/>
        </w:trPr>
        <w:tc>
          <w:tcPr>
            <w:tcW w:w="2530" w:type="dxa"/>
            <w:vAlign w:val="top"/>
          </w:tcPr>
          <w:p>
            <w:pPr>
              <w:pStyle w:val="TableText"/>
            </w:pPr>
            <w:r>
              <w:rPr>
                <w:sz w:val="18"/>
              </w:rPr>
              <w:t xml:space="preserve">Proposed / Accepted</w:t>
            </w:r>
          </w:p>
        </w:tc>
        <w:tc>
          <w:tcPr>
            <w:tcW w:w="3794" w:type="dxa"/>
            <w:vAlign w:val="top"/>
          </w:tcPr>
          <w:p>
            <w:pPr>
              <w:pStyle w:val="TableText"/>
            </w:pPr>
            <w:r>
              <w:rPr>
                <w:sz w:val="18"/>
              </w:rPr>
              <w:t xml:space="preserve">Санал болгосон / review-ээр зөвшөөрсөн шийдвэр</w:t>
            </w:r>
          </w:p>
        </w:tc>
        <w:tc>
          <w:tcPr>
            <w:tcW w:w="3540" w:type="dxa"/>
            <w:vAlign w:val="top"/>
          </w:tcPr>
          <w:p>
            <w:pPr>
              <w:pStyle w:val="TableText"/>
            </w:pPr>
            <w:r>
              <w:rPr>
                <w:sz w:val="18"/>
              </w:rPr>
              <w:t xml:space="preserve">Review хийгээгүй байхад төлөвийг дэвшүүлэхгүй</w:t>
            </w:r>
          </w:p>
        </w:tc>
      </w:tr>
    </w:tbl>
    <w:p>
      <w:pPr>
        <w:pStyle w:val="Gap"/>
      </w:pPr>
    </w:p>
    <w:p>
      <w:pPr>
        <w:pStyle w:val="Normal"/>
      </w:pPr>
      <w:r>
        <w:rPr/>
        <w:t xml:space="preserve">“Хурдан”, “найдвартай”, “хялбар” гэх үгийг хэмжүүр эсвэл тодорхой зан үйлгүйгээр acceptance criterion болгохгүй.</w:t>
      </w:r>
    </w:p>
    <w:p>
      <w:r>
        <w:br w:type="page"/>
      </w:r>
    </w:p>
    <w:p>
      <w:pPr>
        <w:pStyle w:val="Heading1"/>
      </w:pPr>
      <w:r>
        <w:rPr/>
        <w:t xml:space="preserve">FoodFlow-ийн уншигч ба persona</w:t>
      </w:r>
    </w:p>
    <w:p>
      <w:pPr>
        <w:pStyle w:val="Normal"/>
      </w:pPr>
      <w:r>
        <w:rPr/>
        <w:t xml:space="preserve">FoodFlow-ийн баримтжуулалтын үндсэн уншигч нь захиалгын үйлдлийг өөрийн программд холбох хөгжүүлэгч юм. Persona нь бичих хэл, жишээ, шалгах асуултыг сонгоход ашиглах зохиомол дүр; бодит хэрэглэгчийн ярилцлага эсвэл зах зээлийн судалгааны орлуулга биш.</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80"/>
        <w:gridCol w:w="6684"/>
      </w:tblGrid>
      <w:tr>
        <w:trPr>
          <w:cantSplit/>
          <w:tblHeader/>
        </w:trPr>
        <w:tc>
          <w:tcPr>
            <w:tcW w:w="3180" w:type="dxa"/>
            <w:vAlign w:val="top"/>
            <w:shd w:fill="E5EFEC" w:val="clear"/>
          </w:tcPr>
          <w:p>
            <w:pPr>
              <w:pStyle w:val="TableText"/>
            </w:pPr>
            <w:r>
              <w:rPr>
                <w:b/>
                <w:sz w:val="18"/>
              </w:rPr>
              <w:t xml:space="preserve">Баримтын төлөв</w:t>
            </w:r>
          </w:p>
        </w:tc>
        <w:tc>
          <w:tcPr>
            <w:tcW w:w="6684" w:type="dxa"/>
            <w:vAlign w:val="top"/>
            <w:shd w:fill="E5EFEC" w:val="clear"/>
          </w:tcPr>
          <w:p>
            <w:pPr>
              <w:pStyle w:val="TableText"/>
            </w:pPr>
            <w:r>
              <w:rPr>
                <w:b/>
                <w:sz w:val="18"/>
              </w:rPr>
              <w:t xml:space="preserve">Утга</w:t>
            </w:r>
          </w:p>
        </w:tc>
      </w:tr>
      <w:tr>
        <w:trPr>
          <w:cantSplit/>
        </w:trPr>
        <w:tc>
          <w:tcPr>
            <w:tcW w:w="3180" w:type="dxa"/>
            <w:vAlign w:val="top"/>
          </w:tcPr>
          <w:p>
            <w:pPr>
              <w:pStyle w:val="TableText"/>
            </w:pPr>
            <w:r>
              <w:rPr>
                <w:sz w:val="18"/>
              </w:rPr>
              <w:t xml:space="preserve">Шинэчилсэн огноо</w:t>
            </w:r>
          </w:p>
        </w:tc>
        <w:tc>
          <w:tcPr>
            <w:tcW w:w="6684" w:type="dxa"/>
            <w:vAlign w:val="top"/>
          </w:tcPr>
          <w:p>
            <w:pPr>
              <w:pStyle w:val="TableText"/>
            </w:pPr>
            <w:r>
              <w:rPr>
                <w:sz w:val="18"/>
              </w:rPr>
              <w:t xml:space="preserve">2026-10-13, Улаанбаатарын цагаар</w:t>
            </w:r>
          </w:p>
        </w:tc>
      </w:tr>
      <w:tr>
        <w:trPr>
          <w:cantSplit/>
        </w:trPr>
        <w:tc>
          <w:tcPr>
            <w:tcW w:w="3180" w:type="dxa"/>
            <w:vAlign w:val="top"/>
            <w:shd w:fill="F6F9FA" w:val="clear"/>
          </w:tcPr>
          <w:p>
            <w:pPr>
              <w:pStyle w:val="TableText"/>
            </w:pPr>
            <w:r>
              <w:rPr>
                <w:sz w:val="18"/>
              </w:rPr>
              <w:t xml:space="preserve">Суурь эх</w:t>
            </w:r>
          </w:p>
        </w:tc>
        <w:tc>
          <w:tcPr>
            <w:tcW w:w="6684" w:type="dxa"/>
            <w:vAlign w:val="top"/>
            <w:shd w:fill="F6F9FA" w:val="clear"/>
          </w:tcPr>
          <w:p>
            <w:pPr>
              <w:pStyle w:val="TableText"/>
            </w:pPr>
            <w:r>
              <w:rPr>
                <w:rFonts w:ascii="Consolas" w:hAnsi="Consolas" w:cs="Consolas"/>
                <w:shd w:fill="F0F5F3" w:val="clear"/>
                <w:sz w:val="18"/>
              </w:rPr>
              <w:t xml:space="preserve">Week_01_FoodFlow.docx</w:t>
            </w:r>
            <w:r>
              <w:rPr>
                <w:sz w:val="18"/>
              </w:rPr>
              <w:t xml:space="preserve">; </w:t>
            </w:r>
            <w:r>
              <w:rPr>
                <w:rFonts w:ascii="Consolas" w:hAnsi="Consolas" w:cs="Consolas"/>
                <w:shd w:fill="F0F5F3" w:val="clear"/>
                <w:sz w:val="18"/>
              </w:rPr>
              <w:t xml:space="preserve">Software_Project_Documentation_Week_01_Handout.pdf</w:t>
            </w:r>
            <w:r>
              <w:rPr>
                <w:sz w:val="18"/>
              </w:rPr>
              <w:t xml:space="preserve">, pp. 1–3 — </w:t>
            </w:r>
            <w:hyperlink r:id="rIdLink151">
              <w:r>
                <w:rPr>
                  <w:color w:val="176D91"/>
                  <w:u w:val="single"/>
                  <w:sz w:val="18"/>
                </w:rPr>
                <w:t xml:space="preserve">эх сурвалжийн бүртгэл</w:t>
              </w:r>
            </w:hyperlink>
          </w:p>
        </w:tc>
      </w:tr>
      <w:tr>
        <w:trPr>
          <w:cantSplit/>
        </w:trPr>
        <w:tc>
          <w:tcPr>
            <w:tcW w:w="3180" w:type="dxa"/>
            <w:vAlign w:val="top"/>
          </w:tcPr>
          <w:p>
            <w:pPr>
              <w:pStyle w:val="TableText"/>
            </w:pPr>
            <w:r>
              <w:rPr>
                <w:sz w:val="18"/>
              </w:rPr>
              <w:t xml:space="preserve">Баталгаажсан зүйл</w:t>
            </w:r>
          </w:p>
        </w:tc>
        <w:tc>
          <w:tcPr>
            <w:tcW w:w="6684" w:type="dxa"/>
            <w:vAlign w:val="top"/>
          </w:tcPr>
          <w:p>
            <w:pPr>
              <w:pStyle w:val="TableText"/>
            </w:pPr>
            <w:r>
              <w:rPr>
                <w:sz w:val="18"/>
              </w:rPr>
              <w:t xml:space="preserve">Доорх олон нийтийн гурван хэлэлцүүлэгт дурдсан асуудал, тэдгээрийн эх сурвалж</w:t>
            </w:r>
          </w:p>
        </w:tc>
      </w:tr>
      <w:tr>
        <w:trPr>
          <w:cantSplit/>
        </w:trPr>
        <w:tc>
          <w:tcPr>
            <w:tcW w:w="3180" w:type="dxa"/>
            <w:vAlign w:val="top"/>
            <w:shd w:fill="F6F9FA" w:val="clear"/>
          </w:tcPr>
          <w:p>
            <w:pPr>
              <w:pStyle w:val="TableText"/>
            </w:pPr>
            <w:r>
              <w:rPr>
                <w:sz w:val="18"/>
              </w:rPr>
              <w:t xml:space="preserve">Баталгаажуулах зүйл</w:t>
            </w:r>
          </w:p>
        </w:tc>
        <w:tc>
          <w:tcPr>
            <w:tcW w:w="6684" w:type="dxa"/>
            <w:vAlign w:val="top"/>
            <w:shd w:fill="F6F9FA" w:val="clear"/>
          </w:tcPr>
          <w:p>
            <w:pPr>
              <w:pStyle w:val="TableText"/>
            </w:pPr>
            <w:r>
              <w:rPr>
                <w:sz w:val="18"/>
              </w:rPr>
              <w:t xml:space="preserve">FoodFlow-ийн бодит хөгжүүлэгчтэй ярилцлага, асуудлын эрэмбэ, уншигчийн туршилт</w:t>
            </w:r>
          </w:p>
        </w:tc>
      </w:tr>
    </w:tbl>
    <w:p>
      <w:pPr>
        <w:pStyle w:val="Gap"/>
      </w:pPr>
    </w:p>
    <w:p>
      <w:pPr>
        <w:pStyle w:val="Heading2"/>
      </w:pPr>
      <w:r>
        <w:rPr/>
        <w:t xml:space="preserve">Анхдагч persona — Ану</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505"/>
        <w:gridCol w:w="6359"/>
      </w:tblGrid>
      <w:tr>
        <w:trPr>
          <w:cantSplit/>
          <w:tblHeader/>
        </w:trPr>
        <w:tc>
          <w:tcPr>
            <w:tcW w:w="3505" w:type="dxa"/>
            <w:vAlign w:val="top"/>
            <w:shd w:fill="E5EFEC" w:val="clear"/>
          </w:tcPr>
          <w:p>
            <w:pPr>
              <w:pStyle w:val="TableText"/>
            </w:pPr>
            <w:r>
              <w:rPr>
                <w:b/>
                <w:sz w:val="18"/>
              </w:rPr>
              <w:t xml:space="preserve">Талбар</w:t>
            </w:r>
          </w:p>
        </w:tc>
        <w:tc>
          <w:tcPr>
            <w:tcW w:w="6359" w:type="dxa"/>
            <w:vAlign w:val="top"/>
            <w:shd w:fill="E5EFEC" w:val="clear"/>
          </w:tcPr>
          <w:p>
            <w:pPr>
              <w:pStyle w:val="TableText"/>
            </w:pPr>
            <w:r>
              <w:rPr>
                <w:b/>
                <w:sz w:val="18"/>
              </w:rPr>
              <w:t xml:space="preserve">Тайлбар</w:t>
            </w:r>
          </w:p>
        </w:tc>
      </w:tr>
      <w:tr>
        <w:trPr>
          <w:cantSplit/>
        </w:trPr>
        <w:tc>
          <w:tcPr>
            <w:tcW w:w="3505" w:type="dxa"/>
            <w:vAlign w:val="top"/>
          </w:tcPr>
          <w:p>
            <w:pPr>
              <w:pStyle w:val="TableText"/>
            </w:pPr>
            <w:r>
              <w:rPr>
                <w:sz w:val="18"/>
              </w:rPr>
              <w:t xml:space="preserve">Persona ID</w:t>
            </w:r>
          </w:p>
        </w:tc>
        <w:tc>
          <w:tcPr>
            <w:tcW w:w="6359" w:type="dxa"/>
            <w:vAlign w:val="top"/>
          </w:tcPr>
          <w:p>
            <w:pPr>
              <w:pStyle w:val="TableText"/>
            </w:pPr>
            <w:r>
              <w:rPr>
                <w:rFonts w:ascii="Consolas" w:hAnsi="Consolas" w:cs="Consolas"/>
                <w:shd w:fill="F0F5F3" w:val="clear"/>
                <w:sz w:val="18"/>
              </w:rPr>
              <w:t xml:space="preserve">P-ANU</w:t>
            </w:r>
          </w:p>
        </w:tc>
      </w:tr>
      <w:tr>
        <w:trPr>
          <w:cantSplit/>
        </w:trPr>
        <w:tc>
          <w:tcPr>
            <w:tcW w:w="3505" w:type="dxa"/>
            <w:vAlign w:val="top"/>
            <w:shd w:fill="F6F9FA" w:val="clear"/>
          </w:tcPr>
          <w:p>
            <w:pPr>
              <w:pStyle w:val="TableText"/>
            </w:pPr>
            <w:r>
              <w:rPr>
                <w:sz w:val="18"/>
              </w:rPr>
              <w:t xml:space="preserve">Нэр</w:t>
            </w:r>
          </w:p>
        </w:tc>
        <w:tc>
          <w:tcPr>
            <w:tcW w:w="6359" w:type="dxa"/>
            <w:vAlign w:val="top"/>
            <w:shd w:fill="F6F9FA" w:val="clear"/>
          </w:tcPr>
          <w:p>
            <w:pPr>
              <w:pStyle w:val="TableText"/>
            </w:pPr>
            <w:r>
              <w:rPr>
                <w:sz w:val="18"/>
              </w:rPr>
              <w:t xml:space="preserve">Ану — зохиомол дүр</w:t>
            </w:r>
          </w:p>
        </w:tc>
      </w:tr>
      <w:tr>
        <w:trPr>
          <w:cantSplit/>
        </w:trPr>
        <w:tc>
          <w:tcPr>
            <w:tcW w:w="3505" w:type="dxa"/>
            <w:vAlign w:val="top"/>
          </w:tcPr>
          <w:p>
            <w:pPr>
              <w:pStyle w:val="TableText"/>
            </w:pPr>
            <w:r>
              <w:rPr>
                <w:sz w:val="18"/>
              </w:rPr>
              <w:t xml:space="preserve">Компани</w:t>
            </w:r>
          </w:p>
        </w:tc>
        <w:tc>
          <w:tcPr>
            <w:tcW w:w="6359" w:type="dxa"/>
            <w:vAlign w:val="top"/>
          </w:tcPr>
          <w:p>
            <w:pPr>
              <w:pStyle w:val="TableText"/>
            </w:pPr>
            <w:r>
              <w:rPr>
                <w:sz w:val="18"/>
              </w:rPr>
              <w:t xml:space="preserve">Nomad Eats — зохиомол компани</w:t>
            </w:r>
          </w:p>
        </w:tc>
      </w:tr>
      <w:tr>
        <w:trPr>
          <w:cantSplit/>
        </w:trPr>
        <w:tc>
          <w:tcPr>
            <w:tcW w:w="3505" w:type="dxa"/>
            <w:vAlign w:val="top"/>
            <w:shd w:fill="F6F9FA" w:val="clear"/>
          </w:tcPr>
          <w:p>
            <w:pPr>
              <w:pStyle w:val="TableText"/>
            </w:pPr>
            <w:r>
              <w:rPr>
                <w:sz w:val="18"/>
              </w:rPr>
              <w:t xml:space="preserve">Техникийн үүрэг</w:t>
            </w:r>
          </w:p>
        </w:tc>
        <w:tc>
          <w:tcPr>
            <w:tcW w:w="6359" w:type="dxa"/>
            <w:vAlign w:val="top"/>
            <w:shd w:fill="F6F9FA" w:val="clear"/>
          </w:tcPr>
          <w:p>
            <w:pPr>
              <w:pStyle w:val="TableText"/>
            </w:pPr>
            <w:r>
              <w:rPr>
                <w:sz w:val="18"/>
              </w:rPr>
              <w:t xml:space="preserve">Junior frontend developer; захиалгын веб интерфейсийг API-тай холбодог</w:t>
            </w:r>
          </w:p>
        </w:tc>
      </w:tr>
      <w:tr>
        <w:trPr>
          <w:cantSplit/>
        </w:trPr>
        <w:tc>
          <w:tcPr>
            <w:tcW w:w="3505" w:type="dxa"/>
            <w:vAlign w:val="top"/>
          </w:tcPr>
          <w:p>
            <w:pPr>
              <w:pStyle w:val="TableText"/>
            </w:pPr>
            <w:r>
              <w:rPr>
                <w:sz w:val="18"/>
              </w:rPr>
              <w:t xml:space="preserve">Өдөр тутмын хэрэгсэл</w:t>
            </w:r>
          </w:p>
        </w:tc>
        <w:tc>
          <w:tcPr>
            <w:tcW w:w="6359" w:type="dxa"/>
            <w:vAlign w:val="top"/>
          </w:tcPr>
          <w:p>
            <w:pPr>
              <w:pStyle w:val="TableText"/>
            </w:pPr>
            <w:r>
              <w:rPr>
                <w:sz w:val="18"/>
              </w:rPr>
              <w:t xml:space="preserve">VS Code, React, TypeScript, Chrome DevTools, Postman, GitHub</w:t>
            </w:r>
          </w:p>
        </w:tc>
      </w:tr>
      <w:tr>
        <w:trPr>
          <w:cantSplit/>
        </w:trPr>
        <w:tc>
          <w:tcPr>
            <w:tcW w:w="3505" w:type="dxa"/>
            <w:vAlign w:val="top"/>
            <w:shd w:fill="F6F9FA" w:val="clear"/>
          </w:tcPr>
          <w:p>
            <w:pPr>
              <w:pStyle w:val="TableText"/>
            </w:pPr>
            <w:r>
              <w:rPr>
                <w:sz w:val="18"/>
              </w:rPr>
              <w:t xml:space="preserve">Мэдэх зүйл</w:t>
            </w:r>
          </w:p>
        </w:tc>
        <w:tc>
          <w:tcPr>
            <w:tcW w:w="6359" w:type="dxa"/>
            <w:vAlign w:val="top"/>
            <w:shd w:fill="F6F9FA" w:val="clear"/>
          </w:tcPr>
          <w:p>
            <w:pPr>
              <w:pStyle w:val="TableText"/>
            </w:pPr>
            <w:r>
              <w:rPr>
                <w:sz w:val="18"/>
              </w:rPr>
              <w:t xml:space="preserve">HTTP хүсэлт, JSON, UI компонент, Git-ийн үндсэн үйлдэл</w:t>
            </w:r>
          </w:p>
        </w:tc>
      </w:tr>
      <w:tr>
        <w:trPr>
          <w:cantSplit/>
        </w:trPr>
        <w:tc>
          <w:tcPr>
            <w:tcW w:w="3505" w:type="dxa"/>
            <w:vAlign w:val="top"/>
          </w:tcPr>
          <w:p>
            <w:pPr>
              <w:pStyle w:val="TableText"/>
            </w:pPr>
            <w:r>
              <w:rPr>
                <w:sz w:val="18"/>
              </w:rPr>
              <w:t xml:space="preserve">Урьдчилан мэддэг гэж үзэхгүй зүйл</w:t>
            </w:r>
          </w:p>
        </w:tc>
        <w:tc>
          <w:tcPr>
            <w:tcW w:w="6359" w:type="dxa"/>
            <w:vAlign w:val="top"/>
          </w:tcPr>
          <w:p>
            <w:pPr>
              <w:pStyle w:val="TableText"/>
            </w:pPr>
            <w:r>
              <w:rPr>
                <w:sz w:val="18"/>
              </w:rPr>
              <w:t xml:space="preserve">FoodFlow-ийн дотоод бүтэц, захиалгын төлөвийн дүрэм, token олгох механизм, retry бодлого</w:t>
            </w:r>
          </w:p>
        </w:tc>
      </w:tr>
      <w:tr>
        <w:trPr>
          <w:cantSplit/>
        </w:trPr>
        <w:tc>
          <w:tcPr>
            <w:tcW w:w="3505" w:type="dxa"/>
            <w:vAlign w:val="top"/>
            <w:shd w:fill="F6F9FA" w:val="clear"/>
          </w:tcPr>
          <w:p>
            <w:pPr>
              <w:pStyle w:val="TableText"/>
            </w:pPr>
            <w:r>
              <w:rPr>
                <w:sz w:val="18"/>
              </w:rPr>
              <w:t xml:space="preserve">Зорилго</w:t>
            </w:r>
          </w:p>
        </w:tc>
        <w:tc>
          <w:tcPr>
            <w:tcW w:w="6359" w:type="dxa"/>
            <w:vAlign w:val="top"/>
            <w:shd w:fill="F6F9FA" w:val="clear"/>
          </w:tcPr>
          <w:p>
            <w:pPr>
              <w:pStyle w:val="TableText"/>
            </w:pPr>
            <w:r>
              <w:rPr>
                <w:sz w:val="18"/>
              </w:rPr>
              <w:t xml:space="preserve">Menu → Cart → Checkout → My Orders урсгалыг таамаглалд тулгуурлалгүй холбох</w:t>
            </w:r>
          </w:p>
        </w:tc>
      </w:tr>
      <w:tr>
        <w:trPr>
          <w:cantSplit/>
        </w:trPr>
        <w:tc>
          <w:tcPr>
            <w:tcW w:w="3505" w:type="dxa"/>
            <w:vAlign w:val="top"/>
          </w:tcPr>
          <w:p>
            <w:pPr>
              <w:pStyle w:val="TableText"/>
            </w:pPr>
            <w:r>
              <w:rPr>
                <w:sz w:val="18"/>
              </w:rPr>
              <w:t xml:space="preserve">Хэрэгцээ</w:t>
            </w:r>
          </w:p>
        </w:tc>
        <w:tc>
          <w:tcPr>
            <w:tcW w:w="6359" w:type="dxa"/>
            <w:vAlign w:val="top"/>
          </w:tcPr>
          <w:p>
            <w:pPr>
              <w:pStyle w:val="TableText"/>
            </w:pPr>
            <w:r>
              <w:rPr>
                <w:sz w:val="18"/>
              </w:rPr>
              <w:t xml:space="preserve">Оролт, гаралт, алдаа, хувилбар болон ажиллуулах нөхцөл нь нэг дор тодорхой байх</w:t>
            </w:r>
          </w:p>
        </w:tc>
      </w:tr>
      <w:tr>
        <w:trPr>
          <w:cantSplit/>
        </w:trPr>
        <w:tc>
          <w:tcPr>
            <w:tcW w:w="3505" w:type="dxa"/>
            <w:vAlign w:val="top"/>
            <w:shd w:fill="F6F9FA" w:val="clear"/>
          </w:tcPr>
          <w:p>
            <w:pPr>
              <w:pStyle w:val="TableText"/>
            </w:pPr>
            <w:r>
              <w:rPr>
                <w:sz w:val="18"/>
              </w:rPr>
              <w:t xml:space="preserve">Амжилтын дохио</w:t>
            </w:r>
          </w:p>
        </w:tc>
        <w:tc>
          <w:tcPr>
            <w:tcW w:w="6359" w:type="dxa"/>
            <w:vAlign w:val="top"/>
            <w:shd w:fill="F6F9FA" w:val="clear"/>
          </w:tcPr>
          <w:p>
            <w:pPr>
              <w:pStyle w:val="TableText"/>
            </w:pPr>
            <w:r>
              <w:rPr>
                <w:sz w:val="18"/>
              </w:rPr>
              <w:t xml:space="preserve">Жишээ хүсэлтээ тайлбарлаж, өөрийн захиалгыг уншиж, эрхгүй эсвэл буруу төлөвтэй үйлдлийн дараагийн алхмыг зөв сонгох</w:t>
            </w:r>
          </w:p>
        </w:tc>
      </w:tr>
    </w:tbl>
    <w:p>
      <w:pPr>
        <w:pStyle w:val="Gap"/>
      </w:pPr>
    </w:p>
    <w:p>
      <w:pPr>
        <w:pStyle w:val="Normal"/>
      </w:pPr>
      <w:r>
        <w:rPr/>
        <w:t xml:space="preserve">Эдгээр амжилтын дохио нь дараагийн уншигчийн туршилтад тавих шалгуур юм. FoodFlow дээр ийм туршилт амжилттай болсон гэсэн үр дүн одоогоор байхгүй.</w:t>
      </w:r>
    </w:p>
    <w:p>
      <w:pPr>
        <w:pStyle w:val="Heading3"/>
      </w:pPr>
      <w:r>
        <w:rPr/>
        <w:t xml:space="preserve">Олон нийтийн эх сурвалжтай гурван асуудал</w:t>
      </w:r>
    </w:p>
    <w:p>
      <w:pPr>
        <w:pStyle w:val="Normal"/>
      </w:pPr>
      <w:r>
        <w:rPr/>
        <w:t xml:space="preserve">Дараах мөрүүдэд бодит хэлэлцүүлгээс ажигласан асуудал болон FoodFlow-д хэрэгжүүлэхээр дэвшүүлсэн шийдлийг тусад нь бичив. Асуулт тавьсан хөгжүүлэгчид нь Ану биш; эдгээр эх сурвалж Анугийн хэрэгцээний таамгийг үндэслэнэ.</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482"/>
        <w:gridCol w:w="3450"/>
        <w:gridCol w:w="3450"/>
        <w:gridCol w:w="1482"/>
      </w:tblGrid>
      <w:tr>
        <w:trPr>
          <w:cantSplit/>
          <w:tblHeader/>
        </w:trPr>
        <w:tc>
          <w:tcPr>
            <w:tcW w:w="1482" w:type="dxa"/>
            <w:vAlign w:val="top"/>
            <w:shd w:fill="E5EFEC" w:val="clear"/>
          </w:tcPr>
          <w:p>
            <w:pPr>
              <w:pStyle w:val="TableText"/>
            </w:pPr>
            <w:r>
              <w:rPr>
                <w:b/>
                <w:sz w:val="17"/>
              </w:rPr>
              <w:t xml:space="preserve">Асуудлын ID</w:t>
            </w:r>
          </w:p>
        </w:tc>
        <w:tc>
          <w:tcPr>
            <w:tcW w:w="3450" w:type="dxa"/>
            <w:vAlign w:val="top"/>
            <w:shd w:fill="E5EFEC" w:val="clear"/>
          </w:tcPr>
          <w:p>
            <w:pPr>
              <w:pStyle w:val="TableText"/>
            </w:pPr>
            <w:r>
              <w:rPr>
                <w:b/>
                <w:sz w:val="17"/>
              </w:rPr>
              <w:t xml:space="preserve">Бодит хэлэлцүүлэгт дурдсан зүйл</w:t>
            </w:r>
          </w:p>
        </w:tc>
        <w:tc>
          <w:tcPr>
            <w:tcW w:w="3450" w:type="dxa"/>
            <w:vAlign w:val="top"/>
            <w:shd w:fill="E5EFEC" w:val="clear"/>
          </w:tcPr>
          <w:p>
            <w:pPr>
              <w:pStyle w:val="TableText"/>
            </w:pPr>
            <w:r>
              <w:rPr>
                <w:b/>
                <w:sz w:val="17"/>
              </w:rPr>
              <w:t xml:space="preserve">FoodFlow-д хийх баримтжуулалтын ажил</w:t>
            </w:r>
          </w:p>
        </w:tc>
        <w:tc>
          <w:tcPr>
            <w:tcW w:w="1482" w:type="dxa"/>
            <w:vAlign w:val="top"/>
            <w:shd w:fill="E5EFEC" w:val="clear"/>
          </w:tcPr>
          <w:p>
            <w:pPr>
              <w:pStyle w:val="TableText"/>
            </w:pPr>
            <w:r>
              <w:rPr>
                <w:b/>
                <w:sz w:val="17"/>
              </w:rPr>
              <w:t xml:space="preserve">Холбох баримт</w:t>
            </w:r>
          </w:p>
        </w:tc>
      </w:tr>
      <w:tr>
        <w:trPr>
          <w:cantSplit/>
        </w:trPr>
        <w:tc>
          <w:tcPr>
            <w:tcW w:w="1482" w:type="dxa"/>
            <w:vAlign w:val="top"/>
          </w:tcPr>
          <w:p>
            <w:pPr>
              <w:pStyle w:val="TableText"/>
            </w:pPr>
            <w:r>
              <w:rPr>
                <w:rFonts w:ascii="Consolas" w:hAnsi="Consolas" w:cs="Consolas"/>
                <w:shd w:fill="F0F5F3" w:val="clear"/>
                <w:sz w:val="17"/>
              </w:rPr>
              <w:t xml:space="preserve">P-ANU-01</w:t>
            </w:r>
          </w:p>
        </w:tc>
        <w:tc>
          <w:tcPr>
            <w:tcW w:w="3450" w:type="dxa"/>
            <w:vAlign w:val="top"/>
          </w:tcPr>
          <w:p>
            <w:pPr>
              <w:pStyle w:val="TableText"/>
            </w:pPr>
            <w:r>
              <w:rPr>
                <w:sz w:val="17"/>
              </w:rPr>
              <w:t xml:space="preserve">Swagger UI-д ажилласан нэвтрэлт browser-ийн шинэ tab дээр ажиллаагүй тухай асуулт бий. Энэ нь token авсан болон дараагийн хүсэлтэд token дамжуулсан үйлдлийг ялгаж тайлбарлах хэрэгцээг харуулна. </w:t>
            </w:r>
            <w:hyperlink r:id="rIdLink152">
              <w:r>
                <w:rPr>
                  <w:color w:val="176D91"/>
                  <w:u w:val="single"/>
                  <w:sz w:val="17"/>
                </w:rPr>
                <w:t xml:space="preserve">FastAPI discussion #5827</w:t>
              </w:r>
            </w:hyperlink>
          </w:p>
        </w:tc>
        <w:tc>
          <w:tcPr>
            <w:tcW w:w="3450" w:type="dxa"/>
            <w:vAlign w:val="top"/>
          </w:tcPr>
          <w:p>
            <w:pPr>
              <w:pStyle w:val="TableText"/>
            </w:pPr>
            <w:r>
              <w:rPr>
                <w:sz w:val="17"/>
              </w:rPr>
              <w:t xml:space="preserve">HTTP API-ийн Bearer header-ийн хэлбэр, нэвтрэлтийн урьдчилсан нөхцөл, эрхгүй хариуг тайлбарлана. W06 Python модулийн </w:t>
            </w:r>
            <w:r>
              <w:rPr>
                <w:rFonts w:ascii="Consolas" w:hAnsi="Consolas" w:cs="Consolas"/>
                <w:shd w:fill="F0F5F3" w:val="clear"/>
                <w:sz w:val="17"/>
              </w:rPr>
              <w:t xml:space="preserve">user_id</w:t>
            </w:r>
            <w:r>
              <w:rPr>
                <w:sz w:val="17"/>
              </w:rPr>
              <w:t xml:space="preserve"> нь бодит authentication хэрэгжүүлсэн гэсэн утга агуулахгүйг тодруулна.</w:t>
            </w:r>
          </w:p>
        </w:tc>
        <w:tc>
          <w:tcPr>
            <w:tcW w:w="1482" w:type="dxa"/>
            <w:vAlign w:val="top"/>
          </w:tcPr>
          <w:p>
            <w:pPr>
              <w:pStyle w:val="TableText"/>
            </w:pPr>
            <w:hyperlink r:id="rIdLink153">
              <w:r>
                <w:rPr>
                  <w:color w:val="176D91"/>
                  <w:u w:val="single"/>
                  <w:sz w:val="17"/>
                </w:rPr>
                <w:t xml:space="preserve">W05</w:t>
              </w:r>
            </w:hyperlink>
            <w:r>
              <w:rPr>
                <w:sz w:val="17"/>
              </w:rPr>
              <w:t xml:space="preserve">, </w:t>
            </w:r>
            <w:hyperlink r:id="rIdLink154">
              <w:r>
                <w:rPr>
                  <w:color w:val="176D91"/>
                  <w:u w:val="single"/>
                  <w:sz w:val="17"/>
                </w:rPr>
                <w:t xml:space="preserve">W06</w:t>
              </w:r>
            </w:hyperlink>
          </w:p>
        </w:tc>
      </w:tr>
      <w:tr>
        <w:trPr>
          <w:cantSplit/>
        </w:trPr>
        <w:tc>
          <w:tcPr>
            <w:tcW w:w="1482" w:type="dxa"/>
            <w:vAlign w:val="top"/>
            <w:shd w:fill="F6F9FA" w:val="clear"/>
          </w:tcPr>
          <w:p>
            <w:pPr>
              <w:pStyle w:val="TableText"/>
            </w:pPr>
            <w:r>
              <w:rPr>
                <w:rFonts w:ascii="Consolas" w:hAnsi="Consolas" w:cs="Consolas"/>
                <w:shd w:fill="F0F5F3" w:val="clear"/>
                <w:sz w:val="17"/>
              </w:rPr>
              <w:t xml:space="preserve">P-ANU-02</w:t>
            </w:r>
          </w:p>
        </w:tc>
        <w:tc>
          <w:tcPr>
            <w:tcW w:w="3450" w:type="dxa"/>
            <w:vAlign w:val="top"/>
            <w:shd w:fill="F6F9FA" w:val="clear"/>
          </w:tcPr>
          <w:p>
            <w:pPr>
              <w:pStyle w:val="TableText"/>
            </w:pPr>
            <w:r>
              <w:rPr>
                <w:sz w:val="17"/>
              </w:rPr>
              <w:t xml:space="preserve">Response model зөрөхөд request validation-тай адил 422 хүлээсэн боловч 500 авсан хөгжүүлэгчийн асуулт бий. Оролтын алдаа болон серверийн буруу гаралтын ялгааг баримт ойлгуулсан байх шаардлагатай. </w:t>
            </w:r>
            <w:hyperlink r:id="rIdLink155">
              <w:r>
                <w:rPr>
                  <w:color w:val="176D91"/>
                  <w:u w:val="single"/>
                  <w:sz w:val="17"/>
                </w:rPr>
                <w:t xml:space="preserve">FastAPI discussion #6122</w:t>
              </w:r>
            </w:hyperlink>
          </w:p>
        </w:tc>
        <w:tc>
          <w:tcPr>
            <w:tcW w:w="3450" w:type="dxa"/>
            <w:vAlign w:val="top"/>
            <w:shd w:fill="F6F9FA" w:val="clear"/>
          </w:tcPr>
          <w:p>
            <w:pPr>
              <w:pStyle w:val="TableText"/>
            </w:pPr>
            <w:r>
              <w:rPr>
                <w:sz w:val="17"/>
              </w:rPr>
              <w:t xml:space="preserve">Амжилт, оролтын алдаа, эрхийн алдаа, төлөвийн зөрчил бүрийн гэрээ ба жишээг ялгана. Баримтын JSON жишээг schema-тай тулгана.</w:t>
            </w:r>
          </w:p>
        </w:tc>
        <w:tc>
          <w:tcPr>
            <w:tcW w:w="1482" w:type="dxa"/>
            <w:vAlign w:val="top"/>
            <w:shd w:fill="F6F9FA" w:val="clear"/>
          </w:tcPr>
          <w:p>
            <w:pPr>
              <w:pStyle w:val="TableText"/>
            </w:pPr>
            <w:hyperlink r:id="rIdLink156">
              <w:r>
                <w:rPr>
                  <w:color w:val="176D91"/>
                  <w:u w:val="single"/>
                  <w:sz w:val="17"/>
                </w:rPr>
                <w:t xml:space="preserve">SRS</w:t>
              </w:r>
            </w:hyperlink>
            <w:r>
              <w:rPr>
                <w:sz w:val="17"/>
              </w:rPr>
              <w:t xml:space="preserve">, </w:t>
            </w:r>
            <w:hyperlink r:id="rIdLink157">
              <w:r>
                <w:rPr>
                  <w:color w:val="176D91"/>
                  <w:u w:val="single"/>
                  <w:sz w:val="17"/>
                </w:rPr>
                <w:t xml:space="preserve">W05</w:t>
              </w:r>
            </w:hyperlink>
          </w:p>
        </w:tc>
      </w:tr>
      <w:tr>
        <w:trPr>
          <w:cantSplit/>
        </w:trPr>
        <w:tc>
          <w:tcPr>
            <w:tcW w:w="1482" w:type="dxa"/>
            <w:vAlign w:val="top"/>
          </w:tcPr>
          <w:p>
            <w:pPr>
              <w:pStyle w:val="TableText"/>
            </w:pPr>
            <w:r>
              <w:rPr>
                <w:rFonts w:ascii="Consolas" w:hAnsi="Consolas" w:cs="Consolas"/>
                <w:shd w:fill="F0F5F3" w:val="clear"/>
                <w:sz w:val="17"/>
              </w:rPr>
              <w:t xml:space="preserve">P-ANU-03</w:t>
            </w:r>
          </w:p>
        </w:tc>
        <w:tc>
          <w:tcPr>
            <w:tcW w:w="3450" w:type="dxa"/>
            <w:vAlign w:val="top"/>
          </w:tcPr>
          <w:p>
            <w:pPr>
              <w:pStyle w:val="TableText"/>
            </w:pPr>
            <w:r>
              <w:rPr>
                <w:rFonts w:ascii="Consolas" w:hAnsi="Consolas" w:cs="Consolas"/>
                <w:shd w:fill="F0F5F3" w:val="clear"/>
                <w:sz w:val="17"/>
              </w:rPr>
              <w:t xml:space="preserve">.dict()</w:t>
            </w:r>
            <w:r>
              <w:rPr>
                <w:sz w:val="17"/>
              </w:rPr>
              <w:t xml:space="preserve"> ашигласан жишээг Pydantic v2 орчинд хуулж ажиллуулахад deprecated анхааруулга гарсныг хэрэглэгч мэдээлсэн. Энэ нь жишээний хувилбарын нөхцөлийг тодорхой бичих хэрэгцээг харуулна. </w:t>
            </w:r>
            <w:hyperlink r:id="rIdLink158">
              <w:r>
                <w:rPr>
                  <w:color w:val="176D91"/>
                  <w:u w:val="single"/>
                  <w:sz w:val="17"/>
                </w:rPr>
                <w:t xml:space="preserve">FastAPI discussion #11161</w:t>
              </w:r>
            </w:hyperlink>
          </w:p>
        </w:tc>
        <w:tc>
          <w:tcPr>
            <w:tcW w:w="3450" w:type="dxa"/>
            <w:vAlign w:val="top"/>
          </w:tcPr>
          <w:p>
            <w:pPr>
              <w:pStyle w:val="TableText"/>
            </w:pPr>
            <w:r>
              <w:rPr>
                <w:sz w:val="17"/>
              </w:rPr>
              <w:t xml:space="preserve">Дэмжих Python болон dependency хувилбарыг суулгах зааварт бичнэ. Хуучин жишээг шинэчилбэл гэрээний өөрчлөлт болон хэрэгслийн өөрчлөлтийг ялгаж тэмдэглэнэ.</w:t>
            </w:r>
          </w:p>
        </w:tc>
        <w:tc>
          <w:tcPr>
            <w:tcW w:w="1482" w:type="dxa"/>
            <w:vAlign w:val="top"/>
          </w:tcPr>
          <w:p>
            <w:pPr>
              <w:pStyle w:val="TableText"/>
            </w:pPr>
            <w:hyperlink r:id="rIdLink159">
              <w:r>
                <w:rPr>
                  <w:color w:val="176D91"/>
                  <w:u w:val="single"/>
                  <w:sz w:val="17"/>
                </w:rPr>
                <w:t xml:space="preserve">README</w:t>
              </w:r>
            </w:hyperlink>
            <w:r>
              <w:rPr>
                <w:sz w:val="17"/>
              </w:rPr>
              <w:t xml:space="preserve">, </w:t>
            </w:r>
            <w:hyperlink r:id="rIdLink160">
              <w:r>
                <w:rPr>
                  <w:color w:val="176D91"/>
                  <w:u w:val="single"/>
                  <w:sz w:val="17"/>
                </w:rPr>
                <w:t xml:space="preserve">W06</w:t>
              </w:r>
            </w:hyperlink>
          </w:p>
        </w:tc>
      </w:tr>
    </w:tbl>
    <w:p>
      <w:pPr>
        <w:pStyle w:val="Gap"/>
      </w:pPr>
    </w:p>
    <w:p>
      <w:pPr>
        <w:pStyle w:val="Normal"/>
      </w:pPr>
      <w:r>
        <w:rPr/>
        <w:t xml:space="preserve">Эдгээр холбоосыг 2026-10-13-нд шалгасан. Анхны тайлангийн </w:t>
      </w:r>
      <w:r>
        <w:rPr>
          <w:rFonts w:ascii="Consolas" w:hAnsi="Consolas" w:cs="Consolas"/>
          <w:shd w:fill="F0F5F3" w:val="clear"/>
        </w:rPr>
        <w:t xml:space="preserve">Stack Overflow 76598428</w:t>
      </w:r>
      <w:r>
        <w:rPr/>
        <w:t xml:space="preserve"> холбоосын агуулгыг энэ шинэчлэлээр баталгаажуулж чадаагүй тул хоёр дахь асуудлын үндэслэлд шууд уншиж шалгасан FastAPI хэлэлцүүлгийг ашиглав. Олон нийтийн асуудлын жишээнээс FoodFlow хэрэглэгчдийн давтамж, хувь хэмжээг дүгнээгүй.</w:t>
      </w:r>
    </w:p>
    <w:p>
      <w:pPr>
        <w:pStyle w:val="Heading3"/>
      </w:pPr>
      <w:r>
        <w:rPr/>
        <w:t xml:space="preserve">Зохиомол persona-ийн хэллэг</w:t>
      </w:r>
    </w:p>
    <w:p>
      <w:pPr>
        <w:pStyle w:val="Quote"/>
      </w:pPr>
      <w:r>
        <w:rPr/>
        <w:t xml:space="preserve">“Амжилттай хүсэлтийн жишээ ойлгомжтой байна. Харин token-оо хаана дамжуулах, алдааны хариуг яаж ялгах, ямар хувилбарт жишээ ажиллахыг нэг дороос мэдмээр байна.”</w:t>
      </w:r>
    </w:p>
    <w:p>
      <w:pPr>
        <w:pStyle w:val="Normal"/>
      </w:pPr>
      <w:r>
        <w:rPr/>
        <w:t xml:space="preserve">Энэ өгүүлбэр нь дээрх асуудлуудыг нэгтгэсэн сургалтын зохиомж. 30 минутын ярилцлагаас авсан шууд эшлэл биш. Ярилцлагын бодит хариу ирвэл зөвшөөрөлтэй, нэрийг нууцалсан тэмдэглэлээр солих ёстой.</w:t>
      </w:r>
    </w:p>
    <w:p>
      <w:pPr>
        <w:pStyle w:val="Heading2"/>
      </w:pPr>
      <w:r>
        <w:rPr/>
        <w:t xml:space="preserve">Дэмжих persona ба бүтээгдэхүүний эцсийн хэрэглэгч</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530"/>
        <w:gridCol w:w="2946"/>
        <w:gridCol w:w="3011"/>
        <w:gridCol w:w="2377"/>
      </w:tblGrid>
      <w:tr>
        <w:trPr>
          <w:cantSplit/>
          <w:tblHeader/>
        </w:trPr>
        <w:tc>
          <w:tcPr>
            <w:tcW w:w="1530" w:type="dxa"/>
            <w:vAlign w:val="top"/>
            <w:shd w:fill="E5EFEC" w:val="clear"/>
          </w:tcPr>
          <w:p>
            <w:pPr>
              <w:pStyle w:val="TableText"/>
            </w:pPr>
            <w:r>
              <w:rPr>
                <w:b/>
                <w:sz w:val="17"/>
              </w:rPr>
              <w:t xml:space="preserve">Дүр</w:t>
            </w:r>
          </w:p>
        </w:tc>
        <w:tc>
          <w:tcPr>
            <w:tcW w:w="2946" w:type="dxa"/>
            <w:vAlign w:val="top"/>
            <w:shd w:fill="E5EFEC" w:val="clear"/>
          </w:tcPr>
          <w:p>
            <w:pPr>
              <w:pStyle w:val="TableText"/>
            </w:pPr>
            <w:r>
              <w:rPr>
                <w:b/>
                <w:sz w:val="17"/>
              </w:rPr>
              <w:t xml:space="preserve">Үүрэг ба хэрэгцээ</w:t>
            </w:r>
          </w:p>
        </w:tc>
        <w:tc>
          <w:tcPr>
            <w:tcW w:w="3011" w:type="dxa"/>
            <w:vAlign w:val="top"/>
            <w:shd w:fill="E5EFEC" w:val="clear"/>
          </w:tcPr>
          <w:p>
            <w:pPr>
              <w:pStyle w:val="TableText"/>
            </w:pPr>
            <w:r>
              <w:rPr>
                <w:b/>
                <w:sz w:val="17"/>
              </w:rPr>
              <w:t xml:space="preserve">Баримтад өгөх чиглэл</w:t>
            </w:r>
          </w:p>
        </w:tc>
        <w:tc>
          <w:tcPr>
            <w:tcW w:w="2377" w:type="dxa"/>
            <w:vAlign w:val="top"/>
            <w:shd w:fill="E5EFEC" w:val="clear"/>
          </w:tcPr>
          <w:p>
            <w:pPr>
              <w:pStyle w:val="TableText"/>
            </w:pPr>
            <w:r>
              <w:rPr>
                <w:b/>
                <w:sz w:val="17"/>
              </w:rPr>
              <w:t xml:space="preserve">Нотолгооны төлөв</w:t>
            </w:r>
          </w:p>
        </w:tc>
      </w:tr>
      <w:tr>
        <w:trPr>
          <w:cantSplit/>
        </w:trPr>
        <w:tc>
          <w:tcPr>
            <w:tcW w:w="1530" w:type="dxa"/>
            <w:vAlign w:val="top"/>
          </w:tcPr>
          <w:p>
            <w:pPr>
              <w:pStyle w:val="TableText"/>
            </w:pPr>
            <w:r>
              <w:rPr>
                <w:sz w:val="17"/>
              </w:rPr>
              <w:t xml:space="preserve">Билэгт</w:t>
            </w:r>
          </w:p>
        </w:tc>
        <w:tc>
          <w:tcPr>
            <w:tcW w:w="2946" w:type="dxa"/>
            <w:vAlign w:val="top"/>
          </w:tcPr>
          <w:p>
            <w:pPr>
              <w:pStyle w:val="TableText"/>
            </w:pPr>
            <w:r>
              <w:rPr>
                <w:sz w:val="17"/>
              </w:rPr>
              <w:t xml:space="preserve">Backend developer; давхар захиалга, төлөвийн шилжилт, өгөгдөл хадгалах хилийг ойлгох</w:t>
            </w:r>
          </w:p>
        </w:tc>
        <w:tc>
          <w:tcPr>
            <w:tcW w:w="3011" w:type="dxa"/>
            <w:vAlign w:val="top"/>
          </w:tcPr>
          <w:p>
            <w:pPr>
              <w:pStyle w:val="TableText"/>
            </w:pPr>
            <w:hyperlink r:id="rIdLink161">
              <w:r>
                <w:rPr>
                  <w:color w:val="176D91"/>
                  <w:u w:val="single"/>
                  <w:sz w:val="17"/>
                </w:rPr>
                <w:t xml:space="preserve">SRS</w:t>
              </w:r>
            </w:hyperlink>
            <w:r>
              <w:rPr>
                <w:sz w:val="17"/>
              </w:rPr>
              <w:t xml:space="preserve">, </w:t>
            </w:r>
            <w:hyperlink r:id="rIdLink162">
              <w:r>
                <w:rPr>
                  <w:color w:val="176D91"/>
                  <w:u w:val="single"/>
                  <w:sz w:val="17"/>
                </w:rPr>
                <w:t xml:space="preserve">архитектур</w:t>
              </w:r>
            </w:hyperlink>
            <w:r>
              <w:rPr>
                <w:sz w:val="17"/>
              </w:rPr>
              <w:t xml:space="preserve">, API гэрээ, тестийг хооронд нь холбоно</w:t>
            </w:r>
          </w:p>
        </w:tc>
        <w:tc>
          <w:tcPr>
            <w:tcW w:w="2377" w:type="dxa"/>
            <w:vAlign w:val="top"/>
          </w:tcPr>
          <w:p>
            <w:pPr>
              <w:pStyle w:val="TableText"/>
            </w:pPr>
            <w:r>
              <w:rPr>
                <w:sz w:val="17"/>
              </w:rPr>
              <w:t xml:space="preserve">Зохиомол persona; бодит ярилцлага хийгдээгүй</w:t>
            </w:r>
          </w:p>
        </w:tc>
      </w:tr>
      <w:tr>
        <w:trPr>
          <w:cantSplit/>
        </w:trPr>
        <w:tc>
          <w:tcPr>
            <w:tcW w:w="1530" w:type="dxa"/>
            <w:vAlign w:val="top"/>
            <w:shd w:fill="F6F9FA" w:val="clear"/>
          </w:tcPr>
          <w:p>
            <w:pPr>
              <w:pStyle w:val="TableText"/>
            </w:pPr>
            <w:r>
              <w:rPr>
                <w:sz w:val="17"/>
              </w:rPr>
              <w:t xml:space="preserve">Номин</w:t>
            </w:r>
          </w:p>
        </w:tc>
        <w:tc>
          <w:tcPr>
            <w:tcW w:w="2946" w:type="dxa"/>
            <w:vAlign w:val="top"/>
            <w:shd w:fill="F6F9FA" w:val="clear"/>
          </w:tcPr>
          <w:p>
            <w:pPr>
              <w:pStyle w:val="TableText"/>
            </w:pPr>
            <w:r>
              <w:rPr>
                <w:sz w:val="17"/>
              </w:rPr>
              <w:t xml:space="preserve">Support specialist; захиалгын төлөв, алдааны шалтгаан, хэрэглэгчийн дараагийн алхмыг олох</w:t>
            </w:r>
          </w:p>
        </w:tc>
        <w:tc>
          <w:tcPr>
            <w:tcW w:w="3011" w:type="dxa"/>
            <w:vAlign w:val="top"/>
            <w:shd w:fill="F6F9FA" w:val="clear"/>
          </w:tcPr>
          <w:p>
            <w:pPr>
              <w:pStyle w:val="TableText"/>
            </w:pPr>
            <w:r>
              <w:rPr>
                <w:sz w:val="17"/>
              </w:rPr>
              <w:t xml:space="preserve">Алдааны кодын утга, цуцлах боломжтой төлөв, дахин оролдох нөхцөлийг энгийн хэлээр тайлбарлана</w:t>
            </w:r>
          </w:p>
        </w:tc>
        <w:tc>
          <w:tcPr>
            <w:tcW w:w="2377" w:type="dxa"/>
            <w:vAlign w:val="top"/>
            <w:shd w:fill="F6F9FA" w:val="clear"/>
          </w:tcPr>
          <w:p>
            <w:pPr>
              <w:pStyle w:val="TableText"/>
            </w:pPr>
            <w:r>
              <w:rPr>
                <w:sz w:val="17"/>
              </w:rPr>
              <w:t xml:space="preserve">Зохиомол persona; support ticket-ийн бодит өгөгдөл байхгүй</w:t>
            </w:r>
          </w:p>
        </w:tc>
      </w:tr>
      <w:tr>
        <w:trPr>
          <w:cantSplit/>
        </w:trPr>
        <w:tc>
          <w:tcPr>
            <w:tcW w:w="1530" w:type="dxa"/>
            <w:vAlign w:val="top"/>
          </w:tcPr>
          <w:p>
            <w:pPr>
              <w:pStyle w:val="TableText"/>
            </w:pPr>
            <w:r>
              <w:rPr>
                <w:sz w:val="17"/>
              </w:rPr>
              <w:t xml:space="preserve">Саруул</w:t>
            </w:r>
          </w:p>
        </w:tc>
        <w:tc>
          <w:tcPr>
            <w:tcW w:w="2946" w:type="dxa"/>
            <w:vAlign w:val="top"/>
          </w:tcPr>
          <w:p>
            <w:pPr>
              <w:pStyle w:val="TableText"/>
            </w:pPr>
            <w:r>
              <w:rPr>
                <w:sz w:val="17"/>
              </w:rPr>
              <w:t xml:space="preserve">Хоол захиалагч; сонголт, нийт үнэ, захиалгын баталгаажуулалт, түүхээ ойлгох</w:t>
            </w:r>
          </w:p>
        </w:tc>
        <w:tc>
          <w:tcPr>
            <w:tcW w:w="3011" w:type="dxa"/>
            <w:vAlign w:val="top"/>
          </w:tcPr>
          <w:p>
            <w:pPr>
              <w:pStyle w:val="TableText"/>
            </w:pPr>
            <w:r>
              <w:rPr>
                <w:sz w:val="17"/>
              </w:rPr>
              <w:t xml:space="preserve">Хөгжүүлэгчийн хэрэглэсэн гэрээ бүтээгдэхүүний дэлгэцэд зөв үр дүн өгөх ёстой</w:t>
            </w:r>
          </w:p>
        </w:tc>
        <w:tc>
          <w:tcPr>
            <w:tcW w:w="2377" w:type="dxa"/>
            <w:vAlign w:val="top"/>
          </w:tcPr>
          <w:p>
            <w:pPr>
              <w:pStyle w:val="TableText"/>
            </w:pPr>
            <w:r>
              <w:rPr>
                <w:sz w:val="17"/>
              </w:rPr>
              <w:t xml:space="preserve">Зохиомол end-end user</w:t>
            </w:r>
          </w:p>
        </w:tc>
      </w:tr>
    </w:tbl>
    <w:p>
      <w:pPr>
        <w:pStyle w:val="Gap"/>
      </w:pPr>
    </w:p>
    <w:p>
      <w:pPr>
        <w:pStyle w:val="Normal"/>
      </w:pPr>
      <w:r>
        <w:rPr/>
        <w:t xml:space="preserve"/>
      </w:r>
      <w:r>
        <w:rPr>
          <w:b/>
        </w:rPr>
        <w:t xml:space="preserve">End user</w:t>
      </w:r>
      <w:r>
        <w:rPr/>
        <w:t xml:space="preserve"> гэдэг нь тухайн баримтыг шууд ашиглаж буй хөгжүүлэгчийг зааж болно. Энэ хичээлийн </w:t>
      </w:r>
      <w:r>
        <w:rPr>
          <w:b/>
        </w:rPr>
        <w:t xml:space="preserve">end-end user</w:t>
      </w:r>
      <w:r>
        <w:rPr/>
        <w:t xml:space="preserve"> нь хөгжүүлэгчийн бүтээсэн бүтээгдэхүүнийг эцэст нь ашиглах хүн: FoodFlow-д Саруул юм. Ану API-ийн алдааг буруу ойлговол Саруул төлбөр төлөгдсөн эсэх, захиалга цуцлагдсан эсэхийг буруу харж болно. Иймээс баримтын ойлгомжтой байдал нь зөвхөн хөгжүүлэгчийн тав тухаар хэмжигдэхгүй.</w:t>
      </w:r>
    </w:p>
    <w:p>
      <w:pPr>
        <w:pStyle w:val="Heading2"/>
      </w:pPr>
      <w:r>
        <w:rPr/>
        <w:t xml:space="preserve">Persona-аас баримт руу шилжүүлэх нь</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321"/>
        <w:gridCol w:w="3608"/>
        <w:gridCol w:w="3935"/>
      </w:tblGrid>
      <w:tr>
        <w:trPr>
          <w:cantSplit/>
          <w:tblHeader/>
        </w:trPr>
        <w:tc>
          <w:tcPr>
            <w:tcW w:w="2321" w:type="dxa"/>
            <w:vAlign w:val="top"/>
            <w:shd w:fill="E5EFEC" w:val="clear"/>
          </w:tcPr>
          <w:p>
            <w:pPr>
              <w:pStyle w:val="TableText"/>
            </w:pPr>
            <w:r>
              <w:rPr>
                <w:b/>
                <w:sz w:val="18"/>
              </w:rPr>
              <w:t xml:space="preserve">Анугийн хийх ажил</w:t>
            </w:r>
          </w:p>
        </w:tc>
        <w:tc>
          <w:tcPr>
            <w:tcW w:w="3608" w:type="dxa"/>
            <w:vAlign w:val="top"/>
            <w:shd w:fill="E5EFEC" w:val="clear"/>
          </w:tcPr>
          <w:p>
            <w:pPr>
              <w:pStyle w:val="TableText"/>
            </w:pPr>
            <w:r>
              <w:rPr>
                <w:b/>
                <w:sz w:val="18"/>
              </w:rPr>
              <w:t xml:space="preserve">Тэр асуух магадлалтай асуулт</w:t>
            </w:r>
          </w:p>
        </w:tc>
        <w:tc>
          <w:tcPr>
            <w:tcW w:w="3935" w:type="dxa"/>
            <w:vAlign w:val="top"/>
            <w:shd w:fill="E5EFEC" w:val="clear"/>
          </w:tcPr>
          <w:p>
            <w:pPr>
              <w:pStyle w:val="TableText"/>
            </w:pPr>
            <w:r>
              <w:rPr>
                <w:b/>
                <w:sz w:val="18"/>
              </w:rPr>
              <w:t xml:space="preserve">Баримтад байх хариу</w:t>
            </w:r>
          </w:p>
        </w:tc>
      </w:tr>
      <w:tr>
        <w:trPr>
          <w:cantSplit/>
        </w:trPr>
        <w:tc>
          <w:tcPr>
            <w:tcW w:w="2321" w:type="dxa"/>
            <w:vAlign w:val="top"/>
          </w:tcPr>
          <w:p>
            <w:pPr>
              <w:pStyle w:val="TableText"/>
            </w:pPr>
            <w:r>
              <w:rPr>
                <w:sz w:val="18"/>
              </w:rPr>
              <w:t xml:space="preserve">Эхний жишээг ажиллуулах</w:t>
            </w:r>
          </w:p>
        </w:tc>
        <w:tc>
          <w:tcPr>
            <w:tcW w:w="3608" w:type="dxa"/>
            <w:vAlign w:val="top"/>
          </w:tcPr>
          <w:p>
            <w:pPr>
              <w:pStyle w:val="TableText"/>
            </w:pPr>
            <w:r>
              <w:rPr>
                <w:sz w:val="18"/>
              </w:rPr>
              <w:t xml:space="preserve">Ямар файл, ямар Python хувилбар, ямар тушаал хэрэгтэй вэ?</w:t>
            </w:r>
          </w:p>
        </w:tc>
        <w:tc>
          <w:tcPr>
            <w:tcW w:w="3935" w:type="dxa"/>
            <w:vAlign w:val="top"/>
          </w:tcPr>
          <w:p>
            <w:pPr>
              <w:pStyle w:val="TableText"/>
            </w:pPr>
            <w:hyperlink r:id="rIdLink163">
              <w:r>
                <w:rPr>
                  <w:color w:val="176D91"/>
                  <w:u w:val="single"/>
                  <w:sz w:val="18"/>
                </w:rPr>
                <w:t xml:space="preserve">README</w:t>
              </w:r>
            </w:hyperlink>
            <w:r>
              <w:rPr>
                <w:sz w:val="18"/>
              </w:rPr>
              <w:t xml:space="preserve">-ийн ажиллуулах алхам, хүлээгдэх үр дүн</w:t>
            </w:r>
          </w:p>
        </w:tc>
      </w:tr>
      <w:tr>
        <w:trPr>
          <w:cantSplit/>
        </w:trPr>
        <w:tc>
          <w:tcPr>
            <w:tcW w:w="2321" w:type="dxa"/>
            <w:vAlign w:val="top"/>
            <w:shd w:fill="F6F9FA" w:val="clear"/>
          </w:tcPr>
          <w:p>
            <w:pPr>
              <w:pStyle w:val="TableText"/>
            </w:pPr>
            <w:r>
              <w:rPr>
                <w:sz w:val="18"/>
              </w:rPr>
              <w:t xml:space="preserve">API-ийн хүрээг ойлгох</w:t>
            </w:r>
          </w:p>
        </w:tc>
        <w:tc>
          <w:tcPr>
            <w:tcW w:w="3608" w:type="dxa"/>
            <w:vAlign w:val="top"/>
            <w:shd w:fill="F6F9FA" w:val="clear"/>
          </w:tcPr>
          <w:p>
            <w:pPr>
              <w:pStyle w:val="TableText"/>
            </w:pPr>
            <w:r>
              <w:rPr>
                <w:sz w:val="18"/>
              </w:rPr>
              <w:t xml:space="preserve">HTTP үйлчилгээ ажиллаж байгаа юу, эсвэл Python функцийн жишээ юу?</w:t>
            </w:r>
          </w:p>
        </w:tc>
        <w:tc>
          <w:tcPr>
            <w:tcW w:w="3935" w:type="dxa"/>
            <w:vAlign w:val="top"/>
            <w:shd w:fill="F6F9FA" w:val="clear"/>
          </w:tcPr>
          <w:p>
            <w:pPr>
              <w:pStyle w:val="TableText"/>
            </w:pPr>
            <w:hyperlink r:id="rIdLink164">
              <w:r>
                <w:rPr>
                  <w:color w:val="176D91"/>
                  <w:u w:val="single"/>
                  <w:sz w:val="18"/>
                </w:rPr>
                <w:t xml:space="preserve">Хамрах хүрээ</w:t>
              </w:r>
            </w:hyperlink>
            <w:r>
              <w:rPr>
                <w:sz w:val="18"/>
              </w:rPr>
              <w:t xml:space="preserve">-ний бүтээгдэхүүн, гэрээ, жишээ модулийн ялгаа</w:t>
            </w:r>
          </w:p>
        </w:tc>
      </w:tr>
      <w:tr>
        <w:trPr>
          <w:cantSplit/>
        </w:trPr>
        <w:tc>
          <w:tcPr>
            <w:tcW w:w="2321" w:type="dxa"/>
            <w:vAlign w:val="top"/>
          </w:tcPr>
          <w:p>
            <w:pPr>
              <w:pStyle w:val="TableText"/>
            </w:pPr>
            <w:r>
              <w:rPr>
                <w:sz w:val="18"/>
              </w:rPr>
              <w:t xml:space="preserve">Захиалга үүсгэх</w:t>
            </w:r>
          </w:p>
        </w:tc>
        <w:tc>
          <w:tcPr>
            <w:tcW w:w="3608" w:type="dxa"/>
            <w:vAlign w:val="top"/>
          </w:tcPr>
          <w:p>
            <w:pPr>
              <w:pStyle w:val="TableText"/>
            </w:pPr>
            <w:r>
              <w:rPr>
                <w:sz w:val="18"/>
              </w:rPr>
              <w:t xml:space="preserve">Заавал өгөх талбар, үнийн нэгж, давтан илгээх дүрэм юу вэ?</w:t>
            </w:r>
          </w:p>
        </w:tc>
        <w:tc>
          <w:tcPr>
            <w:tcW w:w="3935" w:type="dxa"/>
            <w:vAlign w:val="top"/>
          </w:tcPr>
          <w:p>
            <w:pPr>
              <w:pStyle w:val="TableText"/>
            </w:pPr>
            <w:hyperlink r:id="rIdLink165">
              <w:r>
                <w:rPr>
                  <w:color w:val="176D91"/>
                  <w:u w:val="single"/>
                  <w:sz w:val="18"/>
                </w:rPr>
                <w:t xml:space="preserve">SRS</w:t>
              </w:r>
            </w:hyperlink>
            <w:r>
              <w:rPr>
                <w:sz w:val="18"/>
              </w:rPr>
              <w:t xml:space="preserve">, </w:t>
            </w:r>
            <w:hyperlink r:id="rIdLink166">
              <w:r>
                <w:rPr>
                  <w:color w:val="176D91"/>
                  <w:u w:val="single"/>
                  <w:sz w:val="18"/>
                </w:rPr>
                <w:t xml:space="preserve">W05</w:t>
              </w:r>
            </w:hyperlink>
            <w:r>
              <w:rPr>
                <w:sz w:val="18"/>
              </w:rPr>
              <w:t xml:space="preserve">-ийн гэрээ</w:t>
            </w:r>
          </w:p>
        </w:tc>
      </w:tr>
      <w:tr>
        <w:trPr>
          <w:cantSplit/>
        </w:trPr>
        <w:tc>
          <w:tcPr>
            <w:tcW w:w="2321" w:type="dxa"/>
            <w:vAlign w:val="top"/>
            <w:shd w:fill="F6F9FA" w:val="clear"/>
          </w:tcPr>
          <w:p>
            <w:pPr>
              <w:pStyle w:val="TableText"/>
            </w:pPr>
            <w:r>
              <w:rPr>
                <w:sz w:val="18"/>
              </w:rPr>
              <w:t xml:space="preserve">Өөрийн захиалгыг унших</w:t>
            </w:r>
          </w:p>
        </w:tc>
        <w:tc>
          <w:tcPr>
            <w:tcW w:w="3608" w:type="dxa"/>
            <w:vAlign w:val="top"/>
            <w:shd w:fill="F6F9FA" w:val="clear"/>
          </w:tcPr>
          <w:p>
            <w:pPr>
              <w:pStyle w:val="TableText"/>
            </w:pPr>
            <w:r>
              <w:rPr>
                <w:sz w:val="18"/>
              </w:rPr>
              <w:t xml:space="preserve">Өөр хүний захиалга асуувал юу болох вэ?</w:t>
            </w:r>
          </w:p>
        </w:tc>
        <w:tc>
          <w:tcPr>
            <w:tcW w:w="3935" w:type="dxa"/>
            <w:vAlign w:val="top"/>
            <w:shd w:fill="F6F9FA" w:val="clear"/>
          </w:tcPr>
          <w:p>
            <w:pPr>
              <w:pStyle w:val="TableText"/>
            </w:pPr>
            <w:r>
              <w:rPr>
                <w:sz w:val="18"/>
              </w:rPr>
              <w:t xml:space="preserve">Эрхийн дүрэм, HTTP хариу болон Python exception-ийн тус тусын тайлбар</w:t>
            </w:r>
          </w:p>
        </w:tc>
      </w:tr>
      <w:tr>
        <w:trPr>
          <w:cantSplit/>
        </w:trPr>
        <w:tc>
          <w:tcPr>
            <w:tcW w:w="2321" w:type="dxa"/>
            <w:vAlign w:val="top"/>
          </w:tcPr>
          <w:p>
            <w:pPr>
              <w:pStyle w:val="TableText"/>
            </w:pPr>
            <w:r>
              <w:rPr>
                <w:sz w:val="18"/>
              </w:rPr>
              <w:t xml:space="preserve">Цуцлах</w:t>
            </w:r>
          </w:p>
        </w:tc>
        <w:tc>
          <w:tcPr>
            <w:tcW w:w="3608" w:type="dxa"/>
            <w:vAlign w:val="top"/>
          </w:tcPr>
          <w:p>
            <w:pPr>
              <w:pStyle w:val="TableText"/>
            </w:pPr>
            <w:r>
              <w:rPr>
                <w:sz w:val="18"/>
              </w:rPr>
              <w:t xml:space="preserve">Ямар төлөвт цуцалж болох вэ; төлбөр буцаагдах уу?</w:t>
            </w:r>
          </w:p>
        </w:tc>
        <w:tc>
          <w:tcPr>
            <w:tcW w:w="3935" w:type="dxa"/>
            <w:vAlign w:val="top"/>
          </w:tcPr>
          <w:p>
            <w:pPr>
              <w:pStyle w:val="TableText"/>
            </w:pPr>
            <w:r>
              <w:rPr>
                <w:sz w:val="18"/>
              </w:rPr>
              <w:t xml:space="preserve">Pending төлөвийн дүрэм; refund-ийг хэрэгжсэн гэж амлахгүй тодорхойлолт</w:t>
            </w:r>
          </w:p>
        </w:tc>
      </w:tr>
      <w:tr>
        <w:trPr>
          <w:cantSplit/>
        </w:trPr>
        <w:tc>
          <w:tcPr>
            <w:tcW w:w="2321" w:type="dxa"/>
            <w:vAlign w:val="top"/>
            <w:shd w:fill="F6F9FA" w:val="clear"/>
          </w:tcPr>
          <w:p>
            <w:pPr>
              <w:pStyle w:val="TableText"/>
            </w:pPr>
            <w:r>
              <w:rPr>
                <w:sz w:val="18"/>
              </w:rPr>
              <w:t xml:space="preserve">Алдааг оношлох</w:t>
            </w:r>
          </w:p>
        </w:tc>
        <w:tc>
          <w:tcPr>
            <w:tcW w:w="3608" w:type="dxa"/>
            <w:vAlign w:val="top"/>
            <w:shd w:fill="F6F9FA" w:val="clear"/>
          </w:tcPr>
          <w:p>
            <w:pPr>
              <w:pStyle w:val="TableText"/>
            </w:pPr>
            <w:r>
              <w:rPr>
                <w:sz w:val="18"/>
              </w:rPr>
              <w:t xml:space="preserve">Хүсэлтээ засах уу, дахин оролдох уу, багтай холбогдох уу?</w:t>
            </w:r>
          </w:p>
        </w:tc>
        <w:tc>
          <w:tcPr>
            <w:tcW w:w="3935" w:type="dxa"/>
            <w:vAlign w:val="top"/>
            <w:shd w:fill="F6F9FA" w:val="clear"/>
          </w:tcPr>
          <w:p>
            <w:pPr>
              <w:pStyle w:val="TableText"/>
            </w:pPr>
            <w:r>
              <w:rPr>
                <w:sz w:val="18"/>
              </w:rPr>
              <w:t xml:space="preserve">Алдааны төрлөөр ангилсан дараагийн алхам, жишээ</w:t>
            </w:r>
          </w:p>
        </w:tc>
      </w:tr>
    </w:tbl>
    <w:p>
      <w:pPr>
        <w:pStyle w:val="Gap"/>
      </w:pPr>
    </w:p>
    <w:p>
      <w:pPr>
        <w:pStyle w:val="Heading2"/>
      </w:pPr>
      <w:r>
        <w:rPr/>
        <w:t xml:space="preserve">30 минутын баталгаажуулах ярилцлагын төлөвлөгөө</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404"/>
        <w:gridCol w:w="3956"/>
        <w:gridCol w:w="3504"/>
      </w:tblGrid>
      <w:tr>
        <w:trPr>
          <w:cantSplit/>
          <w:tblHeader/>
        </w:trPr>
        <w:tc>
          <w:tcPr>
            <w:tcW w:w="2404" w:type="dxa"/>
            <w:vAlign w:val="top"/>
            <w:shd w:fill="E5EFEC" w:val="clear"/>
          </w:tcPr>
          <w:p>
            <w:pPr>
              <w:pStyle w:val="TableText"/>
            </w:pPr>
            <w:r>
              <w:rPr>
                <w:b/>
                <w:sz w:val="18"/>
              </w:rPr>
              <w:t xml:space="preserve">Хугацаа</w:t>
            </w:r>
          </w:p>
        </w:tc>
        <w:tc>
          <w:tcPr>
            <w:tcW w:w="3956" w:type="dxa"/>
            <w:vAlign w:val="top"/>
            <w:shd w:fill="E5EFEC" w:val="clear"/>
          </w:tcPr>
          <w:p>
            <w:pPr>
              <w:pStyle w:val="TableText"/>
            </w:pPr>
            <w:r>
              <w:rPr>
                <w:b/>
                <w:sz w:val="18"/>
              </w:rPr>
              <w:t xml:space="preserve">Агуулга</w:t>
            </w:r>
          </w:p>
        </w:tc>
        <w:tc>
          <w:tcPr>
            <w:tcW w:w="3504" w:type="dxa"/>
            <w:vAlign w:val="top"/>
            <w:shd w:fill="E5EFEC" w:val="clear"/>
          </w:tcPr>
          <w:p>
            <w:pPr>
              <w:pStyle w:val="TableText"/>
            </w:pPr>
            <w:r>
              <w:rPr>
                <w:b/>
                <w:sz w:val="18"/>
              </w:rPr>
              <w:t xml:space="preserve">Бүртгэх зүйл</w:t>
            </w:r>
          </w:p>
        </w:tc>
      </w:tr>
      <w:tr>
        <w:trPr>
          <w:cantSplit/>
        </w:trPr>
        <w:tc>
          <w:tcPr>
            <w:tcW w:w="2404" w:type="dxa"/>
            <w:vAlign w:val="top"/>
          </w:tcPr>
          <w:p>
            <w:pPr>
              <w:pStyle w:val="TableText"/>
            </w:pPr>
            <w:r>
              <w:rPr>
                <w:sz w:val="18"/>
              </w:rPr>
              <w:t xml:space="preserve">0–5 минут</w:t>
            </w:r>
          </w:p>
        </w:tc>
        <w:tc>
          <w:tcPr>
            <w:tcW w:w="3956" w:type="dxa"/>
            <w:vAlign w:val="top"/>
          </w:tcPr>
          <w:p>
            <w:pPr>
              <w:pStyle w:val="TableText"/>
            </w:pPr>
            <w:r>
              <w:rPr>
                <w:sz w:val="18"/>
              </w:rPr>
              <w:t xml:space="preserve">Оролцогчийн үүрэг, хэрэглэдэг хэрэгсэл, API холбосон туршлага</w:t>
            </w:r>
          </w:p>
        </w:tc>
        <w:tc>
          <w:tcPr>
            <w:tcW w:w="3504" w:type="dxa"/>
            <w:vAlign w:val="top"/>
          </w:tcPr>
          <w:p>
            <w:pPr>
              <w:pStyle w:val="TableText"/>
            </w:pPr>
            <w:r>
              <w:rPr>
                <w:sz w:val="18"/>
              </w:rPr>
              <w:t xml:space="preserve">Хувийн мэдээлэлгүй орчны тайлбар; тэмдэглэл авах зөвшөөрөл</w:t>
            </w:r>
          </w:p>
        </w:tc>
      </w:tr>
      <w:tr>
        <w:trPr>
          <w:cantSplit/>
        </w:trPr>
        <w:tc>
          <w:tcPr>
            <w:tcW w:w="2404" w:type="dxa"/>
            <w:vAlign w:val="top"/>
            <w:shd w:fill="F6F9FA" w:val="clear"/>
          </w:tcPr>
          <w:p>
            <w:pPr>
              <w:pStyle w:val="TableText"/>
            </w:pPr>
            <w:r>
              <w:rPr>
                <w:sz w:val="18"/>
              </w:rPr>
              <w:t xml:space="preserve">5–12 минут</w:t>
            </w:r>
          </w:p>
        </w:tc>
        <w:tc>
          <w:tcPr>
            <w:tcW w:w="3956" w:type="dxa"/>
            <w:vAlign w:val="top"/>
            <w:shd w:fill="F6F9FA" w:val="clear"/>
          </w:tcPr>
          <w:p>
            <w:pPr>
              <w:pStyle w:val="TableText"/>
            </w:pPr>
            <w:r>
              <w:rPr>
                <w:sz w:val="18"/>
              </w:rPr>
              <w:t xml:space="preserve">Өмнө тулгарсан auth, response, version-ийн бодит жишээг асуух</w:t>
            </w:r>
          </w:p>
        </w:tc>
        <w:tc>
          <w:tcPr>
            <w:tcW w:w="3504" w:type="dxa"/>
            <w:vAlign w:val="top"/>
            <w:shd w:fill="F6F9FA" w:val="clear"/>
          </w:tcPr>
          <w:p>
            <w:pPr>
              <w:pStyle w:val="TableText"/>
            </w:pPr>
            <w:r>
              <w:rPr>
                <w:sz w:val="18"/>
              </w:rPr>
              <w:t xml:space="preserve">Үйл явдал, ажил зогссон шалтгаан, ашигласан баримт</w:t>
            </w:r>
          </w:p>
        </w:tc>
      </w:tr>
      <w:tr>
        <w:trPr>
          <w:cantSplit/>
        </w:trPr>
        <w:tc>
          <w:tcPr>
            <w:tcW w:w="2404" w:type="dxa"/>
            <w:vAlign w:val="top"/>
          </w:tcPr>
          <w:p>
            <w:pPr>
              <w:pStyle w:val="TableText"/>
            </w:pPr>
            <w:r>
              <w:rPr>
                <w:sz w:val="18"/>
              </w:rPr>
              <w:t xml:space="preserve">12–22 минут</w:t>
            </w:r>
          </w:p>
        </w:tc>
        <w:tc>
          <w:tcPr>
            <w:tcW w:w="3956" w:type="dxa"/>
            <w:vAlign w:val="top"/>
          </w:tcPr>
          <w:p>
            <w:pPr>
              <w:pStyle w:val="TableText"/>
            </w:pPr>
            <w:r>
              <w:rPr>
                <w:sz w:val="18"/>
              </w:rPr>
              <w:t xml:space="preserve">README ба нэг API жишээг уншуулж, дараагийн алхмыг өөрөөр нь тайлбарлуулах</w:t>
            </w:r>
          </w:p>
        </w:tc>
        <w:tc>
          <w:tcPr>
            <w:tcW w:w="3504" w:type="dxa"/>
            <w:vAlign w:val="top"/>
          </w:tcPr>
          <w:p>
            <w:pPr>
              <w:pStyle w:val="TableText"/>
            </w:pPr>
            <w:r>
              <w:rPr>
                <w:sz w:val="18"/>
              </w:rPr>
              <w:t xml:space="preserve">Тусламж хүссэн хэсэг, таамагласан үг, олсон холбоос</w:t>
            </w:r>
          </w:p>
        </w:tc>
      </w:tr>
      <w:tr>
        <w:trPr>
          <w:cantSplit/>
        </w:trPr>
        <w:tc>
          <w:tcPr>
            <w:tcW w:w="2404" w:type="dxa"/>
            <w:vAlign w:val="top"/>
            <w:shd w:fill="F6F9FA" w:val="clear"/>
          </w:tcPr>
          <w:p>
            <w:pPr>
              <w:pStyle w:val="TableText"/>
            </w:pPr>
            <w:r>
              <w:rPr>
                <w:sz w:val="18"/>
              </w:rPr>
              <w:t xml:space="preserve">22–27 минут</w:t>
            </w:r>
          </w:p>
        </w:tc>
        <w:tc>
          <w:tcPr>
            <w:tcW w:w="3956" w:type="dxa"/>
            <w:vAlign w:val="top"/>
            <w:shd w:fill="F6F9FA" w:val="clear"/>
          </w:tcPr>
          <w:p>
            <w:pPr>
              <w:pStyle w:val="TableText"/>
            </w:pPr>
            <w:r>
              <w:rPr>
                <w:sz w:val="18"/>
              </w:rPr>
              <w:t xml:space="preserve">Алдаатай оролт, өөр хэрэглэгчийн захиалга, цуцлах нөхцөлийг асуух</w:t>
            </w:r>
          </w:p>
        </w:tc>
        <w:tc>
          <w:tcPr>
            <w:tcW w:w="3504" w:type="dxa"/>
            <w:vAlign w:val="top"/>
            <w:shd w:fill="F6F9FA" w:val="clear"/>
          </w:tcPr>
          <w:p>
            <w:pPr>
              <w:pStyle w:val="TableText"/>
            </w:pPr>
            <w:r>
              <w:rPr>
                <w:sz w:val="18"/>
              </w:rPr>
              <w:t xml:space="preserve">Үнэн зөв ойлгосон болон буруу ойлгосон ялгаа</w:t>
            </w:r>
          </w:p>
        </w:tc>
      </w:tr>
      <w:tr>
        <w:trPr>
          <w:cantSplit/>
        </w:trPr>
        <w:tc>
          <w:tcPr>
            <w:tcW w:w="2404" w:type="dxa"/>
            <w:vAlign w:val="top"/>
          </w:tcPr>
          <w:p>
            <w:pPr>
              <w:pStyle w:val="TableText"/>
            </w:pPr>
            <w:r>
              <w:rPr>
                <w:sz w:val="18"/>
              </w:rPr>
              <w:t xml:space="preserve">27–30 минут</w:t>
            </w:r>
          </w:p>
        </w:tc>
        <w:tc>
          <w:tcPr>
            <w:tcW w:w="3956" w:type="dxa"/>
            <w:vAlign w:val="top"/>
          </w:tcPr>
          <w:p>
            <w:pPr>
              <w:pStyle w:val="TableText"/>
            </w:pPr>
            <w:r>
              <w:rPr>
                <w:sz w:val="18"/>
              </w:rPr>
              <w:t xml:space="preserve">Гурван гол саадыг эрэмбэлүүлэх; зохиомол хэллэгийн утгыг шалгах</w:t>
            </w:r>
          </w:p>
        </w:tc>
        <w:tc>
          <w:tcPr>
            <w:tcW w:w="3504" w:type="dxa"/>
            <w:vAlign w:val="top"/>
          </w:tcPr>
          <w:p>
            <w:pPr>
              <w:pStyle w:val="TableText"/>
            </w:pPr>
            <w:r>
              <w:rPr>
                <w:sz w:val="18"/>
              </w:rPr>
              <w:t xml:space="preserve">Зөвшөөрсөн нэргүй эшлэл, баримт засах санал</w:t>
            </w:r>
          </w:p>
        </w:tc>
      </w:tr>
    </w:tbl>
    <w:p>
      <w:pPr>
        <w:pStyle w:val="Gap"/>
      </w:pPr>
    </w:p>
    <w:p>
      <w:pPr>
        <w:pStyle w:val="Normal"/>
      </w:pPr>
      <w:r>
        <w:rPr/>
        <w:t xml:space="preserve">Ярилцлагын үр дүнг нэмэхдээ огноо, арга, оролцогчийн нэргүй ID, ашигласан commit, ажиглалт, дүгнэлтийг бүртгэнэ. Төлөвлөгөө бэлтгэсэн нь ярилцлага хийсэн гэсэн нотолгоо болохгүй.</w:t>
      </w:r>
    </w:p>
    <w:p>
      <w:pPr>
        <w:pStyle w:val="Heading2"/>
      </w:pPr>
      <w:r>
        <w:rPr/>
        <w:t xml:space="preserve">Найруулга ба нэршлийн дүрэм</w:t>
      </w:r>
    </w:p>
    <w:p>
      <w:pPr>
        <w:pStyle w:val="Normal"/>
        <w:ind w:left="240" w:hanging="160"/>
      </w:pPr>
      <w:r>
        <w:rPr/>
        <w:t xml:space="preserve">• </w:t>
      </w:r>
      <w:r>
        <w:rPr/>
        <w:t xml:space="preserve">Үр дүнг эхэнд, үйлдэл ба урьдчилсан нөхцөлийг дараа нь бичнэ. Жишээ нь “Давхар захиалга үүсэхээс сэргийлэхийн тулд …” гэж эхэлнэ.</w:t>
      </w:r>
    </w:p>
    <w:p>
      <w:pPr>
        <w:pStyle w:val="Normal"/>
        <w:ind w:left="240" w:hanging="160"/>
      </w:pPr>
      <w:r>
        <w:rPr/>
        <w:t xml:space="preserve">• </w:t>
      </w:r>
      <w:r>
        <w:rPr/>
        <w:t xml:space="preserve">Анх хэрэглэсэн техникийн нэршилд Монгол тайлбар өгнө: </w:t>
      </w:r>
      <w:r>
        <w:rPr>
          <w:b/>
        </w:rPr>
        <w:t xml:space="preserve">idempotency</w:t>
      </w:r>
      <w:r>
        <w:rPr/>
        <w:t xml:space="preserve"> — нэг хүсэлтийг давтан илгээхэд давхар үйлдэл үүсгэхгүй байх шинж.</w:t>
      </w:r>
    </w:p>
    <w:p>
      <w:pPr>
        <w:pStyle w:val="Normal"/>
        <w:ind w:left="240" w:hanging="160"/>
      </w:pPr>
      <w:r>
        <w:rPr/>
        <w:t xml:space="preserve">• </w:t>
      </w:r>
      <w:r>
        <w:rPr/>
        <w:t xml:space="preserve">API field, function, exception, header, enum-ийн бичлэгийг өөрчлөхгүй: </w:t>
      </w:r>
      <w:r>
        <w:rPr>
          <w:rFonts w:ascii="Consolas" w:hAnsi="Consolas" w:cs="Consolas"/>
          <w:shd w:fill="F0F5F3" w:val="clear"/>
        </w:rPr>
        <w:t xml:space="preserve">order_id</w:t>
      </w:r>
      <w:r>
        <w:rPr/>
        <w:t xml:space="preserve">, </w:t>
      </w:r>
      <w:r>
        <w:rPr>
          <w:rFonts w:ascii="Consolas" w:hAnsi="Consolas" w:cs="Consolas"/>
          <w:shd w:fill="F0F5F3" w:val="clear"/>
        </w:rPr>
        <w:t xml:space="preserve">Idempotency-Key</w:t>
      </w:r>
      <w:r>
        <w:rPr/>
        <w:t xml:space="preserve">, </w:t>
      </w:r>
      <w:r>
        <w:rPr>
          <w:rFonts w:ascii="Consolas" w:hAnsi="Consolas" w:cs="Consolas"/>
          <w:shd w:fill="F0F5F3" w:val="clear"/>
        </w:rPr>
        <w:t xml:space="preserve">Pending</w:t>
      </w:r>
      <w:r>
        <w:rPr/>
        <w:t xml:space="preserve">. Монгол тайлбар нь эдгээрийн утгыг тайлбарлана.</w:t>
      </w:r>
    </w:p>
    <w:p>
      <w:pPr>
        <w:pStyle w:val="Normal"/>
        <w:ind w:left="240" w:hanging="160"/>
      </w:pPr>
      <w:r>
        <w:rPr/>
        <w:t xml:space="preserve">• </w:t>
      </w:r>
      <w:r>
        <w:rPr/>
        <w:t xml:space="preserve">HTTP API-ийн status code-ийг Python функцийн exception-тэй адил утгаар хэрэглэхгүй. </w:t>
      </w:r>
      <w:r>
        <w:rPr>
          <w:rFonts w:ascii="Consolas" w:hAnsi="Consolas" w:cs="Consolas"/>
          <w:shd w:fill="F0F5F3" w:val="clear"/>
        </w:rPr>
        <w:t xml:space="preserve">public API</w:t>
      </w:r>
      <w:r>
        <w:rPr/>
        <w:t xml:space="preserve"> нь контекстоос шалтгаалан HTTP интерфейс эсвэл Python-ийн нийтэд хэрэглэх функцүүдийг заана.</w:t>
      </w:r>
    </w:p>
    <w:p>
      <w:pPr>
        <w:pStyle w:val="Normal"/>
        <w:ind w:left="240" w:hanging="160"/>
      </w:pPr>
      <w:r>
        <w:rPr/>
        <w:t xml:space="preserve">• </w:t>
      </w:r>
      <w:r>
        <w:rPr/>
        <w:t xml:space="preserve">Үнэ, хугацаа, ачаалал, хувилбарын тоон утгыг эх сурвалж эсвэл батлах шаардлагатай шийдвэртэй нь хамт бичнэ.</w:t>
      </w:r>
    </w:p>
    <w:p>
      <w:pPr>
        <w:pStyle w:val="Normal"/>
        <w:ind w:left="240" w:hanging="160"/>
      </w:pPr>
      <w:r>
        <w:rPr/>
        <w:t xml:space="preserve">• </w:t>
      </w:r>
      <w:r>
        <w:rPr/>
        <w:t xml:space="preserve">“Ажиллана”, “баталгаажсан”, “нийтэлсэн” гэдэг үгийг ажиллуулсан log, тест, URL эсвэл хяналтын нотолгоотой үед хэрэглэнэ.</w:t>
      </w:r>
    </w:p>
    <w:p>
      <w:pPr>
        <w:pStyle w:val="Normal"/>
      </w:pPr>
      <w:r>
        <w:rPr/>
        <w:t xml:space="preserve">Холбоотой ажил: </w:t>
      </w:r>
      <w:hyperlink r:id="rIdLink167">
        <w:r>
          <w:rPr>
            <w:color w:val="176D91"/>
            <w:u w:val="single"/>
          </w:rPr>
          <w:t xml:space="preserve">W01</w:t>
        </w:r>
      </w:hyperlink>
      <w:r>
        <w:rPr/>
        <w:t xml:space="preserve"> · </w:t>
      </w:r>
      <w:hyperlink r:id="rIdLink168">
        <w:r>
          <w:rPr>
            <w:color w:val="176D91"/>
            <w:u w:val="single"/>
          </w:rPr>
          <w:t xml:space="preserve">W02</w:t>
        </w:r>
      </w:hyperlink>
      <w:r>
        <w:rPr/>
        <w:t xml:space="preserve"> · </w:t>
      </w:r>
      <w:hyperlink r:id="rIdLink169">
        <w:r>
          <w:rPr>
            <w:color w:val="176D91"/>
            <w:u w:val="single"/>
          </w:rPr>
          <w:t xml:space="preserve">мөрдөх хүснэгт</w:t>
        </w:r>
      </w:hyperlink>
      <w:r>
        <w:rPr/>
        <w:t xml:space="preserve">.</w:t>
      </w:r>
    </w:p>
    <w:p>
      <w:r>
        <w:br w:type="page"/>
      </w:r>
    </w:p>
    <w:p>
      <w:pPr>
        <w:pStyle w:val="Heading1"/>
      </w:pPr>
      <w:r>
        <w:rPr/>
        <w:t xml:space="preserve">FoodFlow — SRS Scope Charter</w:t>
      </w:r>
    </w:p>
    <w:p>
      <w:pPr>
        <w:pStyle w:val="Normal"/>
      </w:pPr>
      <w:r>
        <w:rPr/>
        <w:t xml:space="preserve"/>
      </w:r>
      <w:r>
        <w:rPr>
          <w:b/>
        </w:rPr>
        <w:t xml:space="preserve">UE-2 · Шинэчилсэн:</w:t>
      </w:r>
      <w:r>
        <w:rPr/>
        <w:t xml:space="preserve"> 2026-10-13 · </w:t>
      </w:r>
      <w:r>
        <w:rPr>
          <w:b/>
        </w:rPr>
        <w:t xml:space="preserve">Төлөв:</w:t>
      </w:r>
      <w:r>
        <w:rPr/>
        <w:t xml:space="preserve"> хянан батлуулах ноорог.</w:t>
      </w:r>
    </w:p>
    <w:p>
      <w:pPr>
        <w:pStyle w:val="Heading2"/>
      </w:pPr>
      <w:r>
        <w:rPr/>
        <w:t xml:space="preserve">Зорилго ба уншигч</w:t>
      </w:r>
    </w:p>
    <w:p>
      <w:pPr>
        <w:pStyle w:val="Normal"/>
      </w:pPr>
      <w:r>
        <w:rPr/>
        <w:t xml:space="preserve">FoodFlow-ийн шаардлагын тодорхойлолт (Software Requirements Specification, </w:t>
      </w:r>
      <w:r>
        <w:rPr>
          <w:b/>
        </w:rPr>
        <w:t xml:space="preserve">SRS</w:t>
      </w:r>
      <w:r>
        <w:rPr/>
        <w:t xml:space="preserve">) нь хоол сонгохоос захиалгын дараах хяналт хүртэлх хэрэглэгчийн урсгалыг тодорхойлно. Уншигч нь product owner, frontend/backend хөгжүүлэгч, QA, support баг; анхдагч persona нь </w:t>
      </w:r>
      <w:hyperlink r:id="rIdLink170">
        <w:r>
          <w:rPr>
            <w:color w:val="176D91"/>
            <w:u w:val="single"/>
          </w:rPr>
          <w:t xml:space="preserve">Ану</w:t>
        </w:r>
      </w:hyperlink>
      <w:r>
        <w:rPr/>
        <w:t xml:space="preserve">.</w:t>
      </w:r>
    </w:p>
    <w:p>
      <w:pPr>
        <w:pStyle w:val="Heading2"/>
      </w:pPr>
      <w:r>
        <w:rPr/>
        <w:t xml:space="preserve">Хамрах хүрээ</w:t>
      </w:r>
    </w:p>
    <w:p>
      <w:pPr>
        <w:pStyle w:val="Normal"/>
      </w:pPr>
      <w:r>
        <w:rPr/>
        <w:t xml:space="preserve"/>
      </w:r>
      <w:r>
        <w:rPr>
          <w:b/>
        </w:rPr>
        <w:t xml:space="preserve">Хамруулна:</w:t>
      </w:r>
      <w:r>
        <w:rPr/>
        <w:t xml:space="preserve"> Хоолны жагсаалт, хайлт, дэлгэрэнгүй; сагсанд нэмэх, тоо өөрчлөх, устгах, нийт дүн; хүргэлтийн хаяг, боломжит цаг, төлбөрийн арга, захиалга үүсгэх; өөрийн захиалгын төлөв, түүх, зөвшөөрсөн төлөвийн цуцлалт, амжилтын баталгаа. Эдгээр нь сонголт, зардал, нэг захиалгын бүрэн мэдээлэл, дараах хяналтад хэрэгтэй. MUST/SHOULD/COULD эрэмбийг </w:t>
      </w:r>
      <w:hyperlink r:id="rIdLink171">
        <w:r>
          <w:rPr>
            <w:color w:val="176D91"/>
            <w:u w:val="single"/>
          </w:rPr>
          <w:t xml:space="preserve">SRS</w:t>
        </w:r>
      </w:hyperlink>
      <w:r>
        <w:rPr/>
        <w:t xml:space="preserve"> тогтооно.</w:t>
      </w:r>
    </w:p>
    <w:p>
      <w:pPr>
        <w:pStyle w:val="Normal"/>
      </w:pPr>
      <w:r>
        <w:rPr/>
        <w:t xml:space="preserve"/>
      </w:r>
      <w:r>
        <w:rPr>
          <w:b/>
        </w:rPr>
        <w:t xml:space="preserve">Хасна:</w:t>
      </w:r>
      <w:r>
        <w:rPr/>
        <w:t xml:space="preserve"/>
      </w:r>
    </w:p>
    <w:p>
      <w:pPr>
        <w:pStyle w:val="Normal"/>
        <w:ind w:left="240" w:hanging="160"/>
      </w:pPr>
      <w:r>
        <w:rPr/>
        <w:t xml:space="preserve">• </w:t>
      </w:r>
      <w:r>
        <w:rPr/>
        <w:t xml:space="preserve">Рестораны бүрэн admin CMS — хэрэглэгчийн захиалгын хүрээнээс тусдаа ажилтны бүтээгдэхүүн.</w:t>
      </w:r>
    </w:p>
    <w:p>
      <w:pPr>
        <w:pStyle w:val="Normal"/>
        <w:ind w:left="240" w:hanging="160"/>
      </w:pPr>
      <w:r>
        <w:rPr/>
        <w:t xml:space="preserve">• </w:t>
      </w:r>
      <w:r>
        <w:rPr/>
        <w:t xml:space="preserve">Courier route optimization — хүргэлтийн зам оновчлох нь тусдаа ажиллагааны систем.</w:t>
      </w:r>
    </w:p>
    <w:p>
      <w:pPr>
        <w:pStyle w:val="Normal"/>
        <w:ind w:left="240" w:hanging="160"/>
      </w:pPr>
      <w:r>
        <w:rPr/>
        <w:t xml:space="preserve">• </w:t>
      </w:r>
      <w:r>
        <w:rPr/>
        <w:t xml:space="preserve">Картын нууц мэдээлэл хадгалах — загварт энэ үүргийг payment provider-т хариуцуулсан.</w:t>
      </w:r>
    </w:p>
    <w:p>
      <w:pPr>
        <w:pStyle w:val="Normal"/>
      </w:pPr>
      <w:r>
        <w:rPr/>
        <w:t xml:space="preserve"/>
      </w:r>
      <w:r>
        <w:rPr>
          <w:b/>
        </w:rPr>
        <w:t xml:space="preserve">Хойшлуулна:</w:t>
      </w:r>
      <w:r>
        <w:rPr/>
        <w:t xml:space="preserve"> Урамшуулал, loyalty, promo campaign-ийг үндсэн урсгалын дараа; live courier map, автомат refund, төлөвийн push мэдэгдлийг бизнесийн дүрэм ба гаднах интеграц батлагдсаны дараа хэлэлцэнэ. Эдгээрийг эхний хувилбарт хэрэгжсэн гэж амлахгүй.</w:t>
      </w:r>
    </w:p>
    <w:p>
      <w:pPr>
        <w:pStyle w:val="Heading2"/>
      </w:pPr>
      <w:r>
        <w:rPr/>
        <w:t xml:space="preserve">Хил ба баталгаажуулах зүйл</w:t>
      </w:r>
    </w:p>
    <w:p>
      <w:pPr>
        <w:pStyle w:val="Normal"/>
      </w:pPr>
      <w:r>
        <w:rPr/>
        <w:t xml:space="preserve">Загвар нь веб интерфейс, HTTPS/JSON API, гадаад төлбөр болон мэдэгдлийн үйлчилгээтэй; үнэ төгрөгөөр илэрхийлэгдэнэ. Provider-ийн бодит холболт, production ажиллагаа баталгаажаагүй. Рестораны төлөв шинэчлэх үүрэг нь гаднах оролцогчийн хил; бүрэн staff UI энэ хүрээнд орохгүй.</w:t>
      </w:r>
    </w:p>
    <w:p>
      <w:pPr>
        <w:pStyle w:val="Normal"/>
      </w:pPr>
      <w:r>
        <w:rPr/>
        <w:t xml:space="preserve">W01–W04 нь бүтээгдэхүүний суурь шаардлага, </w:t>
      </w:r>
      <w:hyperlink r:id="rIdLink172">
        <w:r>
          <w:rPr>
            <w:color w:val="176D91"/>
            <w:u w:val="single"/>
          </w:rPr>
          <w:t xml:space="preserve">архитектурыг</w:t>
        </w:r>
      </w:hyperlink>
      <w:r>
        <w:rPr/>
        <w:t xml:space="preserve"> тодорхойлно. W05 OpenAPI ба локал mock нь сонгосон HTTP гэрээг үзүүлнэ. W06 Python модуль нь захиалга үүсгэх, өөрийн захиалга унших, Pending захиалга цуцлах жишээ; бүтэн веб бүтээгдэхүүний баталгаа биш. SRS-ийн Pending/Confirmed цуцлалттай зөрөх хэсгийг </w:t>
      </w:r>
      <w:hyperlink r:id="rIdLink173">
        <w:r>
          <w:rPr>
            <w:color w:val="176D91"/>
            <w:u w:val="single"/>
          </w:rPr>
          <w:t xml:space="preserve">мөрдөх хүснэгтэд</w:t>
        </w:r>
      </w:hyperlink>
      <w:r>
        <w:rPr/>
        <w:t xml:space="preserve"> хэрэгжүүлэлтийн дутагдал гэж бүртгэнэ.</w:t>
      </w:r>
    </w:p>
    <w:p>
      <w:pPr>
        <w:pStyle w:val="Normal"/>
      </w:pPr>
      <w:r>
        <w:rPr/>
        <w:t xml:space="preserve"/>
      </w:r>
      <w:r>
        <w:rPr>
          <w:b/>
        </w:rPr>
        <w:t xml:space="preserve">“Just enough” шийдвэр:</w:t>
      </w:r>
      <w:r>
        <w:rPr/>
        <w:t xml:space="preserve"> Нэг захиалгын урсгалыг шалгаж болох хэмжээнд бичиж, шаардлага, интерфейс, тестийг холбоно. Шалгах боломжгүй дэд системийн дэлгэрэнгүйг баталгаажсан мэт нэмэхгүй. Бодит захиалагчийн зөвшөөрөл хүлээгдэж байна.</w:t>
      </w:r>
    </w:p>
    <w:p>
      <w:pPr>
        <w:pStyle w:val="Normal"/>
      </w:pPr>
      <w:r>
        <w:rPr/>
        <w:t xml:space="preserve"/>
      </w:r>
      <w:r>
        <w:rPr>
          <w:b/>
        </w:rPr>
        <w:t xml:space="preserve">Өөрчлөх дүрэм:</w:t>
      </w:r>
      <w:r>
        <w:rPr/>
        <w:t xml:space="preserve"> Шинэ семинарын pull request-д шалтгаан, нөлөөлөх шаардлага, API/архитектур, тест, эзэн, шийдвэрийн төлөвийг хамт шинэчилнэ. ID-ийн өмнөх утга ба өөрчлөлтийн түүхийг хадгална.</w:t>
      </w:r>
    </w:p>
    <w:p>
      <w:pPr>
        <w:pStyle w:val="Normal"/>
      </w:pPr>
      <w:r>
        <w:rPr/>
        <w:t xml:space="preserve">Эх: </w:t>
      </w:r>
      <w:r>
        <w:rPr>
          <w:rFonts w:ascii="Consolas" w:hAnsi="Consolas" w:cs="Consolas"/>
          <w:shd w:fill="F0F5F3" w:val="clear"/>
        </w:rPr>
        <w:t xml:space="preserve">Week_02_FoodFlow.docx</w:t>
      </w:r>
      <w:r>
        <w:rPr/>
        <w:t xml:space="preserve">; </w:t>
      </w:r>
      <w:r>
        <w:rPr>
          <w:rFonts w:ascii="Consolas" w:hAnsi="Consolas" w:cs="Consolas"/>
          <w:shd w:fill="F0F5F3" w:val="clear"/>
        </w:rPr>
        <w:t xml:space="preserve">Software_Project_Documentation_Week_02_Handout.pdf</w:t>
      </w:r>
      <w:r>
        <w:rPr/>
        <w:t xml:space="preserve">-ийн UE-2 — </w:t>
      </w:r>
      <w:hyperlink r:id="rIdLink174">
        <w:r>
          <w:rPr>
            <w:color w:val="176D91"/>
            <w:u w:val="single"/>
          </w:rPr>
          <w:t xml:space="preserve">эх сурвалжийн бүртгэл</w:t>
        </w:r>
      </w:hyperlink>
      <w:r>
        <w:rPr/>
        <w:t xml:space="preserve">. Chinchilla Ch. 5, pp. 53–55 — handout-ийн заалт. </w:t>
      </w:r>
      <w:hyperlink r:id="rIdLink175">
        <w:r>
          <w:rPr>
            <w:color w:val="176D91"/>
            <w:u w:val="single"/>
          </w:rPr>
          <w:t xml:space="preserve">W02 тайлан</w:t>
        </w:r>
      </w:hyperlink>
      <w:r>
        <w:rPr/>
        <w:t xml:space="preserve">.</w:t>
      </w:r>
    </w:p>
    <w:p>
      <w:r>
        <w:br w:type="page"/>
      </w:r>
    </w:p>
    <w:p>
      <w:pPr>
        <w:pStyle w:val="Heading1"/>
      </w:pPr>
      <w:r>
        <w:rPr/>
        <w:t xml:space="preserve">UE-1 — Corg.ly Pet Translation API roleplay</w:t>
      </w:r>
    </w:p>
    <w:p>
      <w:pPr>
        <w:pStyle w:val="Normal"/>
      </w:pPr>
      <w:r>
        <w:rPr/>
        <w:t xml:space="preserve"/>
      </w:r>
      <w:r>
        <w:rPr>
          <w:b/>
        </w:rPr>
        <w:t xml:space="preserve">Зорилго:</w:t>
      </w:r>
      <w:r>
        <w:rPr/>
        <w:t xml:space="preserve"> Charlotte үйлчилгээ нэвтрүүлэхээр бэлтгэж буй нөхцөлд persona, Curse of Knowledge, Writer-in-the-Middle ойлголтыг хэрэглэх. </w:t>
      </w:r>
      <w:r>
        <w:rPr>
          <w:b/>
        </w:rPr>
        <w:t xml:space="preserve">Эх:</w:t>
      </w:r>
      <w:r>
        <w:rPr/>
        <w:t xml:space="preserve"> </w:t>
      </w:r>
      <w:r>
        <w:rPr>
          <w:rFonts w:ascii="Consolas" w:hAnsi="Consolas" w:cs="Consolas"/>
          <w:shd w:fill="F0F5F3" w:val="clear"/>
        </w:rPr>
        <w:t xml:space="preserve">Software_Project_Documentation_Week_01_Handout.pdf</w:t>
      </w:r>
      <w:r>
        <w:rPr/>
        <w:t xml:space="preserve">, p. 2 — </w:t>
      </w:r>
      <w:hyperlink r:id="rIdLink176">
        <w:r>
          <w:rPr>
            <w:color w:val="176D91"/>
            <w:u w:val="single"/>
          </w:rPr>
          <w:t xml:space="preserve">эх сурвалжийн бүртгэл</w:t>
        </w:r>
      </w:hyperlink>
      <w:r>
        <w:rPr/>
        <w:t xml:space="preserve">. </w:t>
      </w:r>
      <w:r>
        <w:rPr>
          <w:b/>
        </w:rPr>
        <w:t xml:space="preserve">Төлөв:</w:t>
      </w:r>
      <w:r>
        <w:rPr/>
        <w:t xml:space="preserve"> нэг Markdown баримт бүхий сургалтын дасгал.</w:t>
      </w:r>
    </w:p>
    <w:p>
      <w:pPr>
        <w:pStyle w:val="Normal"/>
      </w:pPr>
      <w:r>
        <w:rPr/>
        <w:t xml:space="preserve">Доорх persona, API зам, талбар, README өгүүлбэрүүдийг дасгалд зориулан зохиосон. Номын Corg.ly README-ээс шууд эшилсэн өгүүлбэр эсвэл бодит үйлчилгээний баталгаажсан гэрээ биш. Charlotte-ийн нэр, Pet Translation API-ийн launch гэсэн нөхцөлийг handout-аас авсан; техникийн нарийн утгыг зохиомол жишээ гэж ялгав.</w:t>
      </w:r>
    </w:p>
    <w:p>
      <w:pPr>
        <w:pStyle w:val="Heading2"/>
      </w:pPr>
      <w:r>
        <w:rPr/>
        <w:t xml:space="preserve">A. Developer persona</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384"/>
        <w:gridCol w:w="6480"/>
      </w:tblGrid>
      <w:tr>
        <w:trPr>
          <w:cantSplit/>
          <w:tblHeader/>
        </w:trPr>
        <w:tc>
          <w:tcPr>
            <w:tcW w:w="3384" w:type="dxa"/>
            <w:vAlign w:val="top"/>
            <w:shd w:fill="E5EFEC" w:val="clear"/>
          </w:tcPr>
          <w:p>
            <w:pPr>
              <w:pStyle w:val="TableText"/>
            </w:pPr>
            <w:r>
              <w:rPr>
                <w:b/>
                <w:sz w:val="18"/>
              </w:rPr>
              <w:t xml:space="preserve">Талбар</w:t>
            </w:r>
          </w:p>
        </w:tc>
        <w:tc>
          <w:tcPr>
            <w:tcW w:w="6480" w:type="dxa"/>
            <w:vAlign w:val="top"/>
            <w:shd w:fill="E5EFEC" w:val="clear"/>
          </w:tcPr>
          <w:p>
            <w:pPr>
              <w:pStyle w:val="TableText"/>
            </w:pPr>
            <w:r>
              <w:rPr>
                <w:b/>
                <w:sz w:val="18"/>
              </w:rPr>
              <w:t xml:space="preserve">Утга</w:t>
            </w:r>
          </w:p>
        </w:tc>
      </w:tr>
      <w:tr>
        <w:trPr>
          <w:cantSplit/>
        </w:trPr>
        <w:tc>
          <w:tcPr>
            <w:tcW w:w="3384" w:type="dxa"/>
            <w:vAlign w:val="top"/>
          </w:tcPr>
          <w:p>
            <w:pPr>
              <w:pStyle w:val="TableText"/>
            </w:pPr>
            <w:r>
              <w:rPr>
                <w:sz w:val="18"/>
              </w:rPr>
              <w:t xml:space="preserve">Нэр</w:t>
            </w:r>
          </w:p>
        </w:tc>
        <w:tc>
          <w:tcPr>
            <w:tcW w:w="6480" w:type="dxa"/>
            <w:vAlign w:val="top"/>
          </w:tcPr>
          <w:p>
            <w:pPr>
              <w:pStyle w:val="TableText"/>
            </w:pPr>
            <w:r>
              <w:rPr>
                <w:sz w:val="18"/>
              </w:rPr>
              <w:t xml:space="preserve">Маяа — зохиомол persona</w:t>
            </w:r>
          </w:p>
        </w:tc>
      </w:tr>
      <w:tr>
        <w:trPr>
          <w:cantSplit/>
        </w:trPr>
        <w:tc>
          <w:tcPr>
            <w:tcW w:w="3384" w:type="dxa"/>
            <w:vAlign w:val="top"/>
            <w:shd w:fill="F6F9FA" w:val="clear"/>
          </w:tcPr>
          <w:p>
            <w:pPr>
              <w:pStyle w:val="TableText"/>
            </w:pPr>
            <w:r>
              <w:rPr>
                <w:sz w:val="18"/>
              </w:rPr>
              <w:t xml:space="preserve">Компани</w:t>
            </w:r>
          </w:p>
        </w:tc>
        <w:tc>
          <w:tcPr>
            <w:tcW w:w="6480" w:type="dxa"/>
            <w:vAlign w:val="top"/>
            <w:shd w:fill="F6F9FA" w:val="clear"/>
          </w:tcPr>
          <w:p>
            <w:pPr>
              <w:pStyle w:val="TableText"/>
            </w:pPr>
            <w:r>
              <w:rPr>
                <w:sz w:val="18"/>
              </w:rPr>
              <w:t xml:space="preserve">PawTech Studio — зохиомол компани</w:t>
            </w:r>
          </w:p>
        </w:tc>
      </w:tr>
      <w:tr>
        <w:trPr>
          <w:cantSplit/>
        </w:trPr>
        <w:tc>
          <w:tcPr>
            <w:tcW w:w="3384" w:type="dxa"/>
            <w:vAlign w:val="top"/>
          </w:tcPr>
          <w:p>
            <w:pPr>
              <w:pStyle w:val="TableText"/>
            </w:pPr>
            <w:r>
              <w:rPr>
                <w:sz w:val="18"/>
              </w:rPr>
              <w:t xml:space="preserve">Үүрэг</w:t>
            </w:r>
          </w:p>
        </w:tc>
        <w:tc>
          <w:tcPr>
            <w:tcW w:w="6480" w:type="dxa"/>
            <w:vAlign w:val="top"/>
          </w:tcPr>
          <w:p>
            <w:pPr>
              <w:pStyle w:val="TableText"/>
            </w:pPr>
            <w:r>
              <w:rPr>
                <w:sz w:val="18"/>
              </w:rPr>
              <w:t xml:space="preserve">Mobile developer</w:t>
            </w:r>
          </w:p>
        </w:tc>
      </w:tr>
      <w:tr>
        <w:trPr>
          <w:cantSplit/>
        </w:trPr>
        <w:tc>
          <w:tcPr>
            <w:tcW w:w="3384" w:type="dxa"/>
            <w:vAlign w:val="top"/>
            <w:shd w:fill="F6F9FA" w:val="clear"/>
          </w:tcPr>
          <w:p>
            <w:pPr>
              <w:pStyle w:val="TableText"/>
            </w:pPr>
            <w:r>
              <w:rPr>
                <w:sz w:val="18"/>
              </w:rPr>
              <w:t xml:space="preserve">Өдөр тутмын хэрэгсэл</w:t>
            </w:r>
          </w:p>
        </w:tc>
        <w:tc>
          <w:tcPr>
            <w:tcW w:w="6480" w:type="dxa"/>
            <w:vAlign w:val="top"/>
            <w:shd w:fill="F6F9FA" w:val="clear"/>
          </w:tcPr>
          <w:p>
            <w:pPr>
              <w:pStyle w:val="TableText"/>
            </w:pPr>
            <w:r>
              <w:rPr>
                <w:sz w:val="18"/>
              </w:rPr>
              <w:t xml:space="preserve">Flutter, Dart, VS Code, Postman, GitHub Actions</w:t>
            </w:r>
          </w:p>
        </w:tc>
      </w:tr>
      <w:tr>
        <w:trPr>
          <w:cantSplit/>
        </w:trPr>
        <w:tc>
          <w:tcPr>
            <w:tcW w:w="3384" w:type="dxa"/>
            <w:vAlign w:val="top"/>
          </w:tcPr>
          <w:p>
            <w:pPr>
              <w:pStyle w:val="TableText"/>
            </w:pPr>
            <w:r>
              <w:rPr>
                <w:sz w:val="18"/>
              </w:rPr>
              <w:t xml:space="preserve">Зорилго</w:t>
            </w:r>
          </w:p>
        </w:tc>
        <w:tc>
          <w:tcPr>
            <w:tcW w:w="6480" w:type="dxa"/>
            <w:vAlign w:val="top"/>
          </w:tcPr>
          <w:p>
            <w:pPr>
              <w:pStyle w:val="TableText"/>
            </w:pPr>
            <w:r>
              <w:rPr>
                <w:sz w:val="18"/>
              </w:rPr>
              <w:t xml:space="preserve">Pet Translation API-ийн нэг амжилттай хүсэлтийг туршилтын апптай холбох</w:t>
            </w:r>
          </w:p>
        </w:tc>
      </w:tr>
      <w:tr>
        <w:trPr>
          <w:cantSplit/>
        </w:trPr>
        <w:tc>
          <w:tcPr>
            <w:tcW w:w="3384" w:type="dxa"/>
            <w:vAlign w:val="top"/>
            <w:shd w:fill="F6F9FA" w:val="clear"/>
          </w:tcPr>
          <w:p>
            <w:pPr>
              <w:pStyle w:val="TableText"/>
            </w:pPr>
            <w:r>
              <w:rPr>
                <w:sz w:val="18"/>
              </w:rPr>
              <w:t xml:space="preserve">Хэрэгцээ</w:t>
            </w:r>
          </w:p>
        </w:tc>
        <w:tc>
          <w:tcPr>
            <w:tcW w:w="6480" w:type="dxa"/>
            <w:vAlign w:val="top"/>
            <w:shd w:fill="F6F9FA" w:val="clear"/>
          </w:tcPr>
          <w:p>
            <w:pPr>
              <w:pStyle w:val="TableText"/>
            </w:pPr>
            <w:r>
              <w:rPr>
                <w:sz w:val="18"/>
              </w:rPr>
              <w:t xml:space="preserve">API key авах дараалал, оролтын төрөл, үр дүнгийн талбар, дэмжих хувилбар, алдааны заавар</w:t>
            </w:r>
          </w:p>
        </w:tc>
      </w:tr>
      <w:tr>
        <w:trPr>
          <w:cantSplit/>
        </w:trPr>
        <w:tc>
          <w:tcPr>
            <w:tcW w:w="3384" w:type="dxa"/>
            <w:vAlign w:val="top"/>
          </w:tcPr>
          <w:p>
            <w:pPr>
              <w:pStyle w:val="TableText"/>
            </w:pPr>
            <w:r>
              <w:rPr>
                <w:sz w:val="18"/>
              </w:rPr>
              <w:t xml:space="preserve">Гурван таамагласан саад</w:t>
            </w:r>
          </w:p>
        </w:tc>
        <w:tc>
          <w:tcPr>
            <w:tcW w:w="6480" w:type="dxa"/>
            <w:vAlign w:val="top"/>
          </w:tcPr>
          <w:p>
            <w:pPr>
              <w:pStyle w:val="TableText"/>
            </w:pPr>
            <w:r>
              <w:rPr>
                <w:sz w:val="18"/>
              </w:rPr>
              <w:t xml:space="preserve">Token хаанаас авах нь тодорхойгүй; payload-ийн жишээ дутуу; дахин оролдох нөхцөл тодорхойгүй</w:t>
            </w:r>
          </w:p>
        </w:tc>
      </w:tr>
      <w:tr>
        <w:trPr>
          <w:cantSplit/>
        </w:trPr>
        <w:tc>
          <w:tcPr>
            <w:tcW w:w="3384" w:type="dxa"/>
            <w:vAlign w:val="top"/>
            <w:shd w:fill="F6F9FA" w:val="clear"/>
          </w:tcPr>
          <w:p>
            <w:pPr>
              <w:pStyle w:val="TableText"/>
            </w:pPr>
            <w:r>
              <w:rPr>
                <w:sz w:val="18"/>
              </w:rPr>
              <w:t xml:space="preserve">End-end user</w:t>
            </w:r>
          </w:p>
        </w:tc>
        <w:tc>
          <w:tcPr>
            <w:tcW w:w="6480" w:type="dxa"/>
            <w:vAlign w:val="top"/>
            <w:shd w:fill="F6F9FA" w:val="clear"/>
          </w:tcPr>
          <w:p>
            <w:pPr>
              <w:pStyle w:val="TableText"/>
            </w:pPr>
            <w:r>
              <w:rPr>
                <w:sz w:val="18"/>
              </w:rPr>
              <w:t xml:space="preserve">Маяагийн аппын хэрэглэгч; амьтны дууны тайлбарыг ойлгомжтой харахыг хүснэ</w:t>
            </w:r>
          </w:p>
        </w:tc>
      </w:tr>
    </w:tbl>
    <w:p>
      <w:pPr>
        <w:pStyle w:val="Gap"/>
      </w:pPr>
    </w:p>
    <w:p>
      <w:pPr>
        <w:pStyle w:val="Normal"/>
      </w:pPr>
      <w:r>
        <w:rPr/>
        <w:t xml:space="preserve">Зохиомол хэллэг: “Эхлээд нэг хүсэлт ажиллахыг хармаар байна. Key, оролтын жишээ, алдааны тайлбарыг тус тусад нь хайхгүй бол хурдан туршина.” Бодит ярилцлага хийгдээгүй; дээрх саадыг Маяатай төстэй хөгжүүлэгчээр баталгаажуулах шаардлагатай.</w:t>
      </w:r>
    </w:p>
    <w:p>
      <w:pPr>
        <w:pStyle w:val="Heading2"/>
      </w:pPr>
      <w:r>
        <w:rPr/>
        <w:t xml:space="preserve">B. Гурван өгүүлбэрийн before/after</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99"/>
        <w:gridCol w:w="2798"/>
        <w:gridCol w:w="4467"/>
      </w:tblGrid>
      <w:tr>
        <w:trPr>
          <w:cantSplit/>
          <w:tblHeader/>
        </w:trPr>
        <w:tc>
          <w:tcPr>
            <w:tcW w:w="2599" w:type="dxa"/>
            <w:vAlign w:val="top"/>
            <w:shd w:fill="E5EFEC" w:val="clear"/>
          </w:tcPr>
          <w:p>
            <w:pPr>
              <w:pStyle w:val="TableText"/>
            </w:pPr>
            <w:r>
              <w:rPr>
                <w:b/>
                <w:sz w:val="18"/>
              </w:rPr>
              <w:t xml:space="preserve">Өмнө — зохиомол ноорог</w:t>
            </w:r>
          </w:p>
        </w:tc>
        <w:tc>
          <w:tcPr>
            <w:tcW w:w="2798" w:type="dxa"/>
            <w:vAlign w:val="top"/>
            <w:shd w:fill="E5EFEC" w:val="clear"/>
          </w:tcPr>
          <w:p>
            <w:pPr>
              <w:pStyle w:val="TableText"/>
            </w:pPr>
            <w:r>
              <w:rPr>
                <w:b/>
                <w:sz w:val="18"/>
              </w:rPr>
              <w:t xml:space="preserve">Нуугдсан мэдлэг</w:t>
            </w:r>
          </w:p>
        </w:tc>
        <w:tc>
          <w:tcPr>
            <w:tcW w:w="4467" w:type="dxa"/>
            <w:vAlign w:val="top"/>
            <w:shd w:fill="E5EFEC" w:val="clear"/>
          </w:tcPr>
          <w:p>
            <w:pPr>
              <w:pStyle w:val="TableText"/>
            </w:pPr>
            <w:r>
              <w:rPr>
                <w:b/>
                <w:sz w:val="18"/>
              </w:rPr>
              <w:t xml:space="preserve">Дараа — ойлгомжтой болгох жишээ</w:t>
            </w:r>
          </w:p>
        </w:tc>
      </w:tr>
      <w:tr>
        <w:trPr>
          <w:cantSplit/>
        </w:trPr>
        <w:tc>
          <w:tcPr>
            <w:tcW w:w="2599" w:type="dxa"/>
            <w:vAlign w:val="top"/>
          </w:tcPr>
          <w:p>
            <w:pPr>
              <w:pStyle w:val="TableText"/>
            </w:pPr>
            <w:r>
              <w:rPr>
                <w:sz w:val="18"/>
              </w:rPr>
              <w:t xml:space="preserve">“Translate endpoint-д ердийн payload илгээ.”</w:t>
            </w:r>
          </w:p>
        </w:tc>
        <w:tc>
          <w:tcPr>
            <w:tcW w:w="2798" w:type="dxa"/>
            <w:vAlign w:val="top"/>
          </w:tcPr>
          <w:p>
            <w:pPr>
              <w:pStyle w:val="TableText"/>
            </w:pPr>
            <w:r>
              <w:rPr>
                <w:sz w:val="18"/>
              </w:rPr>
              <w:t xml:space="preserve">Method, зам, оролтын төрөл, үр дүнгийн талбар алга.</w:t>
            </w:r>
          </w:p>
        </w:tc>
        <w:tc>
          <w:tcPr>
            <w:tcW w:w="4467" w:type="dxa"/>
            <w:vAlign w:val="top"/>
          </w:tcPr>
          <w:p>
            <w:pPr>
              <w:pStyle w:val="TableText"/>
            </w:pPr>
            <w:r>
              <w:rPr>
                <w:sz w:val="18"/>
              </w:rPr>
              <w:t xml:space="preserve">“Орчуулгын жишээг туршихын тулд </w:t>
            </w:r>
            <w:r>
              <w:rPr>
                <w:rFonts w:ascii="Consolas" w:hAnsi="Consolas" w:cs="Consolas"/>
                <w:shd w:fill="F0F5F3" w:val="clear"/>
                <w:sz w:val="18"/>
              </w:rPr>
              <w:t xml:space="preserve">POST /v1/translate</w:t>
            </w:r>
            <w:r>
              <w:rPr>
                <w:sz w:val="18"/>
              </w:rPr>
              <w:t xml:space="preserve"> хүсэлтэд </w:t>
            </w:r>
            <w:r>
              <w:rPr>
                <w:rFonts w:ascii="Consolas" w:hAnsi="Consolas" w:cs="Consolas"/>
                <w:shd w:fill="F0F5F3" w:val="clear"/>
                <w:sz w:val="18"/>
              </w:rPr>
              <w:t xml:space="preserve">text</w:t>
            </w:r>
            <w:r>
              <w:rPr>
                <w:sz w:val="18"/>
              </w:rPr>
              <w:t xml:space="preserve">, </w:t>
            </w:r>
            <w:r>
              <w:rPr>
                <w:rFonts w:ascii="Consolas" w:hAnsi="Consolas" w:cs="Consolas"/>
                <w:shd w:fill="F0F5F3" w:val="clear"/>
                <w:sz w:val="18"/>
              </w:rPr>
              <w:t xml:space="preserve">sourceLanguage</w:t>
            </w:r>
            <w:r>
              <w:rPr>
                <w:sz w:val="18"/>
              </w:rPr>
              <w:t xml:space="preserve">, </w:t>
            </w:r>
            <w:r>
              <w:rPr>
                <w:rFonts w:ascii="Consolas" w:hAnsi="Consolas" w:cs="Consolas"/>
                <w:shd w:fill="F0F5F3" w:val="clear"/>
                <w:sz w:val="18"/>
              </w:rPr>
              <w:t xml:space="preserve">targetLanguage</w:t>
            </w:r>
            <w:r>
              <w:rPr>
                <w:sz w:val="18"/>
              </w:rPr>
              <w:t xml:space="preserve"> бүхий JSON илгээнэ. Амжилттай үед </w:t>
            </w:r>
            <w:r>
              <w:rPr>
                <w:rFonts w:ascii="Consolas" w:hAnsi="Consolas" w:cs="Consolas"/>
                <w:shd w:fill="F0F5F3" w:val="clear"/>
                <w:sz w:val="18"/>
              </w:rPr>
              <w:t xml:space="preserve">translation</w:t>
            </w:r>
            <w:r>
              <w:rPr>
                <w:sz w:val="18"/>
              </w:rPr>
              <w:t xml:space="preserve"> талбарыг уншина.”</w:t>
            </w:r>
          </w:p>
        </w:tc>
      </w:tr>
      <w:tr>
        <w:trPr>
          <w:cantSplit/>
        </w:trPr>
        <w:tc>
          <w:tcPr>
            <w:tcW w:w="2599" w:type="dxa"/>
            <w:vAlign w:val="top"/>
            <w:shd w:fill="F6F9FA" w:val="clear"/>
          </w:tcPr>
          <w:p>
            <w:pPr>
              <w:pStyle w:val="TableText"/>
            </w:pPr>
            <w:r>
              <w:rPr>
                <w:sz w:val="18"/>
              </w:rPr>
              <w:t xml:space="preserve">“Default auth ашигла.”</w:t>
            </w:r>
          </w:p>
        </w:tc>
        <w:tc>
          <w:tcPr>
            <w:tcW w:w="2798" w:type="dxa"/>
            <w:vAlign w:val="top"/>
            <w:shd w:fill="F6F9FA" w:val="clear"/>
          </w:tcPr>
          <w:p>
            <w:pPr>
              <w:pStyle w:val="TableText"/>
            </w:pPr>
            <w:r>
              <w:rPr>
                <w:sz w:val="18"/>
              </w:rPr>
              <w:t xml:space="preserve">Key авах дараалал, header-ийн хэлбэр тодорхойгүй.</w:t>
            </w:r>
          </w:p>
        </w:tc>
        <w:tc>
          <w:tcPr>
            <w:tcW w:w="4467" w:type="dxa"/>
            <w:vAlign w:val="top"/>
            <w:shd w:fill="F6F9FA" w:val="clear"/>
          </w:tcPr>
          <w:p>
            <w:pPr>
              <w:pStyle w:val="TableText"/>
            </w:pPr>
            <w:r>
              <w:rPr>
                <w:sz w:val="18"/>
              </w:rPr>
              <w:t xml:space="preserve">“Жишээ орчны dashboard-аас API key аваад хүсэлтдээ </w:t>
            </w:r>
            <w:r>
              <w:rPr>
                <w:rFonts w:ascii="Consolas" w:hAnsi="Consolas" w:cs="Consolas"/>
                <w:shd w:fill="F0F5F3" w:val="clear"/>
                <w:sz w:val="18"/>
              </w:rPr>
              <w:t xml:space="preserve">Authorization: Bearer &lt;api_key&gt;</w:t>
            </w:r>
            <w:r>
              <w:rPr>
                <w:sz w:val="18"/>
              </w:rPr>
              <w:t xml:space="preserve"> header нэмнэ. Жинхэнэ key-г код эсвэл public repository-д хадгалахгүй.”</w:t>
            </w:r>
          </w:p>
        </w:tc>
      </w:tr>
      <w:tr>
        <w:trPr>
          <w:cantSplit/>
        </w:trPr>
        <w:tc>
          <w:tcPr>
            <w:tcW w:w="2599" w:type="dxa"/>
            <w:vAlign w:val="top"/>
          </w:tcPr>
          <w:p>
            <w:pPr>
              <w:pStyle w:val="TableText"/>
            </w:pPr>
            <w:r>
              <w:rPr>
                <w:sz w:val="18"/>
              </w:rPr>
              <w:t xml:space="preserve">“Transient алдаанд хэвийн retry хий.”</w:t>
            </w:r>
          </w:p>
        </w:tc>
        <w:tc>
          <w:tcPr>
            <w:tcW w:w="2798" w:type="dxa"/>
            <w:vAlign w:val="top"/>
          </w:tcPr>
          <w:p>
            <w:pPr>
              <w:pStyle w:val="TableText"/>
            </w:pPr>
            <w:r>
              <w:rPr>
                <w:sz w:val="18"/>
              </w:rPr>
              <w:t xml:space="preserve">Аль алдаа, ямар хугацаа, ямар хязгаартайг хэлээгүй.</w:t>
            </w:r>
          </w:p>
        </w:tc>
        <w:tc>
          <w:tcPr>
            <w:tcW w:w="4467" w:type="dxa"/>
            <w:vAlign w:val="top"/>
          </w:tcPr>
          <w:p>
            <w:pPr>
              <w:pStyle w:val="TableText"/>
            </w:pPr>
            <w:r>
              <w:rPr>
                <w:sz w:val="18"/>
              </w:rPr>
              <w:t xml:space="preserve">“Дахин оролдох боломжтой хариунд үйлчилгээний баталсан retry бодлогыг дагана. HTTP 429-ийн жишээнд серверийн өгсөн хүлээх хугацааг тайлбарлаж, оролтын 4xx алдааг эхлээд засахыг заана.”</w:t>
            </w:r>
          </w:p>
        </w:tc>
      </w:tr>
    </w:tbl>
    <w:p>
      <w:pPr>
        <w:pStyle w:val="Gap"/>
      </w:pPr>
    </w:p>
    <w:p>
      <w:pPr>
        <w:pStyle w:val="Normal"/>
      </w:pPr>
      <w:r>
        <w:rPr/>
        <w:t xml:space="preserve">Эхний шинэчилсэн өгүүлбэр уншигчийн авах үр дүнг эхэнд тавьсан. Дээрх URL, талбар, token хэлбэр нь тайлбарын жишээ бөгөөд Charlotte API эзнээр батлуулсны дараа л бодит гэрээнд оруулж болно. Тодорхой найруулга нь техникийн үнэн зөв байдлын баталгаа болохгүй.</w:t>
      </w:r>
    </w:p>
    <w:p>
      <w:pPr>
        <w:pStyle w:val="Caption"/>
      </w:pPr>
      <w:r>
        <w:rPr/>
        <w:t xml:space="preserve">DIFF</w:t>
      </w:r>
    </w:p>
    <w:p>
      <w:pPr>
        <w:pStyle w:val="Code"/>
      </w:pPr>
      <w:r>
        <w:rPr>
          <w:rFonts w:ascii="Consolas" w:hAnsi="Consolas" w:cs="Consolas"/>
          <w:shd w:fill="F0F5F3" w:val="clear"/>
        </w:rPr>
        <w:t xml:space="preserve">- Translate endpoint-д ердийн payload илгээ.</w:t>
        <w:br/>
        <w:t xml:space="preserve">+ Орчуулгын жишээг туршихын тулд POST /v1/translate хүсэлтэд</w:t>
        <w:br/>
        <w:t xml:space="preserve">+ text, sourceLanguage, targetLanguage бүхий JSON илгээнэ.</w:t>
        <w:br/>
        <w:t xml:space="preserve">+ Амжилттай үед translation талбарыг уншина.</w:t>
      </w:r>
    </w:p>
    <w:p>
      <w:pPr>
        <w:pStyle w:val="Heading2"/>
      </w:pPr>
      <w:r>
        <w:rPr/>
        <w:t xml:space="preserve">C. Charlotte-ийн Writer-in-the-Middle эргэцүүлэл</w:t>
      </w:r>
    </w:p>
    <w:p>
      <w:pPr>
        <w:pStyle w:val="Normal"/>
      </w:pPr>
      <w:r>
        <w:rPr/>
        <w:t xml:space="preserve">Launch-ийн өмнө Charlotte маркетингийн амлалтыг API-ийн бодит хүрээтэй тулгаж, хөгжүүлэгчийн хэрэгцээг багуудад ойлгуулна. Engineering багаас оролтын төрөл, key-ийн эрх, дэмжих хэл, алдааны хариуг батлуулна. Product багаас ямар боломж эхний хувилбарт орохыг тодруулж, sales-д баталгаагүй боломж амлуулахгүй тайлбар өгнө. DevRel-д нэг хүсэлтийг эхнээс нь турших заавар, support-д нэвтрэлт ба retry-ийн асуудлыг ялгах мэдээлэл бэлтгэнэ.</w:t>
      </w:r>
    </w:p>
    <w:p>
      <w:pPr>
        <w:pStyle w:val="Normal"/>
      </w:pPr>
      <w:r>
        <w:rPr/>
        <w:t xml:space="preserve">Маяа баримтын шууд уншигч боловч түүний аппын хэрэглэгч нь үр дүнг эцэст нь харна. Иймээс Charlotte зөвхөн API нэршлийг гоё тайлбарлах бус, буруу ойлголт бүтээгдэхүүнд яаж нөлөөлөхийг асууна. Тодорхойгүй retry бодлогыг өөрөө зохиож үнэн мэт нийтлэхгүй; эзэн, шийдэх хугацаа, баталгаажуулах аргыг тэмдэглэнэ. Machine readers-д өгөх schema болон хүний унших жишээ ижил гэрээтэй байхыг хянана.</w:t>
      </w:r>
    </w:p>
    <w:p>
      <w:pPr>
        <w:pStyle w:val="Heading2"/>
      </w:pPr>
      <w:r>
        <w:rPr/>
        <w:t xml:space="preserve">Хүлээн авах шалгалт</w:t>
      </w:r>
    </w:p>
    <w:p>
      <w:pPr>
        <w:pStyle w:val="Normal"/>
        <w:ind w:left="240" w:hanging="160"/>
      </w:pPr>
      <w:r>
        <w:rPr/>
        <w:t xml:space="preserve">• </w:t>
      </w:r>
      <w:r>
        <w:rPr/>
        <w:t xml:space="preserve">[x] A: Нэр, зохиомол компани, техникийн үүрэг, хэрэгсэл, зорилго, end-end user бүхий persona бий.</w:t>
      </w:r>
    </w:p>
    <w:p>
      <w:pPr>
        <w:pStyle w:val="Normal"/>
        <w:ind w:left="240" w:hanging="160"/>
      </w:pPr>
      <w:r>
        <w:rPr/>
        <w:t xml:space="preserve">• </w:t>
      </w:r>
      <w:r>
        <w:rPr/>
        <w:t xml:space="preserve">[x] B: Гурван ойлгомжгүй өгүүлбэр, нуугдсан мэдлэг, шинэчилсэн жишээ бий.</w:t>
      </w:r>
    </w:p>
    <w:p>
      <w:pPr>
        <w:pStyle w:val="Normal"/>
        <w:ind w:left="240" w:hanging="160"/>
      </w:pPr>
      <w:r>
        <w:rPr/>
        <w:t xml:space="preserve">• </w:t>
      </w:r>
      <w:r>
        <w:rPr/>
        <w:t xml:space="preserve">[x] C: Charlotte-ийн багуудын дундах үүрэг, бодит ажиллагаатай тулгах хариуцлага бий.</w:t>
      </w:r>
    </w:p>
    <w:p>
      <w:pPr>
        <w:pStyle w:val="Normal"/>
        <w:ind w:left="240" w:hanging="160"/>
      </w:pPr>
      <w:r>
        <w:rPr/>
        <w:t xml:space="preserve">• </w:t>
      </w:r>
      <w:r>
        <w:rPr/>
        <w:t xml:space="preserve">[ ] Номын эх README өгүүлбэрүүдийг хэрэглэхээр шаардвал зөвшөөрөгдсөн эхийг авч, одоогийн зохиомол өгүүлбэрүүдтэй андуурахгүй солих.</w:t>
      </w:r>
    </w:p>
    <w:p>
      <w:pPr>
        <w:pStyle w:val="Normal"/>
        <w:ind w:left="240" w:hanging="160"/>
      </w:pPr>
      <w:r>
        <w:rPr/>
        <w:t xml:space="preserve">• </w:t>
      </w:r>
      <w:r>
        <w:rPr/>
        <w:t xml:space="preserve">[ ] Course workspace-д нийтлээд URL бүртгэх; экспортын дөрвөн хуудасны хязгаарыг шалгах.</w:t>
      </w:r>
    </w:p>
    <w:p>
      <w:pPr>
        <w:pStyle w:val="Normal"/>
      </w:pPr>
      <w:r>
        <w:rPr/>
        <w:t xml:space="preserve">Номын хуудасны заалт: Bhatti Ch. 1, pp. 1–3, 15–16; Chinchilla Ch. 1, pp. 5, 7 — handout-аас авсан. Үндсэн ажил руу буцах: </w:t>
      </w:r>
      <w:hyperlink r:id="rIdLink177">
        <w:r>
          <w:rPr>
            <w:color w:val="176D91"/>
            <w:u w:val="single"/>
          </w:rPr>
          <w:t xml:space="preserve">W01</w:t>
        </w:r>
      </w:hyperlink>
      <w:r>
        <w:rPr/>
        <w:t xml:space="preserve">.</w:t>
      </w:r>
    </w:p>
    <w:p>
      <w:r>
        <w:br w:type="page"/>
      </w:r>
    </w:p>
    <w:p>
      <w:pPr>
        <w:pStyle w:val="Heading1"/>
      </w:pPr>
      <w:r>
        <w:rPr/>
        <w:t xml:space="preserve">FoodFlow — Системийн шаардлагын тодорхойлолт</w:t>
      </w:r>
    </w:p>
    <w:p>
      <w:pPr>
        <w:pStyle w:val="Normal"/>
      </w:pPr>
      <w:r>
        <w:rPr/>
        <w:t xml:space="preserve"/>
      </w:r>
      <w:r>
        <w:rPr>
          <w:b/>
        </w:rPr>
        <w:t xml:space="preserve">Баримтын хувилбар:</w:t>
      </w:r>
      <w:r>
        <w:rPr/>
        <w:t xml:space="preserve"> 1.1, редакцийн шинэчлэл · </w:t>
      </w:r>
      <w:r>
        <w:rPr>
          <w:b/>
        </w:rPr>
        <w:t xml:space="preserve">Шалгасан:</w:t>
      </w:r>
      <w:r>
        <w:rPr/>
        <w:t xml:space="preserve"> 2026-10-13 · </w:t>
      </w:r>
      <w:r>
        <w:rPr>
          <w:b/>
        </w:rPr>
        <w:t xml:space="preserve">Төлөв:</w:t>
      </w:r>
      <w:r>
        <w:rPr/>
        <w:t xml:space="preserve"> Draft for review</w:t>
      </w:r>
    </w:p>
    <w:p>
      <w:pPr>
        <w:pStyle w:val="Normal"/>
      </w:pPr>
      <w:r>
        <w:rPr/>
        <w:t xml:space="preserve">FoodFlow нь хэрэглэгчид хоол сонгох, сагс бүрдүүлэх, хүргэлтийн мэдээлэл оруулах, төлбөрийн арга сонгох, захиалга үүсгэх, өөрийн захиалгын явцыг харах боломж олгоно. Энэ баримт нь системийн </w:t>
      </w:r>
      <w:r>
        <w:rPr>
          <w:b/>
        </w:rPr>
        <w:t xml:space="preserve">хийх ёстой ажиллагаа ба хүлээн авах шалгуур</w:t>
      </w:r>
      <w:r>
        <w:rPr/>
        <w:t xml:space="preserve"> юм. Шаардлага бичигдсэн, архитектурт зураглагдсан, жишээ кодод шалгагдсан гурван төлөвийг тусад нь хөтөлнө.</w:t>
      </w:r>
    </w:p>
    <w:p>
      <w:pPr>
        <w:pStyle w:val="Normal"/>
      </w:pPr>
      <w:r>
        <w:rPr/>
        <w:t xml:space="preserve">Үндсэн уншигч нь API ашиглах хөгжүүлэгч, хэрэгжүүлэгч баг, QA. Уншигчдын хэрэгцээг </w:t>
      </w:r>
      <w:hyperlink r:id="rIdLink178">
        <w:r>
          <w:rPr>
            <w:color w:val="176D91"/>
            <w:u w:val="single"/>
          </w:rPr>
          <w:t xml:space="preserve">persona</w:t>
        </w:r>
      </w:hyperlink>
      <w:r>
        <w:rPr/>
        <w:t xml:space="preserve">, бүтээгдэхүүний хил ба хойшлуулсан боломжийг </w:t>
      </w:r>
      <w:hyperlink r:id="rIdLink179">
        <w:r>
          <w:rPr>
            <w:color w:val="176D91"/>
            <w:u w:val="single"/>
          </w:rPr>
          <w:t xml:space="preserve">Scope Charter</w:t>
        </w:r>
      </w:hyperlink>
      <w:r>
        <w:rPr/>
        <w:t xml:space="preserve">, архитектурын үүргийг </w:t>
      </w:r>
      <w:hyperlink r:id="rIdLink180">
        <w:r>
          <w:rPr>
            <w:color w:val="176D91"/>
            <w:u w:val="single"/>
          </w:rPr>
          <w:t xml:space="preserve">arc42 баримт</w:t>
        </w:r>
      </w:hyperlink>
      <w:r>
        <w:rPr/>
        <w:t xml:space="preserve">-аас харна.</w:t>
      </w:r>
    </w:p>
    <w:p>
      <w:pPr>
        <w:pStyle w:val="Heading2"/>
      </w:pPr>
      <w:r>
        <w:rPr/>
        <w:t xml:space="preserve">Суурь хувилбар ба өөрчлөлтийн дүрэм</w:t>
      </w:r>
    </w:p>
    <w:p>
      <w:pPr>
        <w:pStyle w:val="Normal"/>
      </w:pPr>
      <w:r>
        <w:rPr/>
        <w:t xml:space="preserve">ID ба үндсэн утгыг хэрэглэгчийн шинэчилсэн </w:t>
      </w:r>
      <w:r>
        <w:rPr>
          <w:b/>
        </w:rPr>
        <w:t xml:space="preserve">Week_03_FoodFlow.docx</w:t>
      </w:r>
      <w:r>
        <w:rPr/>
        <w:t xml:space="preserve">-ийн </w:t>
      </w:r>
      <w:hyperlink r:id="rIdLink181">
        <w:r>
          <w:rPr>
            <w:color w:val="176D91"/>
            <w:u w:val="single"/>
          </w:rPr>
          <w:t xml:space="preserve">текст хуулбар</w:t>
        </w:r>
      </w:hyperlink>
      <w:r>
        <w:rPr/>
        <w:t xml:space="preserve">-аас авсан. Хуучин </w:t>
      </w:r>
      <w:hyperlink r:id="rIdLink182">
        <w:r>
          <w:rPr>
            <w:color w:val="176D91"/>
            <w:u w:val="single"/>
          </w:rPr>
          <w:t xml:space="preserve">PHTBB-3.pdf-ийн текст</w:t>
        </w:r>
      </w:hyperlink>
      <w:r>
        <w:rPr/>
        <w:t xml:space="preserve"> нь архивын хувилбар; түүний ID-г шинэ баримтад шууд хэрэглэхгүй. Зөрүүг </w:t>
      </w:r>
      <w:hyperlink r:id="rIdLink183">
        <w:r>
          <w:rPr>
            <w:color w:val="176D91"/>
            <w:u w:val="single"/>
          </w:rPr>
          <w:t xml:space="preserve">мөрдөх хүснэгтийн өөрчлөлтийн бүртгэл</w:t>
        </w:r>
      </w:hyperlink>
      <w:r>
        <w:rPr/>
        <w:t xml:space="preserve"> харуулна. </w:t>
      </w:r>
      <w:r>
        <w:rPr>
          <w:rFonts w:ascii="Consolas" w:hAnsi="Consolas" w:cs="Consolas"/>
          <w:shd w:fill="F0F5F3" w:val="clear"/>
        </w:rPr>
        <w:t xml:space="preserve">1.1</w:t>
      </w:r>
      <w:r>
        <w:rPr/>
        <w:t xml:space="preserve"> нь энэ repository дахь редакцийн хувилбар бөгөөд багийн баталсан шинэ бүтээгдэхүүний release гэсэн утгагүй.</w:t>
      </w:r>
    </w:p>
    <w:p>
      <w:pPr>
        <w:pStyle w:val="Normal"/>
        <w:ind w:left="240" w:hanging="160"/>
      </w:pPr>
      <w:r>
        <w:rPr/>
        <w:t xml:space="preserve">• </w:t>
      </w:r>
      <w:r>
        <w:rPr/>
        <w:t xml:space="preserve"/>
      </w:r>
      <w:r>
        <w:rPr>
          <w:b/>
        </w:rPr>
        <w:t xml:space="preserve">MUST:</w:t>
      </w:r>
      <w:r>
        <w:rPr/>
        <w:t xml:space="preserve"> эхний хувилбарын зайлшгүй хүрээ.</w:t>
      </w:r>
    </w:p>
    <w:p>
      <w:pPr>
        <w:pStyle w:val="Normal"/>
        <w:ind w:left="240" w:hanging="160"/>
      </w:pPr>
      <w:r>
        <w:rPr/>
        <w:t xml:space="preserve">• </w:t>
      </w:r>
      <w:r>
        <w:rPr/>
        <w:t xml:space="preserve"/>
      </w:r>
      <w:r>
        <w:rPr>
          <w:b/>
        </w:rPr>
        <w:t xml:space="preserve">SHOULD:</w:t>
      </w:r>
      <w:r>
        <w:rPr/>
        <w:t xml:space="preserve"> чухал боловч нөөц хүрэлцэхгүй үед хойшлуулж болох боломж.</w:t>
      </w:r>
    </w:p>
    <w:p>
      <w:pPr>
        <w:pStyle w:val="Normal"/>
        <w:ind w:left="240" w:hanging="160"/>
      </w:pPr>
      <w:r>
        <w:rPr/>
        <w:t xml:space="preserve">• </w:t>
      </w:r>
      <w:r>
        <w:rPr/>
        <w:t xml:space="preserve"/>
      </w:r>
      <w:r>
        <w:rPr>
          <w:b/>
        </w:rPr>
        <w:t xml:space="preserve">COULD:</w:t>
      </w:r>
      <w:r>
        <w:rPr/>
        <w:t xml:space="preserve"> дараагийн хувилбарт шилжүүлж болох боломж.</w:t>
      </w:r>
    </w:p>
    <w:p>
      <w:pPr>
        <w:pStyle w:val="Normal"/>
      </w:pPr>
      <w:r>
        <w:rPr/>
        <w:t xml:space="preserve">Доорх acceptance criterion нь эх баримтын утгыг тодруулсан шалгах нөхцөл. Шинэ business rule шаардсан зүйлсийг </w:t>
      </w:r>
      <w:r>
        <w:rPr>
          <w:b/>
        </w:rPr>
        <w:t xml:space="preserve">шийдвэр хүлээгдэж буй</w:t>
      </w:r>
      <w:r>
        <w:rPr/>
        <w:t xml:space="preserve"> гэж ялгасан. Жишээ өгөгдөл нь бүтээгдэхүүний бодит каталог, үнийн санал биш. Тестүүд нь төлөвлөгөө; ажиллуулсан нотолгоогүй мөрийг </w:t>
      </w:r>
      <w:r>
        <w:rPr>
          <w:rFonts w:ascii="Consolas" w:hAnsi="Consolas" w:cs="Consolas"/>
          <w:shd w:fill="F0F5F3" w:val="clear"/>
        </w:rPr>
        <w:t xml:space="preserve">Passed</w:t>
      </w:r>
      <w:r>
        <w:rPr/>
        <w:t xml:space="preserve"> гэж тэмдэглэхгүй.</w:t>
      </w:r>
    </w:p>
    <w:p>
      <w:pPr>
        <w:pStyle w:val="Heading2"/>
      </w:pPr>
      <w:r>
        <w:rPr/>
        <w:t xml:space="preserve">Функциональ шаардлага — 15 FR</w:t>
      </w:r>
    </w:p>
    <w:p>
      <w:pPr>
        <w:pStyle w:val="Heading3"/>
      </w:pPr>
      <w:r>
        <w:rPr/>
        <w:t xml:space="preserve">FR-01 — Хоолны жагсаалт харах</w:t>
      </w:r>
    </w:p>
    <w:p>
      <w:pPr>
        <w:pStyle w:val="Normal"/>
      </w:pPr>
      <w:r>
        <w:rPr/>
        <w:t xml:space="preserve"/>
      </w:r>
      <w:r>
        <w:rPr>
          <w:b/>
        </w:rPr>
        <w:t xml:space="preserve">Үр дүн:</w:t>
      </w:r>
      <w:r>
        <w:rPr/>
        <w:t xml:space="preserve"> Menu нь идэвхтэй хоол бүрийн нэр, үнэ, зураг, товч тайлбарыг харуулна. </w:t>
      </w:r>
      <w:r>
        <w:rPr>
          <w:b/>
        </w:rPr>
        <w:t xml:space="preserve">Priority:</w:t>
      </w:r>
      <w:r>
        <w:rPr/>
        <w:t xml:space="preserve"> MUST.</w:t>
      </w:r>
    </w:p>
    <w:p>
      <w:pPr>
        <w:pStyle w:val="Normal"/>
      </w:pPr>
      <w:r>
        <w:rPr/>
        <w:t xml:space="preserve"/>
      </w:r>
      <w:r>
        <w:rPr>
          <w:b/>
        </w:rPr>
        <w:t xml:space="preserve">Acceptance:</w:t>
      </w:r>
      <w:r>
        <w:rPr/>
        <w:t xml:space="preserve"> </w:t>
      </w:r>
      <w:r>
        <w:rPr>
          <w:rFonts w:ascii="Consolas" w:hAnsi="Consolas" w:cs="Consolas"/>
          <w:shd w:fill="F0F5F3" w:val="clear"/>
        </w:rPr>
        <w:t xml:space="preserve">active=true</w:t>
      </w:r>
      <w:r>
        <w:rPr/>
        <w:t xml:space="preserve"> хоол бүгд харагдана; идэвхгүй хоол харагдахгүй; дөрвөн мэдээлэл эх өгөгдөлтэй тохирно. Зураг харах боломжгүй үед утгатай текстэн орлуулга өгөхийг accessibility хэрэгжүүлэлтэд шалгана.</w:t>
      </w:r>
    </w:p>
    <w:p>
      <w:pPr>
        <w:pStyle w:val="Normal"/>
      </w:pPr>
      <w:r>
        <w:rPr/>
        <w:t xml:space="preserve"/>
      </w:r>
      <w:r>
        <w:rPr>
          <w:b/>
        </w:rPr>
        <w:t xml:space="preserve">TC-FR01 — UI inspection / integration test:</w:t>
      </w:r>
      <w:r>
        <w:rPr/>
        <w:t xml:space="preserve"> 10 active, 2 inactive хоолтой fixture бэлтгэнэ. Menu-г нээгээд API-ийн хоолны ID-г UI-тай тулгана. </w:t>
      </w:r>
      <w:r>
        <w:rPr>
          <w:b/>
        </w:rPr>
        <w:t xml:space="preserve">Pass:</w:t>
      </w:r>
      <w:r>
        <w:rPr/>
        <w:t xml:space="preserve"> active 10/10, inactive 0/2; нэр, үнэ, зураг, тайлбарын зөрүү 0. Аль нэг шалгуур зөрчигдвөл </w:t>
      </w:r>
      <w:r>
        <w:rPr>
          <w:b/>
        </w:rPr>
        <w:t xml:space="preserve">Fail</w:t>
      </w:r>
      <w:r>
        <w:rPr/>
        <w:t xml:space="preserve">.</w:t>
      </w:r>
    </w:p>
    <w:p>
      <w:pPr>
        <w:pStyle w:val="Normal"/>
      </w:pPr>
      <w:r>
        <w:rPr/>
        <w:t xml:space="preserve"/>
      </w:r>
      <w:r>
        <w:rPr>
          <w:b/>
        </w:rPr>
        <w:t xml:space="preserve">Source:</w:t>
      </w:r>
      <w:r>
        <w:rPr/>
        <w:t xml:space="preserve"> W01 Анугийн Menu-ээс эхлэх хэрэгцээ, W03 шинэ суурь. </w:t>
      </w:r>
      <w:r>
        <w:rPr>
          <w:b/>
        </w:rPr>
        <w:t xml:space="preserve">Dependency:</w:t>
      </w:r>
      <w:r>
        <w:rPr/>
        <w:t xml:space="preserve"> Catalog API. </w:t>
      </w:r>
      <w:r>
        <w:rPr>
          <w:b/>
        </w:rPr>
        <w:t xml:space="preserve">Mock:</w:t>
      </w:r>
      <w:r>
        <w:rPr/>
        <w:t xml:space="preserve"> </w:t>
      </w:r>
      <w:hyperlink r:id="rIdLink184">
        <w:r>
          <w:rPr>
            <w:color w:val="176D91"/>
            <w:u w:val="single"/>
          </w:rPr>
          <w:t xml:space="preserve">Menu</w:t>
        </w:r>
      </w:hyperlink>
      <w:r>
        <w:rPr/>
        <w:t xml:space="preserve">.</w:t>
      </w:r>
    </w:p>
    <w:p>
      <w:pPr>
        <w:pStyle w:val="Heading3"/>
      </w:pPr>
      <w:r>
        <w:rPr/>
        <w:t xml:space="preserve">FR-02 — Хоол хайх, ангиллаар шүүх</w:t>
      </w:r>
    </w:p>
    <w:p>
      <w:pPr>
        <w:pStyle w:val="Normal"/>
      </w:pPr>
      <w:r>
        <w:rPr/>
        <w:t xml:space="preserve"/>
      </w:r>
      <w:r>
        <w:rPr>
          <w:b/>
        </w:rPr>
        <w:t xml:space="preserve">Үр дүн:</w:t>
      </w:r>
      <w:r>
        <w:rPr/>
        <w:t xml:space="preserve"> Хэрэглэгч хоолны нэрийн хэсгээр хайж, ангиллаар шүүн тохирох хоолоо олно. </w:t>
      </w:r>
      <w:r>
        <w:rPr>
          <w:b/>
        </w:rPr>
        <w:t xml:space="preserve">Priority:</w:t>
      </w:r>
      <w:r>
        <w:rPr/>
        <w:t xml:space="preserve"> MUST.</w:t>
      </w:r>
    </w:p>
    <w:p>
      <w:pPr>
        <w:pStyle w:val="Normal"/>
      </w:pPr>
      <w:r>
        <w:rPr/>
        <w:t xml:space="preserve"/>
      </w:r>
      <w:r>
        <w:rPr>
          <w:b/>
        </w:rPr>
        <w:t xml:space="preserve">Acceptance:</w:t>
      </w:r>
      <w:r>
        <w:rPr/>
        <w:t xml:space="preserve"> Нэрийн хайлт ба ангиллын шүүлт тус тус ажиллана; хамт хэрэглэвэл хоёр нөхцөлд нийцсэн хоол л гарна. Үр дүнгүй үед хоосон төлөвийг ойлгомжтой харуулна. Том/жижиг үсэг, кирилл тэмдэгтийн normalization-ийн дүрмийг API гэрээнд шийдвэрлэнэ.</w:t>
      </w:r>
    </w:p>
    <w:p>
      <w:pPr>
        <w:pStyle w:val="Normal"/>
      </w:pPr>
      <w:r>
        <w:rPr/>
        <w:t xml:space="preserve"/>
      </w:r>
      <w:r>
        <w:rPr>
          <w:b/>
        </w:rPr>
        <w:t xml:space="preserve">TC-FR02 — UI / API test:</w:t>
      </w:r>
      <w:r>
        <w:rPr/>
        <w:t xml:space="preserve"> </w:t>
      </w:r>
      <w:r>
        <w:rPr>
          <w:rFonts w:ascii="Consolas" w:hAnsi="Consolas" w:cs="Consolas"/>
          <w:shd w:fill="F0F5F3" w:val="clear"/>
        </w:rPr>
        <w:t xml:space="preserve">Burger</w:t>
      </w:r>
      <w:r>
        <w:rPr/>
        <w:t xml:space="preserve"> орсон нэртэй 2, өөр нэртэй 3 active хоол бэлтгэж, хоёр Burger-ийг өөр ангилалд байрлуулна. </w:t>
      </w:r>
      <w:r>
        <w:rPr>
          <w:rFonts w:ascii="Consolas" w:hAnsi="Consolas" w:cs="Consolas"/>
          <w:shd w:fill="F0F5F3" w:val="clear"/>
        </w:rPr>
        <w:t xml:space="preserve">Burger</w:t>
      </w:r>
      <w:r>
        <w:rPr/>
        <w:t xml:space="preserve"> гэж хайхад 2/2 тохирох, 0/3 бусад үр дүн гарна. Дараа нь нэг ангиллыг сонгоход зөвхөн тэр ангиллын Burger үлдэнэ; тохирохгүй нэрээр хайхад 0 үр дүн гарна. </w:t>
      </w:r>
      <w:r>
        <w:rPr>
          <w:b/>
        </w:rPr>
        <w:t xml:space="preserve">Pass:</w:t>
      </w:r>
      <w:r>
        <w:rPr/>
        <w:t xml:space="preserve"> бүх case-ийн хүлээгдсэн ID багцтай яг таарна; бусад тохиолдол </w:t>
      </w:r>
      <w:r>
        <w:rPr>
          <w:b/>
        </w:rPr>
        <w:t xml:space="preserve">Fail</w:t>
      </w:r>
      <w:r>
        <w:rPr/>
        <w:t xml:space="preserve">.</w:t>
      </w:r>
    </w:p>
    <w:p>
      <w:pPr>
        <w:pStyle w:val="Normal"/>
      </w:pPr>
      <w:r>
        <w:rPr/>
        <w:t xml:space="preserve"/>
      </w:r>
      <w:r>
        <w:rPr>
          <w:b/>
        </w:rPr>
        <w:t xml:space="preserve">Source:</w:t>
      </w:r>
      <w:r>
        <w:rPr/>
        <w:t xml:space="preserve"> Customer journey, W03. </w:t>
      </w:r>
      <w:r>
        <w:rPr>
          <w:b/>
        </w:rPr>
        <w:t xml:space="preserve">Dependency:</w:t>
      </w:r>
      <w:r>
        <w:rPr/>
        <w:t xml:space="preserve"> FR-01.</w:t>
      </w:r>
    </w:p>
    <w:p>
      <w:pPr>
        <w:pStyle w:val="Heading3"/>
      </w:pPr>
      <w:r>
        <w:rPr/>
        <w:t xml:space="preserve">FR-03 — Хоолны дэлгэрэнгүй мэдээлэл харах</w:t>
      </w:r>
    </w:p>
    <w:p>
      <w:pPr>
        <w:pStyle w:val="Normal"/>
      </w:pPr>
      <w:r>
        <w:rPr/>
        <w:t xml:space="preserve"/>
      </w:r>
      <w:r>
        <w:rPr>
          <w:b/>
        </w:rPr>
        <w:t xml:space="preserve">Үр дүн:</w:t>
      </w:r>
      <w:r>
        <w:rPr/>
        <w:t xml:space="preserve"> Сонгосон хоолны нэр, үнэ, орц, харшил үүсгэгч, тайлбарыг хэрэглэгч харна. </w:t>
      </w:r>
      <w:r>
        <w:rPr>
          <w:b/>
        </w:rPr>
        <w:t xml:space="preserve">Priority:</w:t>
      </w:r>
      <w:r>
        <w:rPr/>
        <w:t xml:space="preserve"> SHOULD.</w:t>
      </w:r>
    </w:p>
    <w:p>
      <w:pPr>
        <w:pStyle w:val="Normal"/>
      </w:pPr>
      <w:r>
        <w:rPr/>
        <w:t xml:space="preserve"/>
      </w:r>
      <w:r>
        <w:rPr>
          <w:b/>
        </w:rPr>
        <w:t xml:space="preserve">Acceptance:</w:t>
      </w:r>
      <w:r>
        <w:rPr/>
        <w:t xml:space="preserve"> Таван талбар харагдаж, сонгосон хоолтой тохирно. Харшлын мэдээлэл байхгүйг “харшил үүсгэгчгүй” гэж автоматаар тайлбарлахгүй; мэдээллийн чанарын дүрэм тусдаа шийдвэр шаарддаг.</w:t>
      </w:r>
    </w:p>
    <w:p>
      <w:pPr>
        <w:pStyle w:val="Normal"/>
      </w:pPr>
      <w:r>
        <w:rPr/>
        <w:t xml:space="preserve"/>
      </w:r>
      <w:r>
        <w:rPr>
          <w:b/>
        </w:rPr>
        <w:t xml:space="preserve">TC-FR03 — inspection:</w:t>
      </w:r>
      <w:r>
        <w:rPr/>
        <w:t xml:space="preserve"> Таван талбарыг нь бүрэн бөглөсөн fixture-ийн дэлгэрэнгүйг нээнэ. </w:t>
      </w:r>
      <w:r>
        <w:rPr>
          <w:b/>
        </w:rPr>
        <w:t xml:space="preserve">Pass:</w:t>
      </w:r>
      <w:r>
        <w:rPr/>
        <w:t xml:space="preserve"> 5/5 талбарын утга fixture-тэй яг таарна; өөр хоолны өгөгдөл, буруу үнэ, орхигдсон талбар байвал </w:t>
      </w:r>
      <w:r>
        <w:rPr>
          <w:b/>
        </w:rPr>
        <w:t xml:space="preserve">Fail</w:t>
      </w:r>
      <w:r>
        <w:rPr/>
        <w:t xml:space="preserve">.</w:t>
      </w:r>
    </w:p>
    <w:p>
      <w:pPr>
        <w:pStyle w:val="Normal"/>
      </w:pPr>
      <w:r>
        <w:rPr/>
        <w:t xml:space="preserve"/>
      </w:r>
      <w:r>
        <w:rPr>
          <w:b/>
        </w:rPr>
        <w:t xml:space="preserve">Source:</w:t>
      </w:r>
      <w:r>
        <w:rPr/>
        <w:t xml:space="preserve"> Customer journey, шинэ W03-ийн allergen нэмэлт. </w:t>
      </w:r>
      <w:r>
        <w:rPr>
          <w:b/>
        </w:rPr>
        <w:t xml:space="preserve">Dependency:</w:t>
      </w:r>
      <w:r>
        <w:rPr/>
        <w:t xml:space="preserve"> FR-01.</w:t>
      </w:r>
    </w:p>
    <w:p>
      <w:pPr>
        <w:pStyle w:val="Heading3"/>
      </w:pPr>
      <w:r>
        <w:rPr/>
        <w:t xml:space="preserve">FR-04 — Сагсанд хоол нэмэх</w:t>
      </w:r>
    </w:p>
    <w:p>
      <w:pPr>
        <w:pStyle w:val="Normal"/>
      </w:pPr>
      <w:r>
        <w:rPr/>
        <w:t xml:space="preserve"/>
      </w:r>
      <w:r>
        <w:rPr>
          <w:b/>
        </w:rPr>
        <w:t xml:space="preserve">Үр дүн:</w:t>
      </w:r>
      <w:r>
        <w:rPr/>
        <w:t xml:space="preserve"> Хэрэглэгчийн сонгосон хоол хоосон сагсанд </w:t>
      </w:r>
      <w:r>
        <w:rPr>
          <w:rFonts w:ascii="Consolas" w:hAnsi="Consolas" w:cs="Consolas"/>
          <w:shd w:fill="F0F5F3" w:val="clear"/>
        </w:rPr>
        <w:t xml:space="preserve">quantity=1</w:t>
      </w:r>
      <w:r>
        <w:rPr/>
        <w:t xml:space="preserve">-ээр нэмэгдэнэ. </w:t>
      </w:r>
      <w:r>
        <w:rPr>
          <w:b/>
        </w:rPr>
        <w:t xml:space="preserve">Priority:</w:t>
      </w:r>
      <w:r>
        <w:rPr/>
        <w:t xml:space="preserve"> MUST.</w:t>
      </w:r>
    </w:p>
    <w:p>
      <w:pPr>
        <w:pStyle w:val="Normal"/>
      </w:pPr>
      <w:r>
        <w:rPr/>
        <w:t xml:space="preserve"/>
      </w:r>
      <w:r>
        <w:rPr>
          <w:b/>
        </w:rPr>
        <w:t xml:space="preserve">Acceptance:</w:t>
      </w:r>
      <w:r>
        <w:rPr/>
        <w:t xml:space="preserve"> Хоолны ID, тоо ширхэг, UI-ийн сагсны badge нэг нэмэх үйлдэлтэй тохирно. Өмнө нь байгаа хоолыг дахин нэмэхэд item нэгтгэх эсэхийг API гэрээнд тусад нь батална.</w:t>
      </w:r>
    </w:p>
    <w:p>
      <w:pPr>
        <w:pStyle w:val="Normal"/>
      </w:pPr>
      <w:r>
        <w:rPr/>
        <w:t xml:space="preserve"/>
      </w:r>
      <w:r>
        <w:rPr>
          <w:b/>
        </w:rPr>
        <w:t xml:space="preserve">TC-FR04 — integration test:</w:t>
      </w:r>
      <w:r>
        <w:rPr/>
        <w:t xml:space="preserve"> Хоосон сагс, ID=7 хоол бэлтгэн </w:t>
      </w:r>
      <w:r>
        <w:rPr>
          <w:rFonts w:ascii="Consolas" w:hAnsi="Consolas" w:cs="Consolas"/>
          <w:shd w:fill="F0F5F3" w:val="clear"/>
        </w:rPr>
        <w:t xml:space="preserve">Add to Cart</w:t>
      </w:r>
      <w:r>
        <w:rPr/>
        <w:t xml:space="preserve">-ыг нэг удаа дарна. Сагсыг дахин уншина. </w:t>
      </w:r>
      <w:r>
        <w:rPr>
          <w:b/>
        </w:rPr>
        <w:t xml:space="preserve">Pass:</w:t>
      </w:r>
      <w:r>
        <w:rPr/>
        <w:t xml:space="preserve"> яг нэг item, ID=7, quantity=1, badge=1; бусад үр дүн </w:t>
      </w:r>
      <w:r>
        <w:rPr>
          <w:b/>
        </w:rPr>
        <w:t xml:space="preserve">Fail</w:t>
      </w:r>
      <w:r>
        <w:rPr/>
        <w:t xml:space="preserve">.</w:t>
      </w:r>
    </w:p>
    <w:p>
      <w:pPr>
        <w:pStyle w:val="Normal"/>
      </w:pPr>
      <w:r>
        <w:rPr/>
        <w:t xml:space="preserve"/>
      </w:r>
      <w:r>
        <w:rPr>
          <w:b/>
        </w:rPr>
        <w:t xml:space="preserve">Source:</w:t>
      </w:r>
      <w:r>
        <w:rPr/>
        <w:t xml:space="preserve"> W01 Анугийн UI/API холбоо. </w:t>
      </w:r>
      <w:r>
        <w:rPr>
          <w:b/>
        </w:rPr>
        <w:t xml:space="preserve">Dependency:</w:t>
      </w:r>
      <w:r>
        <w:rPr/>
        <w:t xml:space="preserve"> FR-01. </w:t>
      </w:r>
      <w:r>
        <w:rPr>
          <w:b/>
        </w:rPr>
        <w:t xml:space="preserve">Mock:</w:t>
      </w:r>
      <w:r>
        <w:rPr/>
        <w:t xml:space="preserve"> </w:t>
      </w:r>
      <w:hyperlink r:id="rIdLink185">
        <w:r>
          <w:rPr>
            <w:color w:val="176D91"/>
            <w:u w:val="single"/>
          </w:rPr>
          <w:t xml:space="preserve">Cart</w:t>
        </w:r>
      </w:hyperlink>
      <w:r>
        <w:rPr/>
        <w:t xml:space="preserve">.</w:t>
      </w:r>
    </w:p>
    <w:p>
      <w:pPr>
        <w:pStyle w:val="Heading3"/>
      </w:pPr>
      <w:r>
        <w:rPr/>
        <w:t xml:space="preserve">FR-05 — Сагсны тоо ширхэг өөрчлөх</w:t>
      </w:r>
    </w:p>
    <w:p>
      <w:pPr>
        <w:pStyle w:val="Normal"/>
      </w:pPr>
      <w:r>
        <w:rPr/>
        <w:t xml:space="preserve"/>
      </w:r>
      <w:r>
        <w:rPr>
          <w:b/>
        </w:rPr>
        <w:t xml:space="preserve">Үр дүн:</w:t>
      </w:r>
      <w:r>
        <w:rPr/>
        <w:t xml:space="preserve"> Хэрэглэгч item-ийн тоо ширхэгийг 1–10 хооронд өөрчлөхөд subtotal шинэчлэгдэнэ. </w:t>
      </w:r>
      <w:r>
        <w:rPr>
          <w:b/>
        </w:rPr>
        <w:t xml:space="preserve">Priority:</w:t>
      </w:r>
      <w:r>
        <w:rPr/>
        <w:t xml:space="preserve"> MUST.</w:t>
      </w:r>
    </w:p>
    <w:p>
      <w:pPr>
        <w:pStyle w:val="Normal"/>
      </w:pPr>
      <w:r>
        <w:rPr/>
        <w:t xml:space="preserve"/>
      </w:r>
      <w:r>
        <w:rPr>
          <w:b/>
        </w:rPr>
        <w:t xml:space="preserve">Acceptance:</w:t>
      </w:r>
      <w:r>
        <w:rPr/>
        <w:t xml:space="preserve"> Хүчинтэй бүхэл тоо 1–10; 0, 11, сөрөг болон бутархай утга хадгалагдахгүй. Subtotal нь серверийн үнэ × quantity-тай таарна; item устгах үйлдлийг FR-06 зохицуулна.</w:t>
      </w:r>
    </w:p>
    <w:p>
      <w:pPr>
        <w:pStyle w:val="Normal"/>
      </w:pPr>
      <w:r>
        <w:rPr/>
        <w:t xml:space="preserve"/>
      </w:r>
      <w:r>
        <w:rPr>
          <w:b/>
        </w:rPr>
        <w:t xml:space="preserve">TC-FR05 — boundary / integration test:</w:t>
      </w:r>
      <w:r>
        <w:rPr/>
        <w:t xml:space="preserve"> 18,000₮ үнэтэй item-ийн quantity-г 1→2→10→1 болгоно. Дараа 0 ба 11 утга илгээнэ. </w:t>
      </w:r>
      <w:r>
        <w:rPr>
          <w:b/>
        </w:rPr>
        <w:t xml:space="preserve">Pass:</w:t>
      </w:r>
      <w:r>
        <w:rPr/>
        <w:t xml:space="preserve"> зөвшөөрсөн тоонууд хадгалагдаж, 2 үед subtotal=36,000₮; хориглосон утгад алдаа гарч сүүлчийн хүчинтэй утга хэвээр үлдэнэ. Аль нэг зөрүү </w:t>
      </w:r>
      <w:r>
        <w:rPr>
          <w:b/>
        </w:rPr>
        <w:t xml:space="preserve">Fail</w:t>
      </w:r>
      <w:r>
        <w:rPr/>
        <w:t xml:space="preserve">.</w:t>
      </w:r>
    </w:p>
    <w:p>
      <w:pPr>
        <w:pStyle w:val="Normal"/>
      </w:pPr>
      <w:r>
        <w:rPr/>
        <w:t xml:space="preserve"/>
      </w:r>
      <w:r>
        <w:rPr>
          <w:b/>
        </w:rPr>
        <w:t xml:space="preserve">Source:</w:t>
      </w:r>
      <w:r>
        <w:rPr/>
        <w:t xml:space="preserve"> Customer cart journey, W03. </w:t>
      </w:r>
      <w:r>
        <w:rPr>
          <w:b/>
        </w:rPr>
        <w:t xml:space="preserve">Dependency:</w:t>
      </w:r>
      <w:r>
        <w:rPr/>
        <w:t xml:space="preserve"> FR-04.</w:t>
      </w:r>
    </w:p>
    <w:p>
      <w:pPr>
        <w:pStyle w:val="Heading3"/>
      </w:pPr>
      <w:r>
        <w:rPr/>
        <w:t xml:space="preserve">FR-06 — Сагснаас хоол хасах</w:t>
      </w:r>
    </w:p>
    <w:p>
      <w:pPr>
        <w:pStyle w:val="Normal"/>
      </w:pPr>
      <w:r>
        <w:rPr/>
        <w:t xml:space="preserve"/>
      </w:r>
      <w:r>
        <w:rPr>
          <w:b/>
        </w:rPr>
        <w:t xml:space="preserve">Үр дүн:</w:t>
      </w:r>
      <w:r>
        <w:rPr/>
        <w:t xml:space="preserve"> Хэрэглэгчийн сонгосон item сагснаас хасагдана. </w:t>
      </w:r>
      <w:r>
        <w:rPr>
          <w:b/>
        </w:rPr>
        <w:t xml:space="preserve">Priority:</w:t>
      </w:r>
      <w:r>
        <w:rPr/>
        <w:t xml:space="preserve"> MUST.</w:t>
      </w:r>
    </w:p>
    <w:p>
      <w:pPr>
        <w:pStyle w:val="Normal"/>
      </w:pPr>
      <w:r>
        <w:rPr/>
        <w:t xml:space="preserve"/>
      </w:r>
      <w:r>
        <w:rPr>
          <w:b/>
        </w:rPr>
        <w:t xml:space="preserve">Acceptance:</w:t>
      </w:r>
      <w:r>
        <w:rPr/>
        <w:t xml:space="preserve"> Зөвхөн сонгосон item хасагдаж, бусад item болон тэдгээрийн quantity өөрчлөгдөхгүй.</w:t>
      </w:r>
    </w:p>
    <w:p>
      <w:pPr>
        <w:pStyle w:val="Normal"/>
      </w:pPr>
      <w:r>
        <w:rPr/>
        <w:t xml:space="preserve"/>
      </w:r>
      <w:r>
        <w:rPr>
          <w:b/>
        </w:rPr>
        <w:t xml:space="preserve">TC-FR06 — integration test:</w:t>
      </w:r>
      <w:r>
        <w:rPr/>
        <w:t xml:space="preserve"> ID=7, ID=8 бүхий сагснаас ID=7-г </w:t>
      </w:r>
      <w:r>
        <w:rPr>
          <w:rFonts w:ascii="Consolas" w:hAnsi="Consolas" w:cs="Consolas"/>
          <w:shd w:fill="F0F5F3" w:val="clear"/>
        </w:rPr>
        <w:t xml:space="preserve">Remove</w:t>
      </w:r>
      <w:r>
        <w:rPr/>
        <w:t xml:space="preserve"> хийнэ; сагсыг дахин уншина. </w:t>
      </w:r>
      <w:r>
        <w:rPr>
          <w:b/>
        </w:rPr>
        <w:t xml:space="preserve">Pass:</w:t>
      </w:r>
      <w:r>
        <w:rPr/>
        <w:t xml:space="preserve"> ID=7 нь 0 удаа, ID=8 нь 1 удаа зөв quantity-тай байна; бусад үр дүн </w:t>
      </w:r>
      <w:r>
        <w:rPr>
          <w:b/>
        </w:rPr>
        <w:t xml:space="preserve">Fail</w:t>
      </w:r>
      <w:r>
        <w:rPr/>
        <w:t xml:space="preserve">.</w:t>
      </w:r>
    </w:p>
    <w:p>
      <w:pPr>
        <w:pStyle w:val="Normal"/>
      </w:pPr>
      <w:r>
        <w:rPr/>
        <w:t xml:space="preserve"/>
      </w:r>
      <w:r>
        <w:rPr>
          <w:b/>
        </w:rPr>
        <w:t xml:space="preserve">Source:</w:t>
      </w:r>
      <w:r>
        <w:rPr/>
        <w:t xml:space="preserve"> Customer cart journey, шинэ W03 ID. </w:t>
      </w:r>
      <w:r>
        <w:rPr>
          <w:b/>
        </w:rPr>
        <w:t xml:space="preserve">Dependency:</w:t>
      </w:r>
      <w:r>
        <w:rPr/>
        <w:t xml:space="preserve"> FR-04.</w:t>
      </w:r>
    </w:p>
    <w:p>
      <w:pPr>
        <w:pStyle w:val="Heading3"/>
      </w:pPr>
      <w:r>
        <w:rPr/>
        <w:t xml:space="preserve">FR-07 — Нийт үнэ тооцох</w:t>
      </w:r>
    </w:p>
    <w:p>
      <w:pPr>
        <w:pStyle w:val="Normal"/>
      </w:pPr>
      <w:r>
        <w:rPr/>
        <w:t xml:space="preserve"/>
      </w:r>
      <w:r>
        <w:rPr>
          <w:b/>
        </w:rPr>
        <w:t xml:space="preserve">Үр дүн:</w:t>
      </w:r>
      <w:r>
        <w:rPr/>
        <w:t xml:space="preserve"> Систем </w:t>
      </w:r>
      <w:r>
        <w:rPr>
          <w:rFonts w:ascii="Consolas" w:hAnsi="Consolas" w:cs="Consolas"/>
          <w:shd w:fill="F0F5F3" w:val="clear"/>
        </w:rPr>
        <w:t xml:space="preserve">total = subtotal + delivery_fee − discount</w:t>
      </w:r>
      <w:r>
        <w:rPr/>
        <w:t xml:space="preserve"> томьёогоор нийт үнийг төгрөгөөр тооцно. </w:t>
      </w:r>
      <w:r>
        <w:rPr>
          <w:b/>
        </w:rPr>
        <w:t xml:space="preserve">Priority:</w:t>
      </w:r>
      <w:r>
        <w:rPr/>
        <w:t xml:space="preserve"> MUST.</w:t>
      </w:r>
    </w:p>
    <w:p>
      <w:pPr>
        <w:pStyle w:val="Normal"/>
      </w:pPr>
      <w:r>
        <w:rPr/>
        <w:t xml:space="preserve"/>
      </w:r>
      <w:r>
        <w:rPr>
          <w:b/>
        </w:rPr>
        <w:t xml:space="preserve">Acceptance:</w:t>
      </w:r>
      <w:r>
        <w:rPr/>
        <w:t xml:space="preserve"> Subtotal нь item-уудын нийлбэртэй, total нь дээрх томьёотой таарна. Discount-ийг хэн, хэрхэн олгох нь энэ FR-ийн хүрээнд шийдэгдээгүй; coupon engine батлагдсан гэсэн үг биш. Үнэ, хүргэлтийн төлбөрийг клиентээс ирсэн утгаар сохроор батлахгүй.</w:t>
      </w:r>
    </w:p>
    <w:p>
      <w:pPr>
        <w:pStyle w:val="Normal"/>
      </w:pPr>
      <w:r>
        <w:rPr/>
        <w:t xml:space="preserve"/>
      </w:r>
      <w:r>
        <w:rPr>
          <w:b/>
        </w:rPr>
        <w:t xml:space="preserve">TC-FR07 — arithmetic / integration test:</w:t>
      </w:r>
      <w:r>
        <w:rPr/>
        <w:t xml:space="preserve"> Subtotal=36,000₮, delivery_fee=3,000₮, discount=2,000₮ өгөгдөлтэй Checkout Summary нээнэ. Item-ийн quantity-г өөрчилж дахин тооцоолно. </w:t>
      </w:r>
      <w:r>
        <w:rPr>
          <w:b/>
        </w:rPr>
        <w:t xml:space="preserve">Pass:</w:t>
      </w:r>
      <w:r>
        <w:rPr/>
        <w:t xml:space="preserve"> эхний total=37,000₮; дараагийн total нь шинэ subtotal-тай зөв; зөрүү 0₮. Аль нэг дүн зөрвөл </w:t>
      </w:r>
      <w:r>
        <w:rPr>
          <w:b/>
        </w:rPr>
        <w:t xml:space="preserve">Fail</w:t>
      </w:r>
      <w:r>
        <w:rPr/>
        <w:t xml:space="preserve">.</w:t>
      </w:r>
    </w:p>
    <w:p>
      <w:pPr>
        <w:pStyle w:val="Normal"/>
      </w:pPr>
      <w:r>
        <w:rPr/>
        <w:t xml:space="preserve"/>
      </w:r>
      <w:r>
        <w:rPr>
          <w:b/>
        </w:rPr>
        <w:t xml:space="preserve">Source:</w:t>
      </w:r>
      <w:r>
        <w:rPr/>
        <w:t xml:space="preserve"> Customer price clarity, шинэ W03. </w:t>
      </w:r>
      <w:r>
        <w:rPr>
          <w:b/>
        </w:rPr>
        <w:t xml:space="preserve">Dependency:</w:t>
      </w:r>
      <w:r>
        <w:rPr/>
        <w:t xml:space="preserve"> FR-04–06.</w:t>
      </w:r>
    </w:p>
    <w:p>
      <w:pPr>
        <w:pStyle w:val="Heading3"/>
      </w:pPr>
      <w:r>
        <w:rPr/>
        <w:t xml:space="preserve">FR-08 — Хүргэлтийн хаяг хадгалах</w:t>
      </w:r>
    </w:p>
    <w:p>
      <w:pPr>
        <w:pStyle w:val="Normal"/>
      </w:pPr>
      <w:r>
        <w:rPr/>
        <w:t xml:space="preserve"/>
      </w:r>
      <w:r>
        <w:rPr>
          <w:b/>
        </w:rPr>
        <w:t xml:space="preserve">Үр дүн:</w:t>
      </w:r>
      <w:r>
        <w:rPr/>
        <w:t xml:space="preserve"> Хэрэглэгч дүүрэг, хороо, гудамж/байр, утас гэсэн дөрвөн заавал бөглөх мэдээллээ order draft-д хадгална. </w:t>
      </w:r>
      <w:r>
        <w:rPr>
          <w:b/>
        </w:rPr>
        <w:t xml:space="preserve">Priority:</w:t>
      </w:r>
      <w:r>
        <w:rPr/>
        <w:t xml:space="preserve"> MUST.</w:t>
      </w:r>
    </w:p>
    <w:p>
      <w:pPr>
        <w:pStyle w:val="Normal"/>
      </w:pPr>
      <w:r>
        <w:rPr/>
        <w:t xml:space="preserve"/>
      </w:r>
      <w:r>
        <w:rPr>
          <w:b/>
        </w:rPr>
        <w:t xml:space="preserve">Acceptance:</w:t>
      </w:r>
      <w:r>
        <w:rPr/>
        <w:t xml:space="preserve"> Хоосон эсвэл зөвхөн зай агуулсан заавал бөглөх талбарыг хүлээн авахгүй; бүрэн мэдээлэл дараагийн алхамд хэвээр байна. Утасны улсын код, regex, хүргэлтийн бүсийг эх баримт тогтоогоогүй тул business rule болгон дур мэдэн нэмэхгүй.</w:t>
      </w:r>
    </w:p>
    <w:p>
      <w:pPr>
        <w:pStyle w:val="Normal"/>
      </w:pPr>
      <w:r>
        <w:rPr/>
        <w:t xml:space="preserve"/>
      </w:r>
      <w:r>
        <w:rPr>
          <w:b/>
        </w:rPr>
        <w:t xml:space="preserve">TC-FR08 — validation / integration test:</w:t>
      </w:r>
      <w:r>
        <w:rPr/>
        <w:t xml:space="preserve"> Дөрвөн талбарыг ээлжлэн хоосолж, нийт 4 хүчингүй хүсэлт илгээнэ. Дараа бүрэн fixture хадгална. </w:t>
      </w:r>
      <w:r>
        <w:rPr>
          <w:b/>
        </w:rPr>
        <w:t xml:space="preserve">Pass:</w:t>
      </w:r>
      <w:r>
        <w:rPr/>
        <w:t xml:space="preserve"> 4/4 хүчингүй хүсэлтэд validation алдаа гарч, дутуу хаяг хадгалагдахгүй; бүрэн хүсэлтэд 4/4 утга яг хадгалагдана. Бусад үр дүн </w:t>
      </w:r>
      <w:r>
        <w:rPr>
          <w:b/>
        </w:rPr>
        <w:t xml:space="preserve">Fail</w:t>
      </w:r>
      <w:r>
        <w:rPr/>
        <w:t xml:space="preserve">.</w:t>
      </w:r>
    </w:p>
    <w:p>
      <w:pPr>
        <w:pStyle w:val="Normal"/>
      </w:pPr>
      <w:r>
        <w:rPr/>
        <w:t xml:space="preserve"/>
      </w:r>
      <w:r>
        <w:rPr>
          <w:b/>
        </w:rPr>
        <w:t xml:space="preserve">Source:</w:t>
      </w:r>
      <w:r>
        <w:rPr/>
        <w:t xml:space="preserve"> Customer delivery journey. </w:t>
      </w:r>
      <w:r>
        <w:rPr>
          <w:b/>
        </w:rPr>
        <w:t xml:space="preserve">Dependency:</w:t>
      </w:r>
      <w:r>
        <w:rPr/>
        <w:t xml:space="preserve"> Cart / order draft; FR-11-ийн урьдчилсан нөхцөл. </w:t>
      </w:r>
      <w:r>
        <w:rPr>
          <w:b/>
        </w:rPr>
        <w:t xml:space="preserve">Mock:</w:t>
      </w:r>
      <w:r>
        <w:rPr/>
        <w:t xml:space="preserve"> </w:t>
      </w:r>
      <w:hyperlink r:id="rIdLink186">
        <w:r>
          <w:rPr>
            <w:color w:val="176D91"/>
            <w:u w:val="single"/>
          </w:rPr>
          <w:t xml:space="preserve">Address</w:t>
        </w:r>
      </w:hyperlink>
      <w:r>
        <w:rPr/>
        <w:t xml:space="preserve">.</w:t>
      </w:r>
    </w:p>
    <w:p>
      <w:pPr>
        <w:pStyle w:val="Heading3"/>
      </w:pPr>
      <w:r>
        <w:rPr/>
        <w:t xml:space="preserve">FR-09 — Хүргэлтийн цагийн цонх сонгох</w:t>
      </w:r>
    </w:p>
    <w:p>
      <w:pPr>
        <w:pStyle w:val="Normal"/>
      </w:pPr>
      <w:r>
        <w:rPr/>
        <w:t xml:space="preserve"/>
      </w:r>
      <w:r>
        <w:rPr>
          <w:b/>
        </w:rPr>
        <w:t xml:space="preserve">Үр дүн:</w:t>
      </w:r>
      <w:r>
        <w:rPr/>
        <w:t xml:space="preserve"> Хэрэглэгч API-аас ирсэн боломжтой хүргэлтийн цагийн цонхоос нэгийг сонгож хадгална. </w:t>
      </w:r>
      <w:r>
        <w:rPr>
          <w:b/>
        </w:rPr>
        <w:t xml:space="preserve">Priority:</w:t>
      </w:r>
      <w:r>
        <w:rPr/>
        <w:t xml:space="preserve"> COULD.</w:t>
      </w:r>
    </w:p>
    <w:p>
      <w:pPr>
        <w:pStyle w:val="Normal"/>
      </w:pPr>
      <w:r>
        <w:rPr/>
        <w:t xml:space="preserve"/>
      </w:r>
      <w:r>
        <w:rPr>
          <w:b/>
        </w:rPr>
        <w:t xml:space="preserve">Acceptance:</w:t>
      </w:r>
      <w:r>
        <w:rPr/>
        <w:t xml:space="preserve"> Боломжгүй цагийг сонгох, хадгалах боломжгүй. Энэ сонголт нь хүргэлтийн хугацааны баталгаа биш; FR-15-ийн estimated time-тэй ялгаатай.</w:t>
      </w:r>
    </w:p>
    <w:p>
      <w:pPr>
        <w:pStyle w:val="Normal"/>
      </w:pPr>
      <w:r>
        <w:rPr/>
        <w:t xml:space="preserve"/>
      </w:r>
      <w:r>
        <w:rPr>
          <w:b/>
        </w:rPr>
        <w:t xml:space="preserve">TC-FR09 — UI / API test:</w:t>
      </w:r>
      <w:r>
        <w:rPr/>
        <w:t xml:space="preserve"> 09:00–10:00 </w:t>
      </w:r>
      <w:r>
        <w:rPr>
          <w:rFonts w:ascii="Consolas" w:hAnsi="Consolas" w:cs="Consolas"/>
          <w:shd w:fill="F0F5F3" w:val="clear"/>
        </w:rPr>
        <w:t xml:space="preserve">available</w:t>
      </w:r>
      <w:r>
        <w:rPr/>
        <w:t xml:space="preserve">, 10:00–11:00 </w:t>
      </w:r>
      <w:r>
        <w:rPr>
          <w:rFonts w:ascii="Consolas" w:hAnsi="Consolas" w:cs="Consolas"/>
          <w:shd w:fill="F0F5F3" w:val="clear"/>
        </w:rPr>
        <w:t xml:space="preserve">unavailable</w:t>
      </w:r>
      <w:r>
        <w:rPr/>
        <w:t xml:space="preserve"> slot бэлтгэнэ. Боломжгүй slot-ыг UI болон API-аар сонгохыг оролдоод, боломжтой slot-ыг хадгална. </w:t>
      </w:r>
      <w:r>
        <w:rPr>
          <w:b/>
        </w:rPr>
        <w:t xml:space="preserve">Pass:</w:t>
      </w:r>
      <w:r>
        <w:rPr/>
        <w:t xml:space="preserve"> боломжгүй ID хадгалагдахгүй; сүүлд зөвхөн available ID хадгалагдана. Бусад үр дүн </w:t>
      </w:r>
      <w:r>
        <w:rPr>
          <w:b/>
        </w:rPr>
        <w:t xml:space="preserve">Fail</w:t>
      </w:r>
      <w:r>
        <w:rPr/>
        <w:t xml:space="preserve">.</w:t>
      </w:r>
    </w:p>
    <w:p>
      <w:pPr>
        <w:pStyle w:val="Normal"/>
      </w:pPr>
      <w:r>
        <w:rPr/>
        <w:t xml:space="preserve"/>
      </w:r>
      <w:r>
        <w:rPr>
          <w:b/>
        </w:rPr>
        <w:t xml:space="preserve">Source:</w:t>
      </w:r>
      <w:r>
        <w:rPr/>
        <w:t xml:space="preserve"> Customer delivery preference, шинэ W03. </w:t>
      </w:r>
      <w:r>
        <w:rPr>
          <w:b/>
        </w:rPr>
        <w:t xml:space="preserve">Dependency:</w:t>
      </w:r>
      <w:r>
        <w:rPr/>
        <w:t xml:space="preserve"> FR-08; slot service.</w:t>
      </w:r>
    </w:p>
    <w:p>
      <w:pPr>
        <w:pStyle w:val="Heading3"/>
      </w:pPr>
      <w:r>
        <w:rPr/>
        <w:t xml:space="preserve">FR-10 — Төлбөрийн арга сонгох</w:t>
      </w:r>
    </w:p>
    <w:p>
      <w:pPr>
        <w:pStyle w:val="Normal"/>
      </w:pPr>
      <w:r>
        <w:rPr/>
        <w:t xml:space="preserve"/>
      </w:r>
      <w:r>
        <w:rPr>
          <w:b/>
        </w:rPr>
        <w:t xml:space="preserve">Үр дүн:</w:t>
      </w:r>
      <w:r>
        <w:rPr/>
        <w:t xml:space="preserve"> Хэрэглэгч QPay, bank card, cash on delivery гэсэн сонголтоос яг нэг аргыг order draft-д хадгална. </w:t>
      </w:r>
      <w:r>
        <w:rPr>
          <w:b/>
        </w:rPr>
        <w:t xml:space="preserve">Priority:</w:t>
      </w:r>
      <w:r>
        <w:rPr/>
        <w:t xml:space="preserve"> MUST.</w:t>
      </w:r>
    </w:p>
    <w:p>
      <w:pPr>
        <w:pStyle w:val="Normal"/>
      </w:pPr>
      <w:r>
        <w:rPr/>
        <w:t xml:space="preserve"/>
      </w:r>
      <w:r>
        <w:rPr>
          <w:b/>
        </w:rPr>
        <w:t xml:space="preserve">Acceptance:</w:t>
      </w:r>
      <w:r>
        <w:rPr/>
        <w:t xml:space="preserve"> Дэмжих сонголтоос нэг утга хадгалагдана; хоосон, үл мэдэгдэх эсвэл олон утга хүлээн авахгүй. Энэ нь төлбөрийн provider бодитоор холбогдсон, мөнгө шилжсэн гэсэн баталгаа биш.</w:t>
      </w:r>
    </w:p>
    <w:p>
      <w:pPr>
        <w:pStyle w:val="Normal"/>
      </w:pPr>
      <w:r>
        <w:rPr/>
        <w:t xml:space="preserve"/>
      </w:r>
      <w:r>
        <w:rPr>
          <w:b/>
        </w:rPr>
        <w:t xml:space="preserve">TC-FR10 — validation / integration test:</w:t>
      </w:r>
      <w:r>
        <w:rPr/>
        <w:t xml:space="preserve"> Арга бүрийг ээлжлэн сонгож draft-аа уншина; дараа хоосон болон үл мэдэгдэх утга илгээнэ. </w:t>
      </w:r>
      <w:r>
        <w:rPr>
          <w:b/>
        </w:rPr>
        <w:t xml:space="preserve">Pass:</w:t>
      </w:r>
      <w:r>
        <w:rPr/>
        <w:t xml:space="preserve"> зөв 3/3 утга нэг нэгээр хадгалагдаж, хүчингүй хүсэлтэд сүүлчийн зөв сонголт өөрчлөгдөхгүй; QPay сонгоход API-ийн гэрээнд заасан QPay enum буцна. Бусад үр дүн </w:t>
      </w:r>
      <w:r>
        <w:rPr>
          <w:b/>
        </w:rPr>
        <w:t xml:space="preserve">Fail</w:t>
      </w:r>
      <w:r>
        <w:rPr/>
        <w:t xml:space="preserve">.</w:t>
      </w:r>
    </w:p>
    <w:p>
      <w:pPr>
        <w:pStyle w:val="Normal"/>
      </w:pPr>
      <w:r>
        <w:rPr/>
        <w:t xml:space="preserve"/>
      </w:r>
      <w:r>
        <w:rPr>
          <w:b/>
        </w:rPr>
        <w:t xml:space="preserve">Source:</w:t>
      </w:r>
      <w:r>
        <w:rPr/>
        <w:t xml:space="preserve"> Customer checkout journey. </w:t>
      </w:r>
      <w:r>
        <w:rPr>
          <w:b/>
        </w:rPr>
        <w:t xml:space="preserve">Dependency:</w:t>
      </w:r>
      <w:r>
        <w:rPr/>
        <w:t xml:space="preserve"> Payment integration-ийн гэрээ. </w:t>
      </w:r>
      <w:r>
        <w:rPr>
          <w:b/>
        </w:rPr>
        <w:t xml:space="preserve">Mock:</w:t>
      </w:r>
      <w:r>
        <w:rPr/>
        <w:t xml:space="preserve"> </w:t>
      </w:r>
      <w:hyperlink r:id="rIdLink187">
        <w:r>
          <w:rPr>
            <w:color w:val="176D91"/>
            <w:u w:val="single"/>
          </w:rPr>
          <w:t xml:space="preserve">Payment</w:t>
        </w:r>
      </w:hyperlink>
      <w:r>
        <w:rPr/>
        <w:t xml:space="preserve">.</w:t>
      </w:r>
    </w:p>
    <w:p>
      <w:pPr>
        <w:pStyle w:val="Heading3"/>
      </w:pPr>
      <w:r>
        <w:rPr/>
        <w:t xml:space="preserve">FR-11 — Захиалга үүсгэх</w:t>
      </w:r>
    </w:p>
    <w:p>
      <w:pPr>
        <w:pStyle w:val="Normal"/>
      </w:pPr>
      <w:r>
        <w:rPr/>
        <w:t xml:space="preserve"/>
      </w:r>
      <w:r>
        <w:rPr>
          <w:b/>
        </w:rPr>
        <w:t xml:space="preserve">Үр дүн:</w:t>
      </w:r>
      <w:r>
        <w:rPr/>
        <w:t xml:space="preserve"> Зөв сагс, хаяг, төлбөрийн аргатай </w:t>
      </w:r>
      <w:r>
        <w:rPr>
          <w:rFonts w:ascii="Consolas" w:hAnsi="Consolas" w:cs="Consolas"/>
          <w:shd w:fill="F0F5F3" w:val="clear"/>
        </w:rPr>
        <w:t xml:space="preserve">Place Order</w:t>
      </w:r>
      <w:r>
        <w:rPr/>
        <w:t xml:space="preserve"> үйлдэл яг нэг захиалга үүсгэж, </w:t>
      </w:r>
      <w:r>
        <w:rPr>
          <w:rFonts w:ascii="Consolas" w:hAnsi="Consolas" w:cs="Consolas"/>
          <w:shd w:fill="F0F5F3" w:val="clear"/>
        </w:rPr>
        <w:t xml:space="preserve">order_id</w:t>
      </w:r>
      <w:r>
        <w:rPr/>
        <w:t xml:space="preserve"> буцаана. </w:t>
      </w:r>
      <w:r>
        <w:rPr>
          <w:b/>
        </w:rPr>
        <w:t xml:space="preserve">Priority:</w:t>
      </w:r>
      <w:r>
        <w:rPr/>
        <w:t xml:space="preserve"> MUST.</w:t>
      </w:r>
    </w:p>
    <w:p>
      <w:pPr>
        <w:pStyle w:val="Normal"/>
      </w:pPr>
      <w:r>
        <w:rPr/>
        <w:t xml:space="preserve"/>
      </w:r>
      <w:r>
        <w:rPr>
          <w:b/>
        </w:rPr>
        <w:t xml:space="preserve">Acceptance:</w:t>
      </w:r>
      <w:r>
        <w:rPr/>
        <w:t xml:space="preserve"> Ижил хэрэглэгч, ижил checkout, ижил </w:t>
      </w:r>
      <w:r>
        <w:rPr>
          <w:rFonts w:ascii="Consolas" w:hAnsi="Consolas" w:cs="Consolas"/>
          <w:shd w:fill="F0F5F3" w:val="clear"/>
        </w:rPr>
        <w:t xml:space="preserve">Idempotency-Key</w:t>
      </w:r>
      <w:r>
        <w:rPr/>
        <w:t xml:space="preserve">-тэй давтан хүсэлт нэг order_id руу заана. Хүчингүй checkout захиалга үүсгэхгүй. Replay-ийн status/body, key-ийн хугацаа болон өөр payload-тай key-ийн зөрчлийг </w:t>
      </w:r>
      <w:hyperlink r:id="rIdLink188">
        <w:r>
          <w:rPr>
            <w:color w:val="176D91"/>
            <w:u w:val="single"/>
          </w:rPr>
          <w:t xml:space="preserve">ADR-002</w:t>
        </w:r>
      </w:hyperlink>
      <w:r>
        <w:rPr/>
        <w:t xml:space="preserve">, OpenAPI гэрээнд нэг мөр шийдвэрлэнэ.</w:t>
      </w:r>
    </w:p>
    <w:p>
      <w:pPr>
        <w:pStyle w:val="Normal"/>
      </w:pPr>
      <w:r>
        <w:rPr/>
        <w:t xml:space="preserve"/>
      </w:r>
      <w:r>
        <w:rPr>
          <w:b/>
        </w:rPr>
        <w:t xml:space="preserve">TC-FR11 — API / persistence test:</w:t>
      </w:r>
      <w:r>
        <w:rPr/>
        <w:t xml:space="preserve"> Хүчинтэй checkout бэлтгэж, ижил key ба payload-тай хүсэлтийг дараалан хоёр удаа, дараа зэрэгцүүлэн илгээнэ. Response-ийн order_id ба datastore дахь тухайн хэрэглэгч/key-ийн count-ыг шалгана. </w:t>
      </w:r>
      <w:r>
        <w:rPr>
          <w:b/>
        </w:rPr>
        <w:t xml:space="preserve">Pass:</w:t>
      </w:r>
      <w:r>
        <w:rPr/>
        <w:t xml:space="preserve"> эхний хүсэлт 201; давтан хүсэлтүүд ижил order_id; шинэ order-ийн тоо яг 1. Хүчингүй checkout-д count=0. Өөр тохиолдол </w:t>
      </w:r>
      <w:r>
        <w:rPr>
          <w:b/>
        </w:rPr>
        <w:t xml:space="preserve">Fail</w:t>
      </w:r>
      <w:r>
        <w:rPr/>
        <w:t xml:space="preserve">.</w:t>
      </w:r>
    </w:p>
    <w:p>
      <w:pPr>
        <w:pStyle w:val="Normal"/>
      </w:pPr>
      <w:r>
        <w:rPr/>
        <w:t xml:space="preserve"/>
      </w:r>
      <w:r>
        <w:rPr>
          <w:b/>
        </w:rPr>
        <w:t xml:space="preserve">Source:</w:t>
      </w:r>
      <w:r>
        <w:rPr/>
        <w:t xml:space="preserve"> Checkout story, W01 Билэгтийн duplicate order-ийн асуудал. </w:t>
      </w:r>
      <w:r>
        <w:rPr>
          <w:b/>
        </w:rPr>
        <w:t xml:space="preserve">Dependency:</w:t>
      </w:r>
      <w:r>
        <w:rPr/>
        <w:t xml:space="preserve"> FR-04, FR-07, FR-08, FR-10, NFR-02. </w:t>
      </w:r>
      <w:r>
        <w:rPr>
          <w:b/>
        </w:rPr>
        <w:t xml:space="preserve">Mock:</w:t>
      </w:r>
      <w:r>
        <w:rPr/>
        <w:t xml:space="preserve"> </w:t>
      </w:r>
      <w:hyperlink r:id="rIdLink189">
        <w:r>
          <w:rPr>
            <w:color w:val="176D91"/>
            <w:u w:val="single"/>
          </w:rPr>
          <w:t xml:space="preserve">Order summary</w:t>
        </w:r>
      </w:hyperlink>
      <w:r>
        <w:rPr/>
        <w:t xml:space="preserve">.</w:t>
      </w:r>
    </w:p>
    <w:p>
      <w:pPr>
        <w:pStyle w:val="Heading3"/>
      </w:pPr>
      <w:r>
        <w:rPr/>
        <w:t xml:space="preserve">FR-12 — Өөрийн захиалгын төлөв харах</w:t>
      </w:r>
    </w:p>
    <w:p>
      <w:pPr>
        <w:pStyle w:val="Normal"/>
      </w:pPr>
      <w:r>
        <w:rPr/>
        <w:t xml:space="preserve"/>
      </w:r>
      <w:r>
        <w:rPr>
          <w:b/>
        </w:rPr>
        <w:t xml:space="preserve">Үр дүн:</w:t>
      </w:r>
      <w:r>
        <w:rPr/>
        <w:t xml:space="preserve"> Нэвтэрсэн хэрэглэгч өөрийн захиалгын одоогийн төлөвийг харна. </w:t>
      </w:r>
      <w:r>
        <w:rPr>
          <w:b/>
        </w:rPr>
        <w:t xml:space="preserve">Priority:</w:t>
      </w:r>
      <w:r>
        <w:rPr/>
        <w:t xml:space="preserve"> MUST.</w:t>
      </w:r>
    </w:p>
    <w:p>
      <w:pPr>
        <w:pStyle w:val="Normal"/>
      </w:pPr>
      <w:r>
        <w:rPr/>
        <w:t xml:space="preserve"/>
      </w:r>
      <w:r>
        <w:rPr>
          <w:b/>
        </w:rPr>
        <w:t xml:space="preserve">Acceptance:</w:t>
      </w:r>
      <w:r>
        <w:rPr/>
        <w:t xml:space="preserve"> Төлөв нь Pending, Confirmed, Preparing, Out for delivery, Delivered, Cancelled гэсэн бүтээгдэхүүний төлөвүүдийн нэг байна. API-ийн enum нь OpenAPI-д тусдаа машинд уншигдах нэртэй байж болно. Өөр хүний захиалгын ID-аар мэдээлэл авах боломжгүй.</w:t>
      </w:r>
    </w:p>
    <w:p>
      <w:pPr>
        <w:pStyle w:val="Normal"/>
      </w:pPr>
      <w:r>
        <w:rPr/>
        <w:t xml:space="preserve"/>
      </w:r>
      <w:r>
        <w:rPr>
          <w:b/>
        </w:rPr>
        <w:t xml:space="preserve">TC-FR12 — ownership / integration test:</w:t>
      </w:r>
      <w:r>
        <w:rPr/>
        <w:t xml:space="preserve"> А-ийн захиалга Preparing, B-ийн захиалга Confirmed байхаар бэлтгэнэ. А хэрэглэгч өөрийн болон B-ийн ID-г уншина. </w:t>
      </w:r>
      <w:r>
        <w:rPr>
          <w:b/>
        </w:rPr>
        <w:t xml:space="preserve">Pass:</w:t>
      </w:r>
      <w:r>
        <w:rPr/>
        <w:t xml:space="preserve"> өөрийн response нь хадгалсан Preparing төлөвтэй; B-ийн хүсэлт 403 эсвэл 404, захиалгын өгөгдөл 0. Хоёрын аль нэг зөрвөл </w:t>
      </w:r>
      <w:r>
        <w:rPr>
          <w:b/>
        </w:rPr>
        <w:t xml:space="preserve">Fail</w:t>
      </w:r>
      <w:r>
        <w:rPr/>
        <w:t xml:space="preserve">.</w:t>
      </w:r>
    </w:p>
    <w:p>
      <w:pPr>
        <w:pStyle w:val="Normal"/>
      </w:pPr>
      <w:r>
        <w:rPr/>
        <w:t xml:space="preserve"/>
      </w:r>
      <w:r>
        <w:rPr>
          <w:b/>
        </w:rPr>
        <w:t xml:space="preserve">Source:</w:t>
      </w:r>
      <w:r>
        <w:rPr/>
        <w:t xml:space="preserve"> Customer status journey, W01 Номины тайлбарлах хэрэгцээ. </w:t>
      </w:r>
      <w:r>
        <w:rPr>
          <w:b/>
        </w:rPr>
        <w:t xml:space="preserve">Dependency:</w:t>
      </w:r>
      <w:r>
        <w:rPr/>
        <w:t xml:space="preserve"> FR-11, NFR-03. </w:t>
      </w:r>
      <w:r>
        <w:rPr>
          <w:b/>
        </w:rPr>
        <w:t xml:space="preserve">Mock:</w:t>
      </w:r>
      <w:r>
        <w:rPr/>
        <w:t xml:space="preserve"> </w:t>
      </w:r>
      <w:hyperlink r:id="rIdLink190">
        <w:r>
          <w:rPr>
            <w:color w:val="176D91"/>
            <w:u w:val="single"/>
          </w:rPr>
          <w:t xml:space="preserve">Order status</w:t>
        </w:r>
      </w:hyperlink>
      <w:r>
        <w:rPr/>
        <w:t xml:space="preserve">.</w:t>
      </w:r>
    </w:p>
    <w:p>
      <w:pPr>
        <w:pStyle w:val="Heading3"/>
      </w:pPr>
      <w:r>
        <w:rPr/>
        <w:t xml:space="preserve">FR-13 — Захиалга цуцлах</w:t>
      </w:r>
    </w:p>
    <w:p>
      <w:pPr>
        <w:pStyle w:val="Normal"/>
      </w:pPr>
      <w:r>
        <w:rPr/>
        <w:t xml:space="preserve"/>
      </w:r>
      <w:r>
        <w:rPr>
          <w:b/>
        </w:rPr>
        <w:t xml:space="preserve">Үр дүн:</w:t>
      </w:r>
      <w:r>
        <w:rPr/>
        <w:t xml:space="preserve"> Хэрэглэгч зөвхөн өөрийн Pending эсвэл Confirmed төлөвтэй захиалгыг цуцалж, Cancelled болгоно. </w:t>
      </w:r>
      <w:r>
        <w:rPr>
          <w:b/>
        </w:rPr>
        <w:t xml:space="preserve">Priority:</w:t>
      </w:r>
      <w:r>
        <w:rPr/>
        <w:t xml:space="preserve"> SHOULD.</w:t>
      </w:r>
    </w:p>
    <w:p>
      <w:pPr>
        <w:pStyle w:val="Normal"/>
      </w:pPr>
      <w:r>
        <w:rPr/>
        <w:t xml:space="preserve"/>
      </w:r>
      <w:r>
        <w:rPr>
          <w:b/>
        </w:rPr>
        <w:t xml:space="preserve">Acceptance:</w:t>
      </w:r>
      <w:r>
        <w:rPr/>
        <w:t xml:space="preserve"> Preparing болон түүнээс хойших төлөвтэй захиалгыг цуцлахад 409 буцаж, төлөв өөрчлөгдөхгүй. Өөр хүний захиалгыг цуцлах боломжгүй. Төлбөр буцаах процесс энэ FR-д батлагдаагүй.</w:t>
      </w:r>
    </w:p>
    <w:p>
      <w:pPr>
        <w:pStyle w:val="Normal"/>
      </w:pPr>
      <w:r>
        <w:rPr/>
        <w:t xml:space="preserve"/>
      </w:r>
      <w:r>
        <w:rPr>
          <w:b/>
        </w:rPr>
        <w:t xml:space="preserve">TC-FR13 — state / ownership test:</w:t>
      </w:r>
      <w:r>
        <w:rPr/>
        <w:t xml:space="preserve"> Өөрийн Pending, Confirmed, Preparing захиалга болон B-ийн Pending захиалга бэлтгэн цуцлах хүсэлт илгээнэ. </w:t>
      </w:r>
      <w:r>
        <w:rPr>
          <w:b/>
        </w:rPr>
        <w:t xml:space="preserve">Pass:</w:t>
      </w:r>
      <w:r>
        <w:rPr/>
        <w:t xml:space="preserve"> эхний 2 нь Cancelled; Preparing нь 409 ба хэвээр; B-ийнх 403/404 ба хэвээр. Бусад үр дүн </w:t>
      </w:r>
      <w:r>
        <w:rPr>
          <w:b/>
        </w:rPr>
        <w:t xml:space="preserve">Fail</w:t>
      </w:r>
      <w:r>
        <w:rPr/>
        <w:t xml:space="preserve">.</w:t>
      </w:r>
    </w:p>
    <w:p>
      <w:pPr>
        <w:pStyle w:val="Normal"/>
      </w:pPr>
      <w:r>
        <w:rPr/>
        <w:t xml:space="preserve"/>
      </w:r>
      <w:r>
        <w:rPr>
          <w:b/>
        </w:rPr>
        <w:t xml:space="preserve">Source:</w:t>
      </w:r>
      <w:r>
        <w:rPr/>
        <w:t xml:space="preserve"> Шинэ W03-ийн тодорхой Pending/Confirmed дүрэм. </w:t>
      </w:r>
      <w:r>
        <w:rPr>
          <w:b/>
        </w:rPr>
        <w:t xml:space="preserve">Dependency:</w:t>
      </w:r>
      <w:r>
        <w:rPr/>
        <w:t xml:space="preserve"> FR-12, NFR-03. </w:t>
      </w:r>
      <w:r>
        <w:rPr>
          <w:b/>
        </w:rPr>
        <w:t xml:space="preserve">Зөрүү:</w:t>
      </w:r>
      <w:r>
        <w:rPr/>
        <w:t xml:space="preserve"> W06 жишээ модуль Pending-only. Иймээс жишээ тестийн амжилтыг FR-13 бүрэн хэрэгжсэн гэж тооцохгүй. Confirmed цуцлалтын хэрэгжүүлэлт ба төлбөрийн нөлөөг бүтээгдэхүүний эзэн батлах шаардлагатай.</w:t>
      </w:r>
    </w:p>
    <w:p>
      <w:pPr>
        <w:pStyle w:val="Heading3"/>
      </w:pPr>
      <w:r>
        <w:rPr/>
        <w:t xml:space="preserve">FR-14 — Өөрийн захиалгын түүх харах</w:t>
      </w:r>
    </w:p>
    <w:p>
      <w:pPr>
        <w:pStyle w:val="Normal"/>
      </w:pPr>
      <w:r>
        <w:rPr/>
        <w:t xml:space="preserve"/>
      </w:r>
      <w:r>
        <w:rPr>
          <w:b/>
        </w:rPr>
        <w:t xml:space="preserve">Үр дүн:</w:t>
      </w:r>
      <w:r>
        <w:rPr/>
        <w:t xml:space="preserve"> Хэрэглэгч зөвхөн өөрийн захиалгуудыг хамгийн сүүлийн огнооноос эхлэн харна. </w:t>
      </w:r>
      <w:r>
        <w:rPr>
          <w:b/>
        </w:rPr>
        <w:t xml:space="preserve">Priority:</w:t>
      </w:r>
      <w:r>
        <w:rPr/>
        <w:t xml:space="preserve"> SHOULD.</w:t>
      </w:r>
    </w:p>
    <w:p>
      <w:pPr>
        <w:pStyle w:val="Normal"/>
      </w:pPr>
      <w:r>
        <w:rPr/>
        <w:t xml:space="preserve"/>
      </w:r>
      <w:r>
        <w:rPr>
          <w:b/>
        </w:rPr>
        <w:t xml:space="preserve">Acceptance:</w:t>
      </w:r>
      <w:r>
        <w:rPr/>
        <w:t xml:space="preserve"> Өөр хүний захиалга жагсаалтад орохгүй; мөр бүр огноо, нийт үнэ, одоогийн төлөвтэй байна. Хуудаслалт, ижил огнооны tie-break дүрэм нь API гэрээний нээлттэй шийдвэр.</w:t>
      </w:r>
    </w:p>
    <w:p>
      <w:pPr>
        <w:pStyle w:val="Normal"/>
      </w:pPr>
      <w:r>
        <w:rPr/>
        <w:t xml:space="preserve"/>
      </w:r>
      <w:r>
        <w:rPr>
          <w:b/>
        </w:rPr>
        <w:t xml:space="preserve">TC-FR14 — API / UI test:</w:t>
      </w:r>
      <w:r>
        <w:rPr/>
        <w:t xml:space="preserve"> А-д өөр өөр огноотой 3, B-д 2 order бэлтгэнэ. А </w:t>
      </w:r>
      <w:r>
        <w:rPr>
          <w:rFonts w:ascii="Consolas" w:hAnsi="Consolas" w:cs="Consolas"/>
          <w:shd w:fill="F0F5F3" w:val="clear"/>
        </w:rPr>
        <w:t xml:space="preserve">My Orders</w:t>
      </w:r>
      <w:r>
        <w:rPr/>
        <w:t xml:space="preserve">-ыг нээнэ. </w:t>
      </w:r>
      <w:r>
        <w:rPr>
          <w:b/>
        </w:rPr>
        <w:t xml:space="preserve">Pass:</w:t>
      </w:r>
      <w:r>
        <w:rPr/>
        <w:t xml:space="preserve"> А-ийн 3/3 order newest-first, B-ийн 0/2; огноо/total/status нь fixture-тэй таарна. Бусад үр дүн </w:t>
      </w:r>
      <w:r>
        <w:rPr>
          <w:b/>
        </w:rPr>
        <w:t xml:space="preserve">Fail</w:t>
      </w:r>
      <w:r>
        <w:rPr/>
        <w:t xml:space="preserve">.</w:t>
      </w:r>
    </w:p>
    <w:p>
      <w:pPr>
        <w:pStyle w:val="Normal"/>
      </w:pPr>
      <w:r>
        <w:rPr/>
        <w:t xml:space="preserve"/>
      </w:r>
      <w:r>
        <w:rPr>
          <w:b/>
        </w:rPr>
        <w:t xml:space="preserve">Source:</w:t>
      </w:r>
      <w:r>
        <w:rPr/>
        <w:t xml:space="preserve"> Customer history journey, W01 Номины order query хэрэгцээ. </w:t>
      </w:r>
      <w:r>
        <w:rPr>
          <w:b/>
        </w:rPr>
        <w:t xml:space="preserve">Dependency:</w:t>
      </w:r>
      <w:r>
        <w:rPr/>
        <w:t xml:space="preserve"> FR-11, FR-12, NFR-03. </w:t>
      </w:r>
      <w:r>
        <w:rPr>
          <w:b/>
        </w:rPr>
        <w:t xml:space="preserve">Mock:</w:t>
      </w:r>
      <w:r>
        <w:rPr/>
        <w:t xml:space="preserve"> </w:t>
      </w:r>
      <w:hyperlink r:id="rIdLink191">
        <w:r>
          <w:rPr>
            <w:color w:val="176D91"/>
            <w:u w:val="single"/>
          </w:rPr>
          <w:t xml:space="preserve">Order history</w:t>
        </w:r>
      </w:hyperlink>
      <w:r>
        <w:rPr/>
        <w:t xml:space="preserve">.</w:t>
      </w:r>
    </w:p>
    <w:p>
      <w:pPr>
        <w:pStyle w:val="Heading3"/>
      </w:pPr>
      <w:r>
        <w:rPr/>
        <w:t xml:space="preserve">FR-15 — Амжилттай захиалгын баталгаа харах</w:t>
      </w:r>
    </w:p>
    <w:p>
      <w:pPr>
        <w:pStyle w:val="Normal"/>
      </w:pPr>
      <w:r>
        <w:rPr/>
        <w:t xml:space="preserve"/>
      </w:r>
      <w:r>
        <w:rPr>
          <w:b/>
        </w:rPr>
        <w:t xml:space="preserve">Үр дүн:</w:t>
      </w:r>
      <w:r>
        <w:rPr/>
        <w:t xml:space="preserve"> Захиалга амжилттай үүсэхэд хэрэглэгч </w:t>
      </w:r>
      <w:r>
        <w:rPr>
          <w:rFonts w:ascii="Consolas" w:hAnsi="Consolas" w:cs="Consolas"/>
          <w:shd w:fill="F0F5F3" w:val="clear"/>
        </w:rPr>
        <w:t xml:space="preserve">order_id</w:t>
      </w:r>
      <w:r>
        <w:rPr/>
        <w:t xml:space="preserve">, нийт үнэ, хүргэлтийн тооцоолсон хугацааг харна. </w:t>
      </w:r>
      <w:r>
        <w:rPr>
          <w:b/>
        </w:rPr>
        <w:t xml:space="preserve">Priority:</w:t>
      </w:r>
      <w:r>
        <w:rPr/>
        <w:t xml:space="preserve"> MUST.</w:t>
      </w:r>
    </w:p>
    <w:p>
      <w:pPr>
        <w:pStyle w:val="Normal"/>
      </w:pPr>
      <w:r>
        <w:rPr/>
        <w:t xml:space="preserve"/>
      </w:r>
      <w:r>
        <w:rPr>
          <w:b/>
        </w:rPr>
        <w:t xml:space="preserve">Acceptance:</w:t>
      </w:r>
      <w:r>
        <w:rPr/>
        <w:t xml:space="preserve"> Амжилтын дэлгэц бодит үүссэн захиалгатай тохирно; алдаатай хүсэлтэд амжилтын дэлгэц харуулахгүй. ETA нь тооцоолол бөгөөд баталгаат хүргэлтийн амлалт биш. Email/SMS notification нь энэ FR-ийн орлуулга биш.</w:t>
      </w:r>
    </w:p>
    <w:p>
      <w:pPr>
        <w:pStyle w:val="Normal"/>
      </w:pPr>
      <w:r>
        <w:rPr/>
        <w:t xml:space="preserve"/>
      </w:r>
      <w:r>
        <w:rPr>
          <w:b/>
        </w:rPr>
        <w:t xml:space="preserve">TC-FR15 — integration / UI test:</w:t>
      </w:r>
      <w:r>
        <w:rPr/>
        <w:t xml:space="preserve"> Хүчинтэй болон хүчингүй checkout-оор тус бүр хүсэлт илгээнэ. </w:t>
      </w:r>
      <w:r>
        <w:rPr>
          <w:b/>
        </w:rPr>
        <w:t xml:space="preserve">Pass:</w:t>
      </w:r>
      <w:r>
        <w:rPr/>
        <w:t xml:space="preserve"> амжилтад 3/3 талбар захиалгатай тохирч харагдана; алдаанд success screen=0, ойлгомжтой алдаа гарна. Бусад үр дүн </w:t>
      </w:r>
      <w:r>
        <w:rPr>
          <w:b/>
        </w:rPr>
        <w:t xml:space="preserve">Fail</w:t>
      </w:r>
      <w:r>
        <w:rPr/>
        <w:t xml:space="preserve">.</w:t>
      </w:r>
    </w:p>
    <w:p>
      <w:pPr>
        <w:pStyle w:val="Normal"/>
      </w:pPr>
      <w:r>
        <w:rPr/>
        <w:t xml:space="preserve"/>
      </w:r>
      <w:r>
        <w:rPr>
          <w:b/>
        </w:rPr>
        <w:t xml:space="preserve">Source:</w:t>
      </w:r>
      <w:r>
        <w:rPr/>
        <w:t xml:space="preserve"> Customer confidence, шинэ W03. </w:t>
      </w:r>
      <w:r>
        <w:rPr>
          <w:b/>
        </w:rPr>
        <w:t xml:space="preserve">Dependency:</w:t>
      </w:r>
      <w:r>
        <w:rPr/>
        <w:t xml:space="preserve"> FR-11; ETA эх үүсвэрийг хэрэгжүүлэлтэд шийдвэрлэнэ. </w:t>
      </w:r>
      <w:r>
        <w:rPr>
          <w:b/>
        </w:rPr>
        <w:t xml:space="preserve">Mock:</w:t>
      </w:r>
      <w:r>
        <w:rPr/>
        <w:t xml:space="preserve"> </w:t>
      </w:r>
      <w:hyperlink r:id="rIdLink192">
        <w:r>
          <w:rPr>
            <w:color w:val="176D91"/>
            <w:u w:val="single"/>
          </w:rPr>
          <w:t xml:space="preserve">Order summary / confirmation</w:t>
        </w:r>
      </w:hyperlink>
      <w:r>
        <w:rPr/>
        <w:t xml:space="preserve">.</w:t>
      </w:r>
    </w:p>
    <w:p>
      <w:pPr>
        <w:pStyle w:val="Heading2"/>
      </w:pPr>
      <w:r>
        <w:rPr/>
        <w:t xml:space="preserve">Чанарын шаардлага — 5 NFR</w:t>
      </w:r>
    </w:p>
    <w:p>
      <w:pPr>
        <w:pStyle w:val="Normal"/>
      </w:pPr>
      <w:r>
        <w:rPr/>
        <w:t xml:space="preserve">Эндэх 100 туршилт, 30 run, 99.5% нь шалгалтын хэмжээ эсвэл төслийн зорилт. Гадаад стандарт бүх тоог тогтоосон гэж тайлбарлахгүй. Таван NFR нь Performance, Reliability, Security, Availability, Accessibility гэсэн таван ангилалд хамаарна.</w:t>
      </w:r>
    </w:p>
    <w:p>
      <w:pPr>
        <w:pStyle w:val="Heading3"/>
      </w:pPr>
      <w:r>
        <w:rPr/>
        <w:t xml:space="preserve">NFR-01 — Performance</w:t>
      </w:r>
    </w:p>
    <w:p>
      <w:pPr>
        <w:pStyle w:val="Normal"/>
      </w:pPr>
      <w:r>
        <w:rPr/>
        <w:t xml:space="preserve"/>
      </w:r>
      <w:r>
        <w:rPr>
          <w:b/>
        </w:rPr>
        <w:t xml:space="preserve">Шаардлага:</w:t>
      </w:r>
      <w:r>
        <w:rPr/>
        <w:t xml:space="preserve"> Menu-ийн mobile lab LCP нь ижил нөхцөлтэй 30 run-ийн p75 дээр ≤2.5 секунд байна. </w:t>
      </w:r>
      <w:r>
        <w:rPr>
          <w:b/>
        </w:rPr>
        <w:t xml:space="preserve">Priority:</w:t>
      </w:r>
      <w:r>
        <w:rPr/>
        <w:t xml:space="preserve"> MUST. </w:t>
      </w:r>
      <w:r>
        <w:rPr>
          <w:b/>
        </w:rPr>
        <w:t xml:space="preserve">Холбоо:</w:t>
      </w:r>
      <w:r>
        <w:rPr/>
        <w:t xml:space="preserve"> FR-01.</w:t>
      </w:r>
    </w:p>
    <w:p>
      <w:pPr>
        <w:pStyle w:val="Normal"/>
      </w:pPr>
      <w:r>
        <w:rPr/>
        <w:t xml:space="preserve"/>
      </w:r>
      <w:r>
        <w:rPr>
          <w:b/>
        </w:rPr>
        <w:t xml:space="preserve">TC-NFR01:</w:t>
      </w:r>
      <w:r>
        <w:rPr/>
        <w:t xml:space="preserve"> Browser, Lighthouse version, төхөөрөмжийн profile, viewport, CPU/network throttling, URL, commit, fixture, cache-ийн горимыг хадгална. Ижил profile, cold-cache-тай 30 амжилттай navigation ажиллуулж raw LCP-ийг JSON/CSV-д бүртгэнэ. Өсөх дарааллаар эрэмбэлсэн 30 утгын nearest-rank p75 нь </w:t>
      </w:r>
      <w:r>
        <w:rPr>
          <w:rFonts w:ascii="Consolas" w:hAnsi="Consolas" w:cs="Consolas"/>
          <w:shd w:fill="F0F5F3" w:val="clear"/>
        </w:rPr>
        <w:t xml:space="preserve">ceil(0.75×30)=23</w:t>
      </w:r>
      <w:r>
        <w:rPr/>
        <w:t xml:space="preserve"> дахь утга. </w:t>
      </w:r>
      <w:r>
        <w:rPr>
          <w:b/>
        </w:rPr>
        <w:t xml:space="preserve">Pass:</w:t>
      </w:r>
      <w:r>
        <w:rPr/>
        <w:t xml:space="preserve"> 30/30 хүчинтэй run ба 23 дахь LCP ≤2,500 ms. Crash/missing run-ийг хасаж амжилт мэт тооцохгүй; дахин ажиллуулах шалтгааныг бүртгэнэ. Нөхцөл, raw data дутуу бол </w:t>
      </w:r>
      <w:r>
        <w:rPr>
          <w:b/>
        </w:rPr>
        <w:t xml:space="preserve">Not verified</w:t>
      </w:r>
      <w:r>
        <w:rPr/>
        <w:t xml:space="preserve">.</w:t>
      </w:r>
    </w:p>
    <w:p>
      <w:pPr>
        <w:pStyle w:val="Normal"/>
      </w:pPr>
      <w:r>
        <w:rPr/>
        <w:t xml:space="preserve"/>
      </w:r>
      <w:r>
        <w:rPr>
          <w:b/>
        </w:rPr>
        <w:t xml:space="preserve">Үндэслэл:</w:t>
      </w:r>
      <w:r>
        <w:rPr/>
        <w:t xml:space="preserve"> 2.5 s ба p75 зорилгыг </w:t>
      </w:r>
      <w:hyperlink r:id="rIdLink193">
        <w:r>
          <w:rPr>
            <w:color w:val="176D91"/>
            <w:u w:val="single"/>
          </w:rPr>
          <w:t xml:space="preserve">web.dev-ийн LCP тайлбар</w:t>
        </w:r>
      </w:hyperlink>
      <w:r>
        <w:rPr/>
        <w:t xml:space="preserve"> дэмждэг; </w:t>
      </w:r>
      <w:hyperlink r:id="rIdLink194">
        <w:r>
          <w:rPr>
            <w:color w:val="176D91"/>
            <w:u w:val="single"/>
          </w:rPr>
          <w:t xml:space="preserve">Chrome Lighthouse-ийн mobile босго</w:t>
        </w:r>
      </w:hyperlink>
      <w:r>
        <w:rPr/>
        <w:t xml:space="preserve"> мөн 0–2.5 s-ийг сайн ангилалд оруулдаг. Эдгээр нь хоёр албан баримт боловч нэг Google/Chrome эх үүсвэрийн хүрээнд байна. 30 удаагийн lab aggregation нь FoodFlow-ийн шалгалтын сонголт; бодит хэрэглэгчдийн field p75-г хэмжсэн нотолгоо биш. Хуучин PDF-ийн API response p95≤2 s хэмжүүртэй сольж хольж болохгүй.</w:t>
      </w:r>
    </w:p>
    <w:p>
      <w:pPr>
        <w:pStyle w:val="Heading3"/>
      </w:pPr>
      <w:r>
        <w:rPr/>
        <w:t xml:space="preserve">NFR-02 — Reliability</w:t>
      </w:r>
    </w:p>
    <w:p>
      <w:pPr>
        <w:pStyle w:val="Normal"/>
      </w:pPr>
      <w:r>
        <w:rPr/>
        <w:t xml:space="preserve"/>
      </w:r>
      <w:r>
        <w:rPr>
          <w:b/>
        </w:rPr>
        <w:t xml:space="preserve">Шаардлага:</w:t>
      </w:r>
      <w:r>
        <w:rPr/>
        <w:t xml:space="preserve"> Ижил checkout, хэрэглэгч, </w:t>
      </w:r>
      <w:r>
        <w:rPr>
          <w:rFonts w:ascii="Consolas" w:hAnsi="Consolas" w:cs="Consolas"/>
          <w:shd w:fill="F0F5F3" w:val="clear"/>
        </w:rPr>
        <w:t xml:space="preserve">Idempotency-Key</w:t>
      </w:r>
      <w:r>
        <w:rPr/>
        <w:t xml:space="preserve">-тэй 100 давтан хүсэлтэд duplicate order=0 байна. </w:t>
      </w:r>
      <w:r>
        <w:rPr>
          <w:b/>
        </w:rPr>
        <w:t xml:space="preserve">Priority:</w:t>
      </w:r>
      <w:r>
        <w:rPr/>
        <w:t xml:space="preserve"> MUST. </w:t>
      </w:r>
      <w:r>
        <w:rPr>
          <w:b/>
        </w:rPr>
        <w:t xml:space="preserve">Холбоо:</w:t>
      </w:r>
      <w:r>
        <w:rPr/>
        <w:t xml:space="preserve"> FR-11.</w:t>
      </w:r>
    </w:p>
    <w:p>
      <w:pPr>
        <w:pStyle w:val="Normal"/>
      </w:pPr>
      <w:r>
        <w:rPr/>
        <w:t xml:space="preserve"/>
      </w:r>
      <w:r>
        <w:rPr>
          <w:b/>
        </w:rPr>
        <w:t xml:space="preserve">TC-NFR02:</w:t>
      </w:r>
      <w:r>
        <w:rPr/>
        <w:t xml:space="preserve"> Тусгаарласан datastore-д нэг хүчинтэй checkout ба key бэлтгэнэ. Дараалсан retry, зэрэгцээ хүсэлт, response тасарсны дараах retry гэсэн нөхцөлүүдийг хамруулан нийт 100 хүсэлт илгээнэ. Хүсэлт бүрийн timestamp, key, response/order_id, datastore count-ыг бүртгэнэ. </w:t>
      </w:r>
      <w:r>
        <w:rPr>
          <w:b/>
        </w:rPr>
        <w:t xml:space="preserve">Pass:</w:t>
      </w:r>
      <w:r>
        <w:rPr/>
        <w:t xml:space="preserve"> хүсэлтүүд нэг order_id-д холбогдож, durable order count=1; давхар үүсэлт 0. Timeout-д order_id ирээгүй бол серверийн үр дүнг datastore-аар шалгана. Restart болон cache loss-ийн баталгааг нэмэлт resilience test-гүйгээр дүгнэхгүй.</w:t>
      </w:r>
    </w:p>
    <w:p>
      <w:pPr>
        <w:pStyle w:val="Normal"/>
      </w:pPr>
      <w:r>
        <w:rPr/>
        <w:t xml:space="preserve"/>
      </w:r>
      <w:r>
        <w:rPr>
          <w:b/>
        </w:rPr>
        <w:t xml:space="preserve">Үндэслэл:</w:t>
      </w:r>
      <w:r>
        <w:rPr/>
        <w:t xml:space="preserve"> Давхар захиалгаас сэргийлэх нь FoodFlow-ийн өөрийн зорилт. </w:t>
      </w:r>
      <w:hyperlink r:id="rIdLink195">
        <w:r>
          <w:rPr>
            <w:color w:val="176D91"/>
            <w:u w:val="single"/>
          </w:rPr>
          <w:t xml:space="preserve">Stripe-ийн idempotent request тайлбар</w:t>
        </w:r>
      </w:hyperlink>
      <w:r>
        <w:rPr/>
        <w:t xml:space="preserve"> нь key, параметр, давтан үр дүнгийн гэрээг тодорхой бичих сайн жишээ; FoodFlow Stripe ашигладаг гэсэн үг биш. 100 хүсэлт ба 24 цагийн санал нь бүх API-д мөрдөх стандарт биш.</w:t>
      </w:r>
    </w:p>
    <w:p>
      <w:pPr>
        <w:pStyle w:val="Heading3"/>
      </w:pPr>
      <w:r>
        <w:rPr/>
        <w:t xml:space="preserve">NFR-03 — Security</w:t>
      </w:r>
    </w:p>
    <w:p>
      <w:pPr>
        <w:pStyle w:val="Normal"/>
      </w:pPr>
      <w:r>
        <w:rPr/>
        <w:t xml:space="preserve"/>
      </w:r>
      <w:r>
        <w:rPr>
          <w:b/>
        </w:rPr>
        <w:t xml:space="preserve">Шаардлага:</w:t>
      </w:r>
      <w:r>
        <w:rPr/>
        <w:t xml:space="preserve"> А хэрэглэгч B-ийн захиалгыг унших, өөрчлөх оролдлогын 100 хүсэлтэд мэдээлэл алдах, зөвшөөрөлгүй өөрчлөх тохиолдол 0 байна. </w:t>
      </w:r>
      <w:r>
        <w:rPr>
          <w:b/>
        </w:rPr>
        <w:t xml:space="preserve">Priority:</w:t>
      </w:r>
      <w:r>
        <w:rPr/>
        <w:t xml:space="preserve"> MUST. </w:t>
      </w:r>
      <w:r>
        <w:rPr>
          <w:b/>
        </w:rPr>
        <w:t xml:space="preserve">Холбоо:</w:t>
      </w:r>
      <w:r>
        <w:rPr/>
        <w:t xml:space="preserve"> FR-12–14.</w:t>
      </w:r>
    </w:p>
    <w:p>
      <w:pPr>
        <w:pStyle w:val="Normal"/>
      </w:pPr>
      <w:r>
        <w:rPr/>
        <w:t xml:space="preserve"/>
      </w:r>
      <w:r>
        <w:rPr>
          <w:b/>
        </w:rPr>
        <w:t xml:space="preserve">TC-NFR03:</w:t>
      </w:r>
      <w:r>
        <w:rPr/>
        <w:t xml:space="preserve"> Хоёр хэрэглэгчийн ялгаатай order үүсгэж, А-ийн identity-гаар B-ийн ID-г ашигласан унших, жагсаалтаас хайх, цуцлах хүсэлтүүдийг нийлүүлэн 100 удаа илгээнэ. Response ба datastore before/after snapshot-ыг шалгана. </w:t>
      </w:r>
      <w:r>
        <w:rPr>
          <w:b/>
        </w:rPr>
        <w:t xml:space="preserve">Pass:</w:t>
      </w:r>
      <w:r>
        <w:rPr/>
        <w:t xml:space="preserve"> бүгд 403/404 эсвэл жагсаалтаас бүрэн хасагдсан; B-ийн order-ийн утга response-д 0, өөрчлөлт 0. Auth token, утас, хаягийг evidence log-д бүтнээр нь нийтлэхгүй. HTTP код зөв байсан ч body-д өгөгдөл алдвал </w:t>
      </w:r>
      <w:r>
        <w:rPr>
          <w:b/>
        </w:rPr>
        <w:t xml:space="preserve">Fail</w:t>
      </w:r>
      <w:r>
        <w:rPr/>
        <w:t xml:space="preserve">.</w:t>
      </w:r>
    </w:p>
    <w:p>
      <w:pPr>
        <w:pStyle w:val="Normal"/>
      </w:pPr>
      <w:r>
        <w:rPr/>
        <w:t xml:space="preserve"/>
      </w:r>
      <w:r>
        <w:rPr>
          <w:b/>
        </w:rPr>
        <w:t xml:space="preserve">Үндэслэл:</w:t>
      </w:r>
      <w:r>
        <w:rPr/>
        <w:t xml:space="preserve"> W03-ийн хэрэглэгчийн нууцлалын хил. Нэвтрэлт байгаа нь object-level authorization зөв гэсэн баталгаа биш. Жишээ модульд </w:t>
      </w:r>
      <w:r>
        <w:rPr>
          <w:rFonts w:ascii="Consolas" w:hAnsi="Consolas" w:cs="Consolas"/>
          <w:shd w:fill="F0F5F3" w:val="clear"/>
        </w:rPr>
        <w:t xml:space="preserve">user_id</w:t>
      </w:r>
      <w:r>
        <w:rPr/>
        <w:t xml:space="preserve"> параметрээр ownership шалгах нь production Bearer auth-ийг батлахгүй.</w:t>
      </w:r>
    </w:p>
    <w:p>
      <w:pPr>
        <w:pStyle w:val="Heading3"/>
      </w:pPr>
      <w:r>
        <w:rPr/>
        <w:t xml:space="preserve">NFR-04 — Availability</w:t>
      </w:r>
    </w:p>
    <w:p>
      <w:pPr>
        <w:pStyle w:val="Normal"/>
      </w:pPr>
      <w:r>
        <w:rPr/>
        <w:t xml:space="preserve"/>
      </w:r>
      <w:r>
        <w:rPr>
          <w:b/>
        </w:rPr>
        <w:t xml:space="preserve">Шаардлага:</w:t>
      </w:r>
      <w:r>
        <w:rPr/>
        <w:t xml:space="preserve"> Core ordering API-ийн 30 хоногийн хэмжсэн uptime ≥99.5% байна. </w:t>
      </w:r>
      <w:r>
        <w:rPr>
          <w:b/>
        </w:rPr>
        <w:t xml:space="preserve">Priority:</w:t>
      </w:r>
      <w:r>
        <w:rPr/>
        <w:t xml:space="preserve"> SHOULD. </w:t>
      </w:r>
      <w:r>
        <w:rPr>
          <w:b/>
        </w:rPr>
        <w:t xml:space="preserve">Холбоо:</w:t>
      </w:r>
      <w:r>
        <w:rPr/>
        <w:t xml:space="preserve"> FR-11.</w:t>
      </w:r>
    </w:p>
    <w:p>
      <w:pPr>
        <w:pStyle w:val="Normal"/>
      </w:pPr>
      <w:r>
        <w:rPr/>
        <w:t xml:space="preserve"/>
      </w:r>
      <w:r>
        <w:rPr>
          <w:b/>
        </w:rPr>
        <w:t xml:space="preserve">TC-NFR04:</w:t>
      </w:r>
      <w:r>
        <w:rPr/>
        <w:t xml:space="preserve"> Тусгаарласан synthetic tenant-тай core ordering dependency-г хамарсан probe-ийг минут тутам ажиллуулна; зөвхөн process амьд байгааг шалгасан </w:t>
      </w:r>
      <w:r>
        <w:rPr>
          <w:rFonts w:ascii="Consolas" w:hAnsi="Consolas" w:cs="Consolas"/>
          <w:shd w:fill="F0F5F3" w:val="clear"/>
        </w:rPr>
        <w:t xml:space="preserve">/health</w:t>
      </w:r>
      <w:r>
        <w:rPr/>
        <w:t xml:space="preserve"> нь захиалга үүсэх боломжийн нотолгоо болохгүй. Probe-ийн URL/үйлдэл, timeout, зөв хариуны шалгуурыг эхлэхээс өмнө review хийнэ. 30 хоногт төлөвлөсөн 43,200 slot байна. </w:t>
      </w:r>
      <w:r>
        <w:rPr>
          <w:rFonts w:ascii="Consolas" w:hAnsi="Consolas" w:cs="Consolas"/>
          <w:shd w:fill="F0F5F3" w:val="clear"/>
        </w:rPr>
        <w:t xml:space="preserve">uptime = successful_slots / scheduled_slots × 100</w:t>
      </w:r>
      <w:r>
        <w:rPr/>
        <w:t xml:space="preserve">. Missing probe-ийг амжилт гэж тооцохгүй. Maintenance-ийг нийт дүнд оруулж, тусдаа задалж тайлагнана. </w:t>
      </w:r>
      <w:r>
        <w:rPr>
          <w:b/>
        </w:rPr>
        <w:t xml:space="preserve">Pass:</w:t>
      </w:r>
      <w:r>
        <w:rPr/>
        <w:t xml:space="preserve"> ≥99.5%; нэг минутын slot-ийн загварт амжилтгүй ≤216 slot буюу 3 цаг 36 минут. Хэмжилтийн 30 хоногийн нотолгоогүй бол </w:t>
      </w:r>
      <w:r>
        <w:rPr>
          <w:b/>
        </w:rPr>
        <w:t xml:space="preserve">Not verified</w:t>
      </w:r>
      <w:r>
        <w:rPr/>
        <w:t xml:space="preserve">.</w:t>
      </w:r>
    </w:p>
    <w:p>
      <w:pPr>
        <w:pStyle w:val="Normal"/>
      </w:pPr>
      <w:r>
        <w:rPr/>
        <w:t xml:space="preserve"/>
      </w:r>
      <w:r>
        <w:rPr>
          <w:b/>
        </w:rPr>
        <w:t xml:space="preserve">Үндэслэл:</w:t>
      </w:r>
      <w:r>
        <w:rPr/>
        <w:t xml:space="preserve"> FoodFlow-ийн үйлчилгээний зорилт; provider contract эсвэл ISO-ийн заавал мөрдөх хувь биш. Нэгж тестээр сарын uptime-ийг батлахгүй.</w:t>
      </w:r>
    </w:p>
    <w:p>
      <w:pPr>
        <w:pStyle w:val="Heading3"/>
      </w:pPr>
      <w:r>
        <w:rPr/>
        <w:t xml:space="preserve">NFR-05 — Accessibility</w:t>
      </w:r>
    </w:p>
    <w:p>
      <w:pPr>
        <w:pStyle w:val="Normal"/>
      </w:pPr>
      <w:r>
        <w:rPr/>
        <w:t xml:space="preserve"/>
      </w:r>
      <w:r>
        <w:rPr>
          <w:b/>
        </w:rPr>
        <w:t xml:space="preserve">Шаардлага:</w:t>
      </w:r>
      <w:r>
        <w:rPr/>
        <w:t xml:space="preserve"> Menu → Cart → Checkout → Payment → Place Order урсгалын зайлшгүй controls-ийн 100%-ийг keyboard-аар focus хийж, ажиллуулж болно. </w:t>
      </w:r>
      <w:r>
        <w:rPr>
          <w:b/>
        </w:rPr>
        <w:t xml:space="preserve">Priority:</w:t>
      </w:r>
      <w:r>
        <w:rPr/>
        <w:t xml:space="preserve"> MUST. </w:t>
      </w:r>
      <w:r>
        <w:rPr>
          <w:b/>
        </w:rPr>
        <w:t xml:space="preserve">Холбоо:</w:t>
      </w:r>
      <w:r>
        <w:rPr/>
        <w:t xml:space="preserve"> FR-01, FR-04, FR-08, FR-10, FR-11.</w:t>
      </w:r>
    </w:p>
    <w:p>
      <w:pPr>
        <w:pStyle w:val="Normal"/>
      </w:pPr>
      <w:r>
        <w:rPr/>
        <w:t xml:space="preserve"/>
      </w:r>
      <w:r>
        <w:rPr>
          <w:b/>
        </w:rPr>
        <w:t xml:space="preserve">TC-NFR05:</w:t>
      </w:r>
      <w:r>
        <w:rPr/>
        <w:t xml:space="preserve"> Mouse ашиглахгүйгээр Tab/Shift+Tab, Enter/Space, шаардлагатай arrow key-ээр хоол сонгож, сагсанд нэмж, quantity өөрчилж, хаяг бөглөж, төлбөрийн арга сонгон, захиалга үүсгэнэ. Controls-ийн checklist ба focus дарааллыг хадгалж, validation алдаанаас буцаж засахыг хамруулна. </w:t>
      </w:r>
      <w:r>
        <w:rPr>
          <w:b/>
        </w:rPr>
        <w:t xml:space="preserve">Pass:</w:t>
      </w:r>
      <w:r>
        <w:rPr/>
        <w:t xml:space="preserve"> чухал controls 100% ажиллана; focus харагдана, keyboard trap=0; амжилтын баталгаа хүртэл mouse шаардлагагүй. Automated checker-ийн pass нь manual урсгалыг орлохгүй.</w:t>
      </w:r>
    </w:p>
    <w:p>
      <w:pPr>
        <w:pStyle w:val="Normal"/>
      </w:pPr>
      <w:r>
        <w:rPr/>
        <w:t xml:space="preserve"/>
      </w:r>
      <w:r>
        <w:rPr>
          <w:b/>
        </w:rPr>
        <w:t xml:space="preserve">Үндэслэл:</w:t>
      </w:r>
      <w:r>
        <w:rPr/>
        <w:t xml:space="preserve"> </w:t>
      </w:r>
      <w:hyperlink r:id="rIdLink196">
        <w:r>
          <w:rPr>
            <w:color w:val="176D91"/>
            <w:u w:val="single"/>
          </w:rPr>
          <w:t xml:space="preserve">W3C WCAG 2.2-ийн Keyboard (SC 2.1.1) тайлбар</w:t>
        </w:r>
      </w:hyperlink>
      <w:r>
        <w:rPr/>
        <w:t xml:space="preserve"> нь keyboard equivalent-ийн зарчмыг тайлбарлана. Энэ ганц NFR-ийн шалгалт нь бүтэн WCAG conformance audit биш.</w:t>
      </w:r>
    </w:p>
    <w:p>
      <w:pPr>
        <w:pStyle w:val="Heading2"/>
      </w:pPr>
      <w:r>
        <w:rPr/>
        <w:t xml:space="preserve">Гадаад интерфейс ба өгөгдлийн хил</w:t>
      </w:r>
    </w:p>
    <w:p>
      <w:pPr>
        <w:pStyle w:val="Normal"/>
      </w:pPr>
      <w:r>
        <w:rPr/>
        <w:t xml:space="preserve">UI нь Menu, Cart, Address, Payment, Order Summary, Status, History дэлгэцтэй. Бүтээгдэхүүний API нь HTTPS/JSON, </w:t>
      </w:r>
      <w:r>
        <w:rPr>
          <w:rFonts w:ascii="Consolas" w:hAnsi="Consolas" w:cs="Consolas"/>
          <w:shd w:fill="F0F5F3" w:val="clear"/>
        </w:rPr>
        <w:t xml:space="preserve">/api/v1</w:t>
      </w:r>
      <w:r>
        <w:rPr/>
        <w:t xml:space="preserve"> versioned зам, хамгаалалттай хүсэлтэд Bearer token ашиглахаар төлөвлөсөн. OpenAPI гэрээг </w:t>
      </w:r>
      <w:hyperlink r:id="rIdLink197">
        <w:r>
          <w:rPr>
            <w:color w:val="176D91"/>
            <w:u w:val="single"/>
          </w:rPr>
          <w:t xml:space="preserve">API баримт</w:t>
        </w:r>
      </w:hyperlink>
      <w:r>
        <w:rPr/>
        <w:t xml:space="preserve">-аас харна. W06 Python-ийн </w:t>
      </w:r>
      <w:r>
        <w:rPr>
          <w:b/>
        </w:rPr>
        <w:t xml:space="preserve">public API</w:t>
      </w:r>
      <w:r>
        <w:rPr/>
        <w:t xml:space="preserve"> гэдэг нь импортлон дуудах функцийн интерфейс; энэ нь </w:t>
      </w:r>
      <w:r>
        <w:rPr>
          <w:b/>
        </w:rPr>
        <w:t xml:space="preserve">public HTTP API</w:t>
      </w:r>
      <w:r>
        <w:rPr/>
        <w:t xml:space="preserve"> ажиллаж байна гэсэн утгагүй.</w:t>
      </w:r>
    </w:p>
    <w:p>
      <w:pPr>
        <w:pStyle w:val="Normal"/>
      </w:pPr>
      <w:r>
        <w:rPr/>
        <w:t xml:space="preserve">Алдааны үндсэн JSON нь </w:t>
      </w:r>
      <w:r>
        <w:rPr>
          <w:rFonts w:ascii="Consolas" w:hAnsi="Consolas" w:cs="Consolas"/>
          <w:shd w:fill="F0F5F3" w:val="clear"/>
        </w:rPr>
        <w:t xml:space="preserve">code</w:t>
      </w:r>
      <w:r>
        <w:rPr/>
        <w:t xml:space="preserve">, </w:t>
      </w:r>
      <w:r>
        <w:rPr>
          <w:rFonts w:ascii="Consolas" w:hAnsi="Consolas" w:cs="Consolas"/>
          <w:shd w:fill="F0F5F3" w:val="clear"/>
        </w:rPr>
        <w:t xml:space="preserve">message</w:t>
      </w:r>
      <w:r>
        <w:rPr/>
        <w:t xml:space="preserve">, шаардлагатай үед </w:t>
      </w:r>
      <w:r>
        <w:rPr>
          <w:rFonts w:ascii="Consolas" w:hAnsi="Consolas" w:cs="Consolas"/>
          <w:shd w:fill="F0F5F3" w:val="clear"/>
        </w:rPr>
        <w:t xml:space="preserve">field</w:t>
      </w:r>
      <w:r>
        <w:rPr/>
        <w:t xml:space="preserve"> агуулна. 401 нь нэвтрэлт, 403 нь хандах эрх, 404 нь байхгүй эсвэл нууцлах resource, 409 нь төлөв/гэрээний зөрчлийг ялгана. 403/404-ийн privacy сонголт ба validation 400/422-ийн дүрмийг endpoint бүрд OpenAPI-д нэг мөр тогтооно.</w:t>
      </w:r>
    </w:p>
    <w:p>
      <w:pPr>
        <w:pStyle w:val="Normal"/>
      </w:pPr>
      <w:r>
        <w:rPr/>
        <w:t xml:space="preserve">FoodFlow нь raw card number хадгалахгүй. Payment/Notification Provider-ийн бодит URL, credentials, webhook schema, retry ба timeout, refund нь батлагдаагүй. Restaurant staff/courier нь төлөвийн эх үүсвэр боловч тэдгээрийн бүрэн portal энэ Customer SRS-ийн батлагдсан 15 FR-д нэмэгдээгүй.</w:t>
      </w:r>
    </w:p>
    <w:p>
      <w:pPr>
        <w:pStyle w:val="Heading2"/>
      </w:pPr>
      <w:r>
        <w:rPr/>
        <w:t xml:space="preserve">Шийдвэр хүлээгдэж буй асуудлууд</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056"/>
        <w:gridCol w:w="2815"/>
        <w:gridCol w:w="2937"/>
        <w:gridCol w:w="2056"/>
      </w:tblGrid>
      <w:tr>
        <w:trPr>
          <w:cantSplit/>
          <w:tblHeader/>
        </w:trPr>
        <w:tc>
          <w:tcPr>
            <w:tcW w:w="2056" w:type="dxa"/>
            <w:vAlign w:val="top"/>
            <w:shd w:fill="E5EFEC" w:val="clear"/>
          </w:tcPr>
          <w:p>
            <w:pPr>
              <w:pStyle w:val="TableText"/>
            </w:pPr>
            <w:r>
              <w:rPr>
                <w:b/>
                <w:sz w:val="17"/>
              </w:rPr>
              <w:t xml:space="preserve">ID</w:t>
            </w:r>
          </w:p>
        </w:tc>
        <w:tc>
          <w:tcPr>
            <w:tcW w:w="2815" w:type="dxa"/>
            <w:vAlign w:val="top"/>
            <w:shd w:fill="E5EFEC" w:val="clear"/>
          </w:tcPr>
          <w:p>
            <w:pPr>
              <w:pStyle w:val="TableText"/>
            </w:pPr>
            <w:r>
              <w:rPr>
                <w:b/>
                <w:sz w:val="17"/>
              </w:rPr>
              <w:t xml:space="preserve">Асуудал</w:t>
            </w:r>
          </w:p>
        </w:tc>
        <w:tc>
          <w:tcPr>
            <w:tcW w:w="2937" w:type="dxa"/>
            <w:vAlign w:val="top"/>
            <w:shd w:fill="E5EFEC" w:val="clear"/>
          </w:tcPr>
          <w:p>
            <w:pPr>
              <w:pStyle w:val="TableText"/>
            </w:pPr>
            <w:r>
              <w:rPr>
                <w:b/>
                <w:sz w:val="17"/>
              </w:rPr>
              <w:t xml:space="preserve">Яагаад шийдвэр хэрэгтэй вэ?</w:t>
            </w:r>
          </w:p>
        </w:tc>
        <w:tc>
          <w:tcPr>
            <w:tcW w:w="2056" w:type="dxa"/>
            <w:vAlign w:val="top"/>
            <w:shd w:fill="E5EFEC" w:val="clear"/>
          </w:tcPr>
          <w:p>
            <w:pPr>
              <w:pStyle w:val="TableText"/>
            </w:pPr>
            <w:r>
              <w:rPr>
                <w:b/>
                <w:sz w:val="17"/>
              </w:rPr>
              <w:t xml:space="preserve">Хариуцах үүрэг</w:t>
            </w:r>
          </w:p>
        </w:tc>
      </w:tr>
      <w:tr>
        <w:trPr>
          <w:cantSplit/>
        </w:trPr>
        <w:tc>
          <w:tcPr>
            <w:tcW w:w="2056" w:type="dxa"/>
            <w:vAlign w:val="top"/>
          </w:tcPr>
          <w:p>
            <w:pPr>
              <w:pStyle w:val="TableText"/>
            </w:pPr>
            <w:r>
              <w:rPr>
                <w:sz w:val="17"/>
              </w:rPr>
              <w:t xml:space="preserve">REQ-OPEN-01</w:t>
            </w:r>
          </w:p>
        </w:tc>
        <w:tc>
          <w:tcPr>
            <w:tcW w:w="2815" w:type="dxa"/>
            <w:vAlign w:val="top"/>
          </w:tcPr>
          <w:p>
            <w:pPr>
              <w:pStyle w:val="TableText"/>
            </w:pPr>
            <w:r>
              <w:rPr>
                <w:sz w:val="17"/>
              </w:rPr>
              <w:t xml:space="preserve">FR-13 Confirmed цуцлалт ба Pending-only жишээ</w:t>
            </w:r>
          </w:p>
        </w:tc>
        <w:tc>
          <w:tcPr>
            <w:tcW w:w="2937" w:type="dxa"/>
            <w:vAlign w:val="top"/>
          </w:tcPr>
          <w:p>
            <w:pPr>
              <w:pStyle w:val="TableText"/>
            </w:pPr>
            <w:r>
              <w:rPr>
                <w:sz w:val="17"/>
              </w:rPr>
              <w:t xml:space="preserve">Business rule, API, кодын хамрах хүрээ зөрж байна</w:t>
            </w:r>
          </w:p>
        </w:tc>
        <w:tc>
          <w:tcPr>
            <w:tcW w:w="2056" w:type="dxa"/>
            <w:vAlign w:val="top"/>
          </w:tcPr>
          <w:p>
            <w:pPr>
              <w:pStyle w:val="TableText"/>
            </w:pPr>
            <w:r>
              <w:rPr>
                <w:sz w:val="17"/>
              </w:rPr>
              <w:t xml:space="preserve">Product / backend</w:t>
            </w:r>
          </w:p>
        </w:tc>
      </w:tr>
      <w:tr>
        <w:trPr>
          <w:cantSplit/>
        </w:trPr>
        <w:tc>
          <w:tcPr>
            <w:tcW w:w="2056" w:type="dxa"/>
            <w:vAlign w:val="top"/>
            <w:shd w:fill="F6F9FA" w:val="clear"/>
          </w:tcPr>
          <w:p>
            <w:pPr>
              <w:pStyle w:val="TableText"/>
            </w:pPr>
            <w:r>
              <w:rPr>
                <w:sz w:val="17"/>
              </w:rPr>
              <w:t xml:space="preserve">REQ-OPEN-02</w:t>
            </w:r>
          </w:p>
        </w:tc>
        <w:tc>
          <w:tcPr>
            <w:tcW w:w="2815" w:type="dxa"/>
            <w:vAlign w:val="top"/>
            <w:shd w:fill="F6F9FA" w:val="clear"/>
          </w:tcPr>
          <w:p>
            <w:pPr>
              <w:pStyle w:val="TableText"/>
            </w:pPr>
            <w:r>
              <w:rPr>
                <w:sz w:val="17"/>
              </w:rPr>
              <w:t xml:space="preserve">Idempotency key-ийн TTL, scope, payload conflict, replay</w:t>
            </w:r>
          </w:p>
        </w:tc>
        <w:tc>
          <w:tcPr>
            <w:tcW w:w="2937" w:type="dxa"/>
            <w:vAlign w:val="top"/>
            <w:shd w:fill="F6F9FA" w:val="clear"/>
          </w:tcPr>
          <w:p>
            <w:pPr>
              <w:pStyle w:val="TableText"/>
            </w:pPr>
            <w:r>
              <w:rPr>
                <w:sz w:val="17"/>
              </w:rPr>
              <w:t xml:space="preserve">NFR-02-г найдвартай батлахын өмнөх гэрээ</w:t>
            </w:r>
          </w:p>
        </w:tc>
        <w:tc>
          <w:tcPr>
            <w:tcW w:w="2056" w:type="dxa"/>
            <w:vAlign w:val="top"/>
            <w:shd w:fill="F6F9FA" w:val="clear"/>
          </w:tcPr>
          <w:p>
            <w:pPr>
              <w:pStyle w:val="TableText"/>
            </w:pPr>
            <w:r>
              <w:rPr>
                <w:sz w:val="17"/>
              </w:rPr>
              <w:t xml:space="preserve">Backend / QA</w:t>
            </w:r>
          </w:p>
        </w:tc>
      </w:tr>
      <w:tr>
        <w:trPr>
          <w:cantSplit/>
        </w:trPr>
        <w:tc>
          <w:tcPr>
            <w:tcW w:w="2056" w:type="dxa"/>
            <w:vAlign w:val="top"/>
          </w:tcPr>
          <w:p>
            <w:pPr>
              <w:pStyle w:val="TableText"/>
            </w:pPr>
            <w:r>
              <w:rPr>
                <w:sz w:val="17"/>
              </w:rPr>
              <w:t xml:space="preserve">REQ-OPEN-03</w:t>
            </w:r>
          </w:p>
        </w:tc>
        <w:tc>
          <w:tcPr>
            <w:tcW w:w="2815" w:type="dxa"/>
            <w:vAlign w:val="top"/>
          </w:tcPr>
          <w:p>
            <w:pPr>
              <w:pStyle w:val="TableText"/>
            </w:pPr>
            <w:r>
              <w:rPr>
                <w:sz w:val="17"/>
              </w:rPr>
              <w:t xml:space="preserve">Хаяг/утасны validation, delivery zones</w:t>
            </w:r>
          </w:p>
        </w:tc>
        <w:tc>
          <w:tcPr>
            <w:tcW w:w="2937" w:type="dxa"/>
            <w:vAlign w:val="top"/>
          </w:tcPr>
          <w:p>
            <w:pPr>
              <w:pStyle w:val="TableText"/>
            </w:pPr>
            <w:r>
              <w:rPr>
                <w:sz w:val="17"/>
              </w:rPr>
              <w:t xml:space="preserve">Бүрэн талбар нь бодит хүргэлт боломжтой гэсэн үг биш</w:t>
            </w:r>
          </w:p>
        </w:tc>
        <w:tc>
          <w:tcPr>
            <w:tcW w:w="2056" w:type="dxa"/>
            <w:vAlign w:val="top"/>
          </w:tcPr>
          <w:p>
            <w:pPr>
              <w:pStyle w:val="TableText"/>
            </w:pPr>
            <w:r>
              <w:rPr>
                <w:sz w:val="17"/>
              </w:rPr>
              <w:t xml:space="preserve">Product / operations</w:t>
            </w:r>
          </w:p>
        </w:tc>
      </w:tr>
      <w:tr>
        <w:trPr>
          <w:cantSplit/>
        </w:trPr>
        <w:tc>
          <w:tcPr>
            <w:tcW w:w="2056" w:type="dxa"/>
            <w:vAlign w:val="top"/>
            <w:shd w:fill="F6F9FA" w:val="clear"/>
          </w:tcPr>
          <w:p>
            <w:pPr>
              <w:pStyle w:val="TableText"/>
            </w:pPr>
            <w:r>
              <w:rPr>
                <w:sz w:val="17"/>
              </w:rPr>
              <w:t xml:space="preserve">REQ-OPEN-04</w:t>
            </w:r>
          </w:p>
        </w:tc>
        <w:tc>
          <w:tcPr>
            <w:tcW w:w="2815" w:type="dxa"/>
            <w:vAlign w:val="top"/>
            <w:shd w:fill="F6F9FA" w:val="clear"/>
          </w:tcPr>
          <w:p>
            <w:pPr>
              <w:pStyle w:val="TableText"/>
            </w:pPr>
            <w:r>
              <w:rPr>
                <w:sz w:val="17"/>
              </w:rPr>
              <w:t xml:space="preserve">ETA эх үүсвэр ба payment success холбоо</w:t>
            </w:r>
          </w:p>
        </w:tc>
        <w:tc>
          <w:tcPr>
            <w:tcW w:w="2937" w:type="dxa"/>
            <w:vAlign w:val="top"/>
            <w:shd w:fill="F6F9FA" w:val="clear"/>
          </w:tcPr>
          <w:p>
            <w:pPr>
              <w:pStyle w:val="TableText"/>
            </w:pPr>
            <w:r>
              <w:rPr>
                <w:sz w:val="17"/>
              </w:rPr>
              <w:t xml:space="preserve">FR-15 амжилтын мэдээллийг зөв гаргах</w:t>
            </w:r>
          </w:p>
        </w:tc>
        <w:tc>
          <w:tcPr>
            <w:tcW w:w="2056" w:type="dxa"/>
            <w:vAlign w:val="top"/>
            <w:shd w:fill="F6F9FA" w:val="clear"/>
          </w:tcPr>
          <w:p>
            <w:pPr>
              <w:pStyle w:val="TableText"/>
            </w:pPr>
            <w:r>
              <w:rPr>
                <w:sz w:val="17"/>
              </w:rPr>
              <w:t xml:space="preserve">Product / backend</w:t>
            </w:r>
          </w:p>
        </w:tc>
      </w:tr>
      <w:tr>
        <w:trPr>
          <w:cantSplit/>
        </w:trPr>
        <w:tc>
          <w:tcPr>
            <w:tcW w:w="2056" w:type="dxa"/>
            <w:vAlign w:val="top"/>
          </w:tcPr>
          <w:p>
            <w:pPr>
              <w:pStyle w:val="TableText"/>
            </w:pPr>
            <w:r>
              <w:rPr>
                <w:sz w:val="17"/>
              </w:rPr>
              <w:t xml:space="preserve">REQ-OPEN-05</w:t>
            </w:r>
          </w:p>
        </w:tc>
        <w:tc>
          <w:tcPr>
            <w:tcW w:w="2815" w:type="dxa"/>
            <w:vAlign w:val="top"/>
          </w:tcPr>
          <w:p>
            <w:pPr>
              <w:pStyle w:val="TableText"/>
            </w:pPr>
            <w:r>
              <w:rPr>
                <w:sz w:val="17"/>
              </w:rPr>
              <w:t xml:space="preserve">Provider webhook, signature, timeout, refund</w:t>
            </w:r>
          </w:p>
        </w:tc>
        <w:tc>
          <w:tcPr>
            <w:tcW w:w="2937" w:type="dxa"/>
            <w:vAlign w:val="top"/>
          </w:tcPr>
          <w:p>
            <w:pPr>
              <w:pStyle w:val="TableText"/>
            </w:pPr>
            <w:r>
              <w:rPr>
                <w:sz w:val="17"/>
              </w:rPr>
              <w:t xml:space="preserve">Баталгаажаагүй төлбөрийг success болгохгүй</w:t>
            </w:r>
          </w:p>
        </w:tc>
        <w:tc>
          <w:tcPr>
            <w:tcW w:w="2056" w:type="dxa"/>
            <w:vAlign w:val="top"/>
          </w:tcPr>
          <w:p>
            <w:pPr>
              <w:pStyle w:val="TableText"/>
            </w:pPr>
            <w:r>
              <w:rPr>
                <w:sz w:val="17"/>
              </w:rPr>
              <w:t xml:space="preserve">Backend / security</w:t>
            </w:r>
          </w:p>
        </w:tc>
      </w:tr>
    </w:tbl>
    <w:p>
      <w:pPr>
        <w:pStyle w:val="Gap"/>
      </w:pPr>
    </w:p>
    <w:p>
      <w:pPr>
        <w:pStyle w:val="Normal"/>
      </w:pPr>
      <w:r>
        <w:rPr/>
        <w:t xml:space="preserve">Санал хүлээн авахад эхлээд шаардлагын ID ба version-ийг тэмдэглэж, өөрчлөлтийн нөлөөг Scope → SRS → Architecture/ADR → OpenAPI → код/тест → баримт дарааллаар шалгана. Хуучин ID-г дахин өөр утгаар ашиглахгүй; retired шаардлагыг шинэ ID-ийн холбоостой хадгална.</w:t>
      </w:r>
    </w:p>
    <w:p>
      <w:pPr>
        <w:pStyle w:val="Heading2"/>
      </w:pPr>
      <w:r>
        <w:rPr/>
        <w:t xml:space="preserve">Эх сурвалж</w:t>
      </w:r>
    </w:p>
    <w:p>
      <w:pPr>
        <w:pStyle w:val="Normal"/>
      </w:pPr>
      <w:r>
        <w:rPr/>
        <w:t xml:space="preserve">Хэрэглэгчийн шинэ W03 DOCX, хуучин PHTBB-3 PDF, </w:t>
      </w:r>
      <w:hyperlink r:id="rIdLink198">
        <w:r>
          <w:rPr>
            <w:color w:val="176D91"/>
            <w:u w:val="single"/>
          </w:rPr>
          <w:t xml:space="preserve">Week 03 handout</w:t>
        </w:r>
      </w:hyperlink>
      <w:r>
        <w:rPr/>
        <w:t xml:space="preserve">, </w:t>
      </w:r>
      <w:hyperlink r:id="rIdLink199">
        <w:r>
          <w:rPr>
            <w:color w:val="176D91"/>
            <w:u w:val="single"/>
          </w:rPr>
          <w:t xml:space="preserve">Week 01 persona</w:t>
        </w:r>
      </w:hyperlink>
      <w:r>
        <w:rPr/>
        <w:t xml:space="preserve">, </w:t>
      </w:r>
      <w:hyperlink r:id="rIdLink200">
        <w:r>
          <w:rPr>
            <w:color w:val="176D91"/>
            <w:u w:val="single"/>
          </w:rPr>
          <w:t xml:space="preserve">Week 02 Scope Charter</w:t>
        </w:r>
      </w:hyperlink>
      <w:r>
        <w:rPr/>
        <w:t xml:space="preserve">. Номын chapter/page заалтыг handout болон хэрэглэгчийн материалаас авсан; номын бүтэн эхийг уншиж баталсан гэж мэдүүлээгүй. Гадаад албан эх сурвалжуудыг 2026-10-13-нд шалгасан.</w:t>
      </w:r>
    </w:p>
    <w:p>
      <w:r>
        <w:br w:type="page"/>
      </w:r>
    </w:p>
    <w:p>
      <w:pPr>
        <w:pStyle w:val="Heading1"/>
      </w:pPr>
      <w:r>
        <w:rPr/>
        <w:t xml:space="preserve">Шаардлагын мөрдөх хүснэгт</w:t>
      </w:r>
    </w:p>
    <w:p>
      <w:pPr>
        <w:pStyle w:val="Normal"/>
      </w:pPr>
      <w:r>
        <w:rPr/>
        <w:t xml:space="preserve"/>
      </w:r>
      <w:r>
        <w:rPr>
          <w:b/>
        </w:rPr>
        <w:t xml:space="preserve">Суурь:</w:t>
      </w:r>
      <w:r>
        <w:rPr/>
        <w:t xml:space="preserve"> шинэ W03 DOCX · </w:t>
      </w:r>
      <w:r>
        <w:rPr>
          <w:b/>
        </w:rPr>
        <w:t xml:space="preserve">Редакцийн шалгалт:</w:t>
      </w:r>
      <w:r>
        <w:rPr/>
        <w:t xml:space="preserve"> 2026-10-13 · </w:t>
      </w:r>
      <w:r>
        <w:rPr>
          <w:b/>
        </w:rPr>
        <w:t xml:space="preserve">Төлөв:</w:t>
      </w:r>
      <w:r>
        <w:rPr/>
        <w:t xml:space="preserve"> Draft for review</w:t>
      </w:r>
    </w:p>
    <w:p>
      <w:pPr>
        <w:pStyle w:val="Normal"/>
      </w:pPr>
      <w:r>
        <w:rPr/>
        <w:t xml:space="preserve">Энэ хүснэгт </w:t>
      </w:r>
      <w:hyperlink r:id="rIdLink201">
        <w:r>
          <w:rPr>
            <w:color w:val="176D91"/>
            <w:u w:val="single"/>
          </w:rPr>
          <w:t xml:space="preserve">SRS</w:t>
        </w:r>
      </w:hyperlink>
      <w:r>
        <w:rPr/>
        <w:t xml:space="preserve">-ийн шаардлага бүрийг эх сурвалж, хариуцах үүрэг, шалгах арга, хамааралтай холбоно. </w:t>
      </w:r>
      <w:r>
        <w:rPr>
          <w:rFonts w:ascii="Consolas" w:hAnsi="Consolas" w:cs="Consolas"/>
          <w:shd w:fill="F0F5F3" w:val="clear"/>
        </w:rPr>
        <w:t xml:space="preserve">Mapped</w:t>
      </w:r>
      <w:r>
        <w:rPr/>
        <w:t xml:space="preserve"> нь архитектурын хариуцлага оноосныг, </w:t>
      </w:r>
      <w:r>
        <w:rPr>
          <w:rFonts w:ascii="Consolas" w:hAnsi="Consolas" w:cs="Consolas"/>
          <w:shd w:fill="F0F5F3" w:val="clear"/>
        </w:rPr>
        <w:t xml:space="preserve">Not verified</w:t>
      </w:r>
      <w:r>
        <w:rPr/>
        <w:t xml:space="preserve"> нь бүтээгдэхүүний acceptance test-ийн бодит нотолгоо хараахан байхгүйг илэрхийлнэ. Owner нь санал болгосон </w:t>
      </w:r>
      <w:r>
        <w:rPr>
          <w:b/>
        </w:rPr>
        <w:t xml:space="preserve">үүрэг</w:t>
      </w:r>
      <w:r>
        <w:rPr/>
        <w:t xml:space="preserve">; нэр бүхий багийн гишүүн хүлээн авсан гэсэн мэдэгдэл биш.</w:t>
      </w:r>
    </w:p>
    <w:p>
      <w:pPr>
        <w:pStyle w:val="Heading2"/>
      </w:pPr>
      <w:r>
        <w:rPr/>
        <w:t xml:space="preserve">Найман баганатай шаардлагын бүртгэл</w:t>
      </w:r>
    </w:p>
    <w:p>
      <w:pPr>
        <w:sectPr>
          <w:footerReference w:type="default" r:id="rIdFooter"/>
          <w:headerReference w:type="default" r:id="rIdHeader"/>
          <w:type w:val="nextPage"/>
          <w:pgSz w:w="11906" w:h="16838" w:orient="portrait"/>
          <w:pgMar w:top="1021" w:right="1021" w:bottom="1021" w:left="1021" w:header="400" w:footer="400" w:gutter="0"/>
        </w:sectPr>
      </w:pPr>
    </w:p>
    <w:tbl>
      <w:tblPr>
        <w:tblW w:w="14796"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036"/>
        <w:gridCol w:w="2663"/>
        <w:gridCol w:w="1776"/>
        <w:gridCol w:w="2515"/>
        <w:gridCol w:w="1776"/>
        <w:gridCol w:w="1628"/>
        <w:gridCol w:w="2071"/>
        <w:gridCol w:w="1331"/>
      </w:tblGrid>
      <w:tr>
        <w:trPr>
          <w:cantSplit/>
          <w:tblHeader/>
        </w:trPr>
        <w:tc>
          <w:tcPr>
            <w:tcW w:w="1036" w:type="dxa"/>
            <w:vAlign w:val="top"/>
            <w:shd w:fill="E5EFEC" w:val="clear"/>
          </w:tcPr>
          <w:p>
            <w:pPr>
              <w:pStyle w:val="TableText"/>
            </w:pPr>
            <w:r>
              <w:rPr>
                <w:b/>
                <w:sz w:val="15"/>
              </w:rPr>
              <w:t xml:space="preserve">ID</w:t>
            </w:r>
          </w:p>
        </w:tc>
        <w:tc>
          <w:tcPr>
            <w:tcW w:w="2663" w:type="dxa"/>
            <w:vAlign w:val="top"/>
            <w:shd w:fill="E5EFEC" w:val="clear"/>
          </w:tcPr>
          <w:p>
            <w:pPr>
              <w:pStyle w:val="TableText"/>
            </w:pPr>
            <w:r>
              <w:rPr>
                <w:b/>
                <w:sz w:val="15"/>
              </w:rPr>
              <w:t xml:space="preserve">Source</w:t>
            </w:r>
          </w:p>
        </w:tc>
        <w:tc>
          <w:tcPr>
            <w:tcW w:w="1776" w:type="dxa"/>
            <w:vAlign w:val="top"/>
            <w:shd w:fill="E5EFEC" w:val="clear"/>
          </w:tcPr>
          <w:p>
            <w:pPr>
              <w:pStyle w:val="TableText"/>
            </w:pPr>
            <w:r>
              <w:rPr>
                <w:b/>
                <w:sz w:val="15"/>
              </w:rPr>
              <w:t xml:space="preserve">Owner</w:t>
            </w:r>
          </w:p>
        </w:tc>
        <w:tc>
          <w:tcPr>
            <w:tcW w:w="2515" w:type="dxa"/>
            <w:vAlign w:val="top"/>
            <w:shd w:fill="E5EFEC" w:val="clear"/>
          </w:tcPr>
          <w:p>
            <w:pPr>
              <w:pStyle w:val="TableText"/>
            </w:pPr>
            <w:r>
              <w:rPr>
                <w:b/>
                <w:sz w:val="15"/>
              </w:rPr>
              <w:t xml:space="preserve">Verification</w:t>
            </w:r>
          </w:p>
        </w:tc>
        <w:tc>
          <w:tcPr>
            <w:tcW w:w="1776" w:type="dxa"/>
            <w:vAlign w:val="top"/>
            <w:shd w:fill="E5EFEC" w:val="clear"/>
          </w:tcPr>
          <w:p>
            <w:pPr>
              <w:pStyle w:val="TableText"/>
            </w:pPr>
            <w:r>
              <w:rPr>
                <w:b/>
                <w:sz w:val="15"/>
              </w:rPr>
              <w:t xml:space="preserve">Dependency</w:t>
            </w:r>
          </w:p>
        </w:tc>
        <w:tc>
          <w:tcPr>
            <w:tcW w:w="1628" w:type="dxa"/>
            <w:vAlign w:val="top"/>
            <w:shd w:fill="E5EFEC" w:val="clear"/>
          </w:tcPr>
          <w:p>
            <w:pPr>
              <w:pStyle w:val="TableText"/>
            </w:pPr>
            <w:r>
              <w:rPr>
                <w:b/>
                <w:sz w:val="15"/>
              </w:rPr>
              <w:t xml:space="preserve">Risk</w:t>
            </w:r>
          </w:p>
        </w:tc>
        <w:tc>
          <w:tcPr>
            <w:tcW w:w="2071" w:type="dxa"/>
            <w:vAlign w:val="top"/>
            <w:shd w:fill="E5EFEC" w:val="clear"/>
          </w:tcPr>
          <w:p>
            <w:pPr>
              <w:pStyle w:val="TableText"/>
            </w:pPr>
            <w:r>
              <w:rPr>
                <w:b/>
                <w:sz w:val="15"/>
              </w:rPr>
              <w:t xml:space="preserve">Status</w:t>
            </w:r>
          </w:p>
        </w:tc>
        <w:tc>
          <w:tcPr>
            <w:tcW w:w="1331" w:type="dxa"/>
            <w:vAlign w:val="top"/>
            <w:shd w:fill="E5EFEC" w:val="clear"/>
          </w:tcPr>
          <w:p>
            <w:pPr>
              <w:pStyle w:val="TableText"/>
            </w:pPr>
            <w:r>
              <w:rPr>
                <w:b/>
                <w:sz w:val="15"/>
              </w:rPr>
              <w:t xml:space="preserve">Last-Reviewed</w:t>
            </w:r>
          </w:p>
        </w:tc>
      </w:tr>
      <w:tr>
        <w:trPr>
          <w:cantSplit/>
        </w:trPr>
        <w:tc>
          <w:tcPr>
            <w:tcW w:w="1036" w:type="dxa"/>
            <w:vAlign w:val="top"/>
          </w:tcPr>
          <w:p>
            <w:pPr>
              <w:pStyle w:val="TableText"/>
            </w:pPr>
            <w:hyperlink r:id="rIdLink202">
              <w:r>
                <w:rPr>
                  <w:color w:val="176D91"/>
                  <w:u w:val="single"/>
                  <w:sz w:val="15"/>
                </w:rPr>
                <w:t xml:space="preserve">FR-01</w:t>
              </w:r>
            </w:hyperlink>
          </w:p>
        </w:tc>
        <w:tc>
          <w:tcPr>
            <w:tcW w:w="2663" w:type="dxa"/>
            <w:vAlign w:val="top"/>
          </w:tcPr>
          <w:p>
            <w:pPr>
              <w:pStyle w:val="TableText"/>
            </w:pPr>
            <w:r>
              <w:rPr>
                <w:sz w:val="15"/>
              </w:rPr>
              <w:t xml:space="preserve">W01 Ану; W03 Menu</w:t>
            </w:r>
          </w:p>
        </w:tc>
        <w:tc>
          <w:tcPr>
            <w:tcW w:w="1776" w:type="dxa"/>
            <w:vAlign w:val="top"/>
          </w:tcPr>
          <w:p>
            <w:pPr>
              <w:pStyle w:val="TableText"/>
            </w:pPr>
            <w:r>
              <w:rPr>
                <w:sz w:val="15"/>
              </w:rPr>
              <w:t xml:space="preserve">Product / QA</w:t>
            </w:r>
          </w:p>
        </w:tc>
        <w:tc>
          <w:tcPr>
            <w:tcW w:w="2515" w:type="dxa"/>
            <w:vAlign w:val="top"/>
          </w:tcPr>
          <w:p>
            <w:pPr>
              <w:pStyle w:val="TableText"/>
            </w:pPr>
            <w:r>
              <w:rPr>
                <w:sz w:val="15"/>
              </w:rPr>
              <w:t xml:space="preserve">TC-FR01; Menu fixture: 10 active / 2 inactive</w:t>
            </w:r>
          </w:p>
        </w:tc>
        <w:tc>
          <w:tcPr>
            <w:tcW w:w="1776" w:type="dxa"/>
            <w:vAlign w:val="top"/>
          </w:tcPr>
          <w:p>
            <w:pPr>
              <w:pStyle w:val="TableText"/>
            </w:pPr>
            <w:r>
              <w:rPr>
                <w:sz w:val="15"/>
              </w:rPr>
              <w:t xml:space="preserve">Catalog API</w:t>
            </w:r>
          </w:p>
        </w:tc>
        <w:tc>
          <w:tcPr>
            <w:tcW w:w="1628" w:type="dxa"/>
            <w:vAlign w:val="top"/>
          </w:tcPr>
          <w:p>
            <w:pPr>
              <w:pStyle w:val="TableText"/>
            </w:pPr>
            <w:r>
              <w:rPr>
                <w:sz w:val="15"/>
              </w:rPr>
              <w:t xml:space="preserve">High: буруу каталог</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FR-02</w:t>
            </w:r>
          </w:p>
        </w:tc>
        <w:tc>
          <w:tcPr>
            <w:tcW w:w="2663" w:type="dxa"/>
            <w:vAlign w:val="top"/>
            <w:shd w:fill="F6F9FA" w:val="clear"/>
          </w:tcPr>
          <w:p>
            <w:pPr>
              <w:pStyle w:val="TableText"/>
            </w:pPr>
            <w:r>
              <w:rPr>
                <w:sz w:val="15"/>
              </w:rPr>
              <w:t xml:space="preserve">W03 Customer journey</w:t>
            </w:r>
          </w:p>
        </w:tc>
        <w:tc>
          <w:tcPr>
            <w:tcW w:w="1776" w:type="dxa"/>
            <w:vAlign w:val="top"/>
            <w:shd w:fill="F6F9FA" w:val="clear"/>
          </w:tcPr>
          <w:p>
            <w:pPr>
              <w:pStyle w:val="TableText"/>
            </w:pPr>
            <w:r>
              <w:rPr>
                <w:sz w:val="15"/>
              </w:rPr>
              <w:t xml:space="preserve">Product / QA</w:t>
            </w:r>
          </w:p>
        </w:tc>
        <w:tc>
          <w:tcPr>
            <w:tcW w:w="2515" w:type="dxa"/>
            <w:vAlign w:val="top"/>
            <w:shd w:fill="F6F9FA" w:val="clear"/>
          </w:tcPr>
          <w:p>
            <w:pPr>
              <w:pStyle w:val="TableText"/>
            </w:pPr>
            <w:r>
              <w:rPr>
                <w:sz w:val="15"/>
              </w:rPr>
              <w:t xml:space="preserve">TC-FR02; нэр/ангилал/хоосон үр дүн</w:t>
            </w:r>
          </w:p>
        </w:tc>
        <w:tc>
          <w:tcPr>
            <w:tcW w:w="1776" w:type="dxa"/>
            <w:vAlign w:val="top"/>
            <w:shd w:fill="F6F9FA" w:val="clear"/>
          </w:tcPr>
          <w:p>
            <w:pPr>
              <w:pStyle w:val="TableText"/>
            </w:pPr>
            <w:r>
              <w:rPr>
                <w:sz w:val="15"/>
              </w:rPr>
              <w:t xml:space="preserve">FR-01</w:t>
            </w:r>
          </w:p>
        </w:tc>
        <w:tc>
          <w:tcPr>
            <w:tcW w:w="1628" w:type="dxa"/>
            <w:vAlign w:val="top"/>
            <w:shd w:fill="F6F9FA" w:val="clear"/>
          </w:tcPr>
          <w:p>
            <w:pPr>
              <w:pStyle w:val="TableText"/>
            </w:pPr>
            <w:r>
              <w:rPr>
                <w:sz w:val="15"/>
              </w:rPr>
              <w:t xml:space="preserve">High: олдохгүй хоол</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FR-03</w:t>
            </w:r>
          </w:p>
        </w:tc>
        <w:tc>
          <w:tcPr>
            <w:tcW w:w="2663" w:type="dxa"/>
            <w:vAlign w:val="top"/>
          </w:tcPr>
          <w:p>
            <w:pPr>
              <w:pStyle w:val="TableText"/>
            </w:pPr>
            <w:r>
              <w:rPr>
                <w:sz w:val="15"/>
              </w:rPr>
              <w:t xml:space="preserve">W03 food details</w:t>
            </w:r>
          </w:p>
        </w:tc>
        <w:tc>
          <w:tcPr>
            <w:tcW w:w="1776" w:type="dxa"/>
            <w:vAlign w:val="top"/>
          </w:tcPr>
          <w:p>
            <w:pPr>
              <w:pStyle w:val="TableText"/>
            </w:pPr>
            <w:r>
              <w:rPr>
                <w:sz w:val="15"/>
              </w:rPr>
              <w:t xml:space="preserve">Product / QA</w:t>
            </w:r>
          </w:p>
        </w:tc>
        <w:tc>
          <w:tcPr>
            <w:tcW w:w="2515" w:type="dxa"/>
            <w:vAlign w:val="top"/>
          </w:tcPr>
          <w:p>
            <w:pPr>
              <w:pStyle w:val="TableText"/>
            </w:pPr>
            <w:r>
              <w:rPr>
                <w:sz w:val="15"/>
              </w:rPr>
              <w:t xml:space="preserve">TC-FR03; таван талбар</w:t>
            </w:r>
          </w:p>
        </w:tc>
        <w:tc>
          <w:tcPr>
            <w:tcW w:w="1776" w:type="dxa"/>
            <w:vAlign w:val="top"/>
          </w:tcPr>
          <w:p>
            <w:pPr>
              <w:pStyle w:val="TableText"/>
            </w:pPr>
            <w:r>
              <w:rPr>
                <w:sz w:val="15"/>
              </w:rPr>
              <w:t xml:space="preserve">FR-01</w:t>
            </w:r>
          </w:p>
        </w:tc>
        <w:tc>
          <w:tcPr>
            <w:tcW w:w="1628" w:type="dxa"/>
            <w:vAlign w:val="top"/>
          </w:tcPr>
          <w:p>
            <w:pPr>
              <w:pStyle w:val="TableText"/>
            </w:pPr>
            <w:r>
              <w:rPr>
                <w:sz w:val="15"/>
              </w:rPr>
              <w:t xml:space="preserve">Medium: дутуу мэдээлэл</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FR-04</w:t>
            </w:r>
          </w:p>
        </w:tc>
        <w:tc>
          <w:tcPr>
            <w:tcW w:w="2663" w:type="dxa"/>
            <w:vAlign w:val="top"/>
            <w:shd w:fill="F6F9FA" w:val="clear"/>
          </w:tcPr>
          <w:p>
            <w:pPr>
              <w:pStyle w:val="TableText"/>
            </w:pPr>
            <w:r>
              <w:rPr>
                <w:sz w:val="15"/>
              </w:rPr>
              <w:t xml:space="preserve">W01 Ану; W03 cart</w:t>
            </w:r>
          </w:p>
        </w:tc>
        <w:tc>
          <w:tcPr>
            <w:tcW w:w="1776" w:type="dxa"/>
            <w:vAlign w:val="top"/>
            <w:shd w:fill="F6F9FA" w:val="clear"/>
          </w:tcPr>
          <w:p>
            <w:pPr>
              <w:pStyle w:val="TableText"/>
            </w:pPr>
            <w:r>
              <w:rPr>
                <w:sz w:val="15"/>
              </w:rPr>
              <w:t xml:space="preserve">Backend / QA</w:t>
            </w:r>
          </w:p>
        </w:tc>
        <w:tc>
          <w:tcPr>
            <w:tcW w:w="2515" w:type="dxa"/>
            <w:vAlign w:val="top"/>
            <w:shd w:fill="F6F9FA" w:val="clear"/>
          </w:tcPr>
          <w:p>
            <w:pPr>
              <w:pStyle w:val="TableText"/>
            </w:pPr>
            <w:r>
              <w:rPr>
                <w:sz w:val="15"/>
              </w:rPr>
              <w:t xml:space="preserve">TC-FR04; хоосон сагс → quantity=1</w:t>
            </w:r>
          </w:p>
        </w:tc>
        <w:tc>
          <w:tcPr>
            <w:tcW w:w="1776" w:type="dxa"/>
            <w:vAlign w:val="top"/>
            <w:shd w:fill="F6F9FA" w:val="clear"/>
          </w:tcPr>
          <w:p>
            <w:pPr>
              <w:pStyle w:val="TableText"/>
            </w:pPr>
            <w:r>
              <w:rPr>
                <w:sz w:val="15"/>
              </w:rPr>
              <w:t xml:space="preserve">FR-01</w:t>
            </w:r>
          </w:p>
        </w:tc>
        <w:tc>
          <w:tcPr>
            <w:tcW w:w="1628" w:type="dxa"/>
            <w:vAlign w:val="top"/>
            <w:shd w:fill="F6F9FA" w:val="clear"/>
          </w:tcPr>
          <w:p>
            <w:pPr>
              <w:pStyle w:val="TableText"/>
            </w:pPr>
            <w:r>
              <w:rPr>
                <w:sz w:val="15"/>
              </w:rPr>
              <w:t xml:space="preserve">High: буруу item</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FR-05</w:t>
            </w:r>
          </w:p>
        </w:tc>
        <w:tc>
          <w:tcPr>
            <w:tcW w:w="2663" w:type="dxa"/>
            <w:vAlign w:val="top"/>
          </w:tcPr>
          <w:p>
            <w:pPr>
              <w:pStyle w:val="TableText"/>
            </w:pPr>
            <w:r>
              <w:rPr>
                <w:sz w:val="15"/>
              </w:rPr>
              <w:t xml:space="preserve">W03 cart journey</w:t>
            </w:r>
          </w:p>
        </w:tc>
        <w:tc>
          <w:tcPr>
            <w:tcW w:w="1776" w:type="dxa"/>
            <w:vAlign w:val="top"/>
          </w:tcPr>
          <w:p>
            <w:pPr>
              <w:pStyle w:val="TableText"/>
            </w:pPr>
            <w:r>
              <w:rPr>
                <w:sz w:val="15"/>
              </w:rPr>
              <w:t xml:space="preserve">Backend / QA</w:t>
            </w:r>
          </w:p>
        </w:tc>
        <w:tc>
          <w:tcPr>
            <w:tcW w:w="2515" w:type="dxa"/>
            <w:vAlign w:val="top"/>
          </w:tcPr>
          <w:p>
            <w:pPr>
              <w:pStyle w:val="TableText"/>
            </w:pPr>
            <w:r>
              <w:rPr>
                <w:sz w:val="15"/>
              </w:rPr>
              <w:t xml:space="preserve">TC-FR05; 1/2/10/0/11 boundary</w:t>
            </w:r>
          </w:p>
        </w:tc>
        <w:tc>
          <w:tcPr>
            <w:tcW w:w="1776" w:type="dxa"/>
            <w:vAlign w:val="top"/>
          </w:tcPr>
          <w:p>
            <w:pPr>
              <w:pStyle w:val="TableText"/>
            </w:pPr>
            <w:r>
              <w:rPr>
                <w:sz w:val="15"/>
              </w:rPr>
              <w:t xml:space="preserve">FR-04</w:t>
            </w:r>
          </w:p>
        </w:tc>
        <w:tc>
          <w:tcPr>
            <w:tcW w:w="1628" w:type="dxa"/>
            <w:vAlign w:val="top"/>
          </w:tcPr>
          <w:p>
            <w:pPr>
              <w:pStyle w:val="TableText"/>
            </w:pPr>
            <w:r>
              <w:rPr>
                <w:sz w:val="15"/>
              </w:rPr>
              <w:t xml:space="preserve">High: quantity/үнэ</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FR-06</w:t>
            </w:r>
          </w:p>
        </w:tc>
        <w:tc>
          <w:tcPr>
            <w:tcW w:w="2663" w:type="dxa"/>
            <w:vAlign w:val="top"/>
            <w:shd w:fill="F6F9FA" w:val="clear"/>
          </w:tcPr>
          <w:p>
            <w:pPr>
              <w:pStyle w:val="TableText"/>
            </w:pPr>
            <w:r>
              <w:rPr>
                <w:sz w:val="15"/>
              </w:rPr>
              <w:t xml:space="preserve">Шинэ W03 remove</w:t>
            </w:r>
          </w:p>
        </w:tc>
        <w:tc>
          <w:tcPr>
            <w:tcW w:w="1776" w:type="dxa"/>
            <w:vAlign w:val="top"/>
            <w:shd w:fill="F6F9FA" w:val="clear"/>
          </w:tcPr>
          <w:p>
            <w:pPr>
              <w:pStyle w:val="TableText"/>
            </w:pPr>
            <w:r>
              <w:rPr>
                <w:sz w:val="15"/>
              </w:rPr>
              <w:t xml:space="preserve">Backend / QA</w:t>
            </w:r>
          </w:p>
        </w:tc>
        <w:tc>
          <w:tcPr>
            <w:tcW w:w="2515" w:type="dxa"/>
            <w:vAlign w:val="top"/>
            <w:shd w:fill="F6F9FA" w:val="clear"/>
          </w:tcPr>
          <w:p>
            <w:pPr>
              <w:pStyle w:val="TableText"/>
            </w:pPr>
            <w:r>
              <w:rPr>
                <w:sz w:val="15"/>
              </w:rPr>
              <w:t xml:space="preserve">TC-FR06; зөвхөн сонгосон item хасагдана</w:t>
            </w:r>
          </w:p>
        </w:tc>
        <w:tc>
          <w:tcPr>
            <w:tcW w:w="1776" w:type="dxa"/>
            <w:vAlign w:val="top"/>
            <w:shd w:fill="F6F9FA" w:val="clear"/>
          </w:tcPr>
          <w:p>
            <w:pPr>
              <w:pStyle w:val="TableText"/>
            </w:pPr>
            <w:r>
              <w:rPr>
                <w:sz w:val="15"/>
              </w:rPr>
              <w:t xml:space="preserve">FR-04</w:t>
            </w:r>
          </w:p>
        </w:tc>
        <w:tc>
          <w:tcPr>
            <w:tcW w:w="1628" w:type="dxa"/>
            <w:vAlign w:val="top"/>
            <w:shd w:fill="F6F9FA" w:val="clear"/>
          </w:tcPr>
          <w:p>
            <w:pPr>
              <w:pStyle w:val="TableText"/>
            </w:pPr>
            <w:r>
              <w:rPr>
                <w:sz w:val="15"/>
              </w:rPr>
              <w:t xml:space="preserve">High: өөр item устах</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FR-07</w:t>
            </w:r>
          </w:p>
        </w:tc>
        <w:tc>
          <w:tcPr>
            <w:tcW w:w="2663" w:type="dxa"/>
            <w:vAlign w:val="top"/>
          </w:tcPr>
          <w:p>
            <w:pPr>
              <w:pStyle w:val="TableText"/>
            </w:pPr>
            <w:r>
              <w:rPr>
                <w:sz w:val="15"/>
              </w:rPr>
              <w:t xml:space="preserve">Шинэ W03 price clarity</w:t>
            </w:r>
          </w:p>
        </w:tc>
        <w:tc>
          <w:tcPr>
            <w:tcW w:w="1776" w:type="dxa"/>
            <w:vAlign w:val="top"/>
          </w:tcPr>
          <w:p>
            <w:pPr>
              <w:pStyle w:val="TableText"/>
            </w:pPr>
            <w:r>
              <w:rPr>
                <w:sz w:val="15"/>
              </w:rPr>
              <w:t xml:space="preserve">Backend / QA</w:t>
            </w:r>
          </w:p>
        </w:tc>
        <w:tc>
          <w:tcPr>
            <w:tcW w:w="2515" w:type="dxa"/>
            <w:vAlign w:val="top"/>
          </w:tcPr>
          <w:p>
            <w:pPr>
              <w:pStyle w:val="TableText"/>
            </w:pPr>
            <w:r>
              <w:rPr>
                <w:sz w:val="15"/>
              </w:rPr>
              <w:t xml:space="preserve">TC-FR07; 37,000₮; зөрүү0₮</w:t>
            </w:r>
          </w:p>
        </w:tc>
        <w:tc>
          <w:tcPr>
            <w:tcW w:w="1776" w:type="dxa"/>
            <w:vAlign w:val="top"/>
          </w:tcPr>
          <w:p>
            <w:pPr>
              <w:pStyle w:val="TableText"/>
            </w:pPr>
            <w:r>
              <w:rPr>
                <w:sz w:val="15"/>
              </w:rPr>
              <w:t xml:space="preserve">FR-04–06</w:t>
            </w:r>
          </w:p>
        </w:tc>
        <w:tc>
          <w:tcPr>
            <w:tcW w:w="1628" w:type="dxa"/>
            <w:vAlign w:val="top"/>
          </w:tcPr>
          <w:p>
            <w:pPr>
              <w:pStyle w:val="TableText"/>
            </w:pPr>
            <w:r>
              <w:rPr>
                <w:sz w:val="15"/>
              </w:rPr>
              <w:t xml:space="preserve">High: санхүүгийн зөрүү</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FR-08</w:t>
            </w:r>
          </w:p>
        </w:tc>
        <w:tc>
          <w:tcPr>
            <w:tcW w:w="2663" w:type="dxa"/>
            <w:vAlign w:val="top"/>
            <w:shd w:fill="F6F9FA" w:val="clear"/>
          </w:tcPr>
          <w:p>
            <w:pPr>
              <w:pStyle w:val="TableText"/>
            </w:pPr>
            <w:r>
              <w:rPr>
                <w:sz w:val="15"/>
              </w:rPr>
              <w:t xml:space="preserve">W03 delivery journey</w:t>
            </w:r>
          </w:p>
        </w:tc>
        <w:tc>
          <w:tcPr>
            <w:tcW w:w="1776" w:type="dxa"/>
            <w:vAlign w:val="top"/>
            <w:shd w:fill="F6F9FA" w:val="clear"/>
          </w:tcPr>
          <w:p>
            <w:pPr>
              <w:pStyle w:val="TableText"/>
            </w:pPr>
            <w:r>
              <w:rPr>
                <w:sz w:val="15"/>
              </w:rPr>
              <w:t xml:space="preserve">Product / QA</w:t>
            </w:r>
          </w:p>
        </w:tc>
        <w:tc>
          <w:tcPr>
            <w:tcW w:w="2515" w:type="dxa"/>
            <w:vAlign w:val="top"/>
            <w:shd w:fill="F6F9FA" w:val="clear"/>
          </w:tcPr>
          <w:p>
            <w:pPr>
              <w:pStyle w:val="TableText"/>
            </w:pPr>
            <w:r>
              <w:rPr>
                <w:sz w:val="15"/>
              </w:rPr>
              <w:t xml:space="preserve">TC-FR08; 4 invalid + 1 valid хүсэлт</w:t>
            </w:r>
          </w:p>
        </w:tc>
        <w:tc>
          <w:tcPr>
            <w:tcW w:w="1776" w:type="dxa"/>
            <w:vAlign w:val="top"/>
            <w:shd w:fill="F6F9FA" w:val="clear"/>
          </w:tcPr>
          <w:p>
            <w:pPr>
              <w:pStyle w:val="TableText"/>
            </w:pPr>
            <w:r>
              <w:rPr>
                <w:sz w:val="15"/>
              </w:rPr>
              <w:t xml:space="preserve">Cart / order draft</w:t>
            </w:r>
          </w:p>
        </w:tc>
        <w:tc>
          <w:tcPr>
            <w:tcW w:w="1628" w:type="dxa"/>
            <w:vAlign w:val="top"/>
            <w:shd w:fill="F6F9FA" w:val="clear"/>
          </w:tcPr>
          <w:p>
            <w:pPr>
              <w:pStyle w:val="TableText"/>
            </w:pPr>
            <w:r>
              <w:rPr>
                <w:sz w:val="15"/>
              </w:rPr>
              <w:t xml:space="preserve">High: хүргэлт боломжгүй</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FR-09</w:t>
            </w:r>
          </w:p>
        </w:tc>
        <w:tc>
          <w:tcPr>
            <w:tcW w:w="2663" w:type="dxa"/>
            <w:vAlign w:val="top"/>
          </w:tcPr>
          <w:p>
            <w:pPr>
              <w:pStyle w:val="TableText"/>
            </w:pPr>
            <w:r>
              <w:rPr>
                <w:sz w:val="15"/>
              </w:rPr>
              <w:t xml:space="preserve">Шинэ W03 delivery preference</w:t>
            </w:r>
          </w:p>
        </w:tc>
        <w:tc>
          <w:tcPr>
            <w:tcW w:w="1776" w:type="dxa"/>
            <w:vAlign w:val="top"/>
          </w:tcPr>
          <w:p>
            <w:pPr>
              <w:pStyle w:val="TableText"/>
            </w:pPr>
            <w:r>
              <w:rPr>
                <w:sz w:val="15"/>
              </w:rPr>
              <w:t xml:space="preserve">Product / QA</w:t>
            </w:r>
          </w:p>
        </w:tc>
        <w:tc>
          <w:tcPr>
            <w:tcW w:w="2515" w:type="dxa"/>
            <w:vAlign w:val="top"/>
          </w:tcPr>
          <w:p>
            <w:pPr>
              <w:pStyle w:val="TableText"/>
            </w:pPr>
            <w:r>
              <w:rPr>
                <w:sz w:val="15"/>
              </w:rPr>
              <w:t xml:space="preserve">TC-FR09; available/unavailable</w:t>
            </w:r>
          </w:p>
        </w:tc>
        <w:tc>
          <w:tcPr>
            <w:tcW w:w="1776" w:type="dxa"/>
            <w:vAlign w:val="top"/>
          </w:tcPr>
          <w:p>
            <w:pPr>
              <w:pStyle w:val="TableText"/>
            </w:pPr>
            <w:r>
              <w:rPr>
                <w:sz w:val="15"/>
              </w:rPr>
              <w:t xml:space="preserve">FR-08; slot service</w:t>
            </w:r>
          </w:p>
        </w:tc>
        <w:tc>
          <w:tcPr>
            <w:tcW w:w="1628" w:type="dxa"/>
            <w:vAlign w:val="top"/>
          </w:tcPr>
          <w:p>
            <w:pPr>
              <w:pStyle w:val="TableText"/>
            </w:pPr>
            <w:r>
              <w:rPr>
                <w:sz w:val="15"/>
              </w:rPr>
              <w:t xml:space="preserve">Medium: боломжгүй slot</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FR-10</w:t>
            </w:r>
          </w:p>
        </w:tc>
        <w:tc>
          <w:tcPr>
            <w:tcW w:w="2663" w:type="dxa"/>
            <w:vAlign w:val="top"/>
            <w:shd w:fill="F6F9FA" w:val="clear"/>
          </w:tcPr>
          <w:p>
            <w:pPr>
              <w:pStyle w:val="TableText"/>
            </w:pPr>
            <w:r>
              <w:rPr>
                <w:sz w:val="15"/>
              </w:rPr>
              <w:t xml:space="preserve">Шинэ W03 payment</w:t>
            </w:r>
          </w:p>
        </w:tc>
        <w:tc>
          <w:tcPr>
            <w:tcW w:w="1776" w:type="dxa"/>
            <w:vAlign w:val="top"/>
            <w:shd w:fill="F6F9FA" w:val="clear"/>
          </w:tcPr>
          <w:p>
            <w:pPr>
              <w:pStyle w:val="TableText"/>
            </w:pPr>
            <w:r>
              <w:rPr>
                <w:sz w:val="15"/>
              </w:rPr>
              <w:t xml:space="preserve">Backend / QA</w:t>
            </w:r>
          </w:p>
        </w:tc>
        <w:tc>
          <w:tcPr>
            <w:tcW w:w="2515" w:type="dxa"/>
            <w:vAlign w:val="top"/>
            <w:shd w:fill="F6F9FA" w:val="clear"/>
          </w:tcPr>
          <w:p>
            <w:pPr>
              <w:pStyle w:val="TableText"/>
            </w:pPr>
            <w:r>
              <w:rPr>
                <w:sz w:val="15"/>
              </w:rPr>
              <w:t xml:space="preserve">TC-FR10; гурван аргаас нэг сонголт</w:t>
            </w:r>
          </w:p>
        </w:tc>
        <w:tc>
          <w:tcPr>
            <w:tcW w:w="1776" w:type="dxa"/>
            <w:vAlign w:val="top"/>
            <w:shd w:fill="F6F9FA" w:val="clear"/>
          </w:tcPr>
          <w:p>
            <w:pPr>
              <w:pStyle w:val="TableText"/>
            </w:pPr>
            <w:r>
              <w:rPr>
                <w:sz w:val="15"/>
              </w:rPr>
              <w:t xml:space="preserve">Payment contract</w:t>
            </w:r>
          </w:p>
        </w:tc>
        <w:tc>
          <w:tcPr>
            <w:tcW w:w="1628" w:type="dxa"/>
            <w:vAlign w:val="top"/>
            <w:shd w:fill="F6F9FA" w:val="clear"/>
          </w:tcPr>
          <w:p>
            <w:pPr>
              <w:pStyle w:val="TableText"/>
            </w:pPr>
            <w:r>
              <w:rPr>
                <w:sz w:val="15"/>
              </w:rPr>
              <w:t xml:space="preserve">High: буруу арга</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FR-11</w:t>
            </w:r>
          </w:p>
        </w:tc>
        <w:tc>
          <w:tcPr>
            <w:tcW w:w="2663" w:type="dxa"/>
            <w:vAlign w:val="top"/>
          </w:tcPr>
          <w:p>
            <w:pPr>
              <w:pStyle w:val="TableText"/>
            </w:pPr>
            <w:r>
              <w:rPr>
                <w:sz w:val="15"/>
              </w:rPr>
              <w:t xml:space="preserve">W01 Билэгт; W03 checkout</w:t>
            </w:r>
          </w:p>
        </w:tc>
        <w:tc>
          <w:tcPr>
            <w:tcW w:w="1776" w:type="dxa"/>
            <w:vAlign w:val="top"/>
          </w:tcPr>
          <w:p>
            <w:pPr>
              <w:pStyle w:val="TableText"/>
            </w:pPr>
            <w:r>
              <w:rPr>
                <w:sz w:val="15"/>
              </w:rPr>
              <w:t xml:space="preserve">Backend / QA</w:t>
            </w:r>
          </w:p>
        </w:tc>
        <w:tc>
          <w:tcPr>
            <w:tcW w:w="2515" w:type="dxa"/>
            <w:vAlign w:val="top"/>
          </w:tcPr>
          <w:p>
            <w:pPr>
              <w:pStyle w:val="TableText"/>
            </w:pPr>
            <w:r>
              <w:rPr>
                <w:sz w:val="15"/>
              </w:rPr>
              <w:t xml:space="preserve">TC-FR11; key retry → нэг order</w:t>
            </w:r>
          </w:p>
        </w:tc>
        <w:tc>
          <w:tcPr>
            <w:tcW w:w="1776" w:type="dxa"/>
            <w:vAlign w:val="top"/>
          </w:tcPr>
          <w:p>
            <w:pPr>
              <w:pStyle w:val="TableText"/>
            </w:pPr>
            <w:r>
              <w:rPr>
                <w:sz w:val="15"/>
              </w:rPr>
              <w:t xml:space="preserve">FR-04/07/08/10; NFR-02</w:t>
            </w:r>
          </w:p>
        </w:tc>
        <w:tc>
          <w:tcPr>
            <w:tcW w:w="1628" w:type="dxa"/>
            <w:vAlign w:val="top"/>
          </w:tcPr>
          <w:p>
            <w:pPr>
              <w:pStyle w:val="TableText"/>
            </w:pPr>
            <w:r>
              <w:rPr>
                <w:sz w:val="15"/>
              </w:rPr>
              <w:t xml:space="preserve">High: duplicate order</w:t>
            </w:r>
          </w:p>
        </w:tc>
        <w:tc>
          <w:tcPr>
            <w:tcW w:w="2071" w:type="dxa"/>
            <w:vAlign w:val="top"/>
          </w:tcPr>
          <w:p>
            <w:pPr>
              <w:pStyle w:val="TableText"/>
            </w:pPr>
            <w:r>
              <w:rPr>
                <w:sz w:val="15"/>
              </w:rPr>
              <w:t xml:space="preserve">Mapped / sample scope only</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FR-12</w:t>
            </w:r>
          </w:p>
        </w:tc>
        <w:tc>
          <w:tcPr>
            <w:tcW w:w="2663" w:type="dxa"/>
            <w:vAlign w:val="top"/>
            <w:shd w:fill="F6F9FA" w:val="clear"/>
          </w:tcPr>
          <w:p>
            <w:pPr>
              <w:pStyle w:val="TableText"/>
            </w:pPr>
            <w:r>
              <w:rPr>
                <w:sz w:val="15"/>
              </w:rPr>
              <w:t xml:space="preserve">W01 Номин; W03 status</w:t>
            </w:r>
          </w:p>
        </w:tc>
        <w:tc>
          <w:tcPr>
            <w:tcW w:w="1776" w:type="dxa"/>
            <w:vAlign w:val="top"/>
            <w:shd w:fill="F6F9FA" w:val="clear"/>
          </w:tcPr>
          <w:p>
            <w:pPr>
              <w:pStyle w:val="TableText"/>
            </w:pPr>
            <w:r>
              <w:rPr>
                <w:sz w:val="15"/>
              </w:rPr>
              <w:t xml:space="preserve">Backend / QA</w:t>
            </w:r>
          </w:p>
        </w:tc>
        <w:tc>
          <w:tcPr>
            <w:tcW w:w="2515" w:type="dxa"/>
            <w:vAlign w:val="top"/>
            <w:shd w:fill="F6F9FA" w:val="clear"/>
          </w:tcPr>
          <w:p>
            <w:pPr>
              <w:pStyle w:val="TableText"/>
            </w:pPr>
            <w:r>
              <w:rPr>
                <w:sz w:val="15"/>
              </w:rPr>
              <w:t xml:space="preserve">TC-FR12; өөрийн төлөв / бусдын order 403 эсвэл 404</w:t>
            </w:r>
          </w:p>
        </w:tc>
        <w:tc>
          <w:tcPr>
            <w:tcW w:w="1776" w:type="dxa"/>
            <w:vAlign w:val="top"/>
            <w:shd w:fill="F6F9FA" w:val="clear"/>
          </w:tcPr>
          <w:p>
            <w:pPr>
              <w:pStyle w:val="TableText"/>
            </w:pPr>
            <w:r>
              <w:rPr>
                <w:sz w:val="15"/>
              </w:rPr>
              <w:t xml:space="preserve">FR-11; NFR-03</w:t>
            </w:r>
          </w:p>
        </w:tc>
        <w:tc>
          <w:tcPr>
            <w:tcW w:w="1628" w:type="dxa"/>
            <w:vAlign w:val="top"/>
            <w:shd w:fill="F6F9FA" w:val="clear"/>
          </w:tcPr>
          <w:p>
            <w:pPr>
              <w:pStyle w:val="TableText"/>
            </w:pPr>
            <w:r>
              <w:rPr>
                <w:sz w:val="15"/>
              </w:rPr>
              <w:t xml:space="preserve">High: мэдээлэл алдах</w:t>
            </w:r>
          </w:p>
        </w:tc>
        <w:tc>
          <w:tcPr>
            <w:tcW w:w="2071" w:type="dxa"/>
            <w:vAlign w:val="top"/>
            <w:shd w:fill="F6F9FA" w:val="clear"/>
          </w:tcPr>
          <w:p>
            <w:pPr>
              <w:pStyle w:val="TableText"/>
            </w:pPr>
            <w:r>
              <w:rPr>
                <w:sz w:val="15"/>
              </w:rPr>
              <w:t xml:space="preserve">Mapped / sample scope only</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FR-13</w:t>
            </w:r>
          </w:p>
        </w:tc>
        <w:tc>
          <w:tcPr>
            <w:tcW w:w="2663" w:type="dxa"/>
            <w:vAlign w:val="top"/>
          </w:tcPr>
          <w:p>
            <w:pPr>
              <w:pStyle w:val="TableText"/>
            </w:pPr>
            <w:r>
              <w:rPr>
                <w:sz w:val="15"/>
              </w:rPr>
              <w:t xml:space="preserve">Шинэ W03 cancellation</w:t>
            </w:r>
          </w:p>
        </w:tc>
        <w:tc>
          <w:tcPr>
            <w:tcW w:w="1776" w:type="dxa"/>
            <w:vAlign w:val="top"/>
          </w:tcPr>
          <w:p>
            <w:pPr>
              <w:pStyle w:val="TableText"/>
            </w:pPr>
            <w:r>
              <w:rPr>
                <w:sz w:val="15"/>
              </w:rPr>
              <w:t xml:space="preserve">Product / backend</w:t>
            </w:r>
          </w:p>
        </w:tc>
        <w:tc>
          <w:tcPr>
            <w:tcW w:w="2515" w:type="dxa"/>
            <w:vAlign w:val="top"/>
          </w:tcPr>
          <w:p>
            <w:pPr>
              <w:pStyle w:val="TableText"/>
            </w:pPr>
            <w:r>
              <w:rPr>
                <w:sz w:val="15"/>
              </w:rPr>
              <w:t xml:space="preserve">TC-FR13; Pending/Confirmed/Preparing/foreign</w:t>
            </w:r>
          </w:p>
        </w:tc>
        <w:tc>
          <w:tcPr>
            <w:tcW w:w="1776" w:type="dxa"/>
            <w:vAlign w:val="top"/>
          </w:tcPr>
          <w:p>
            <w:pPr>
              <w:pStyle w:val="TableText"/>
            </w:pPr>
            <w:r>
              <w:rPr>
                <w:sz w:val="15"/>
              </w:rPr>
              <w:t xml:space="preserve">FR-12; NFR-03</w:t>
            </w:r>
          </w:p>
        </w:tc>
        <w:tc>
          <w:tcPr>
            <w:tcW w:w="1628" w:type="dxa"/>
            <w:vAlign w:val="top"/>
          </w:tcPr>
          <w:p>
            <w:pPr>
              <w:pStyle w:val="TableText"/>
            </w:pPr>
            <w:r>
              <w:rPr>
                <w:sz w:val="15"/>
              </w:rPr>
              <w:t xml:space="preserve">High: төлөвийн зөрүү</w:t>
            </w:r>
          </w:p>
        </w:tc>
        <w:tc>
          <w:tcPr>
            <w:tcW w:w="2071" w:type="dxa"/>
            <w:vAlign w:val="top"/>
          </w:tcPr>
          <w:p>
            <w:pPr>
              <w:pStyle w:val="TableText"/>
            </w:pPr>
            <w:r>
              <w:rPr>
                <w:sz w:val="15"/>
              </w:rPr>
              <w:t xml:space="preserve">Mapped / confirmed gap</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FR-14</w:t>
            </w:r>
          </w:p>
        </w:tc>
        <w:tc>
          <w:tcPr>
            <w:tcW w:w="2663" w:type="dxa"/>
            <w:vAlign w:val="top"/>
            <w:shd w:fill="F6F9FA" w:val="clear"/>
          </w:tcPr>
          <w:p>
            <w:pPr>
              <w:pStyle w:val="TableText"/>
            </w:pPr>
            <w:r>
              <w:rPr>
                <w:sz w:val="15"/>
              </w:rPr>
              <w:t xml:space="preserve">W01 Номин; W03 history</w:t>
            </w:r>
          </w:p>
        </w:tc>
        <w:tc>
          <w:tcPr>
            <w:tcW w:w="1776" w:type="dxa"/>
            <w:vAlign w:val="top"/>
            <w:shd w:fill="F6F9FA" w:val="clear"/>
          </w:tcPr>
          <w:p>
            <w:pPr>
              <w:pStyle w:val="TableText"/>
            </w:pPr>
            <w:r>
              <w:rPr>
                <w:sz w:val="15"/>
              </w:rPr>
              <w:t xml:space="preserve">Backend / QA</w:t>
            </w:r>
          </w:p>
        </w:tc>
        <w:tc>
          <w:tcPr>
            <w:tcW w:w="2515" w:type="dxa"/>
            <w:vAlign w:val="top"/>
            <w:shd w:fill="F6F9FA" w:val="clear"/>
          </w:tcPr>
          <w:p>
            <w:pPr>
              <w:pStyle w:val="TableText"/>
            </w:pPr>
            <w:r>
              <w:rPr>
                <w:sz w:val="15"/>
              </w:rPr>
              <w:t xml:space="preserve">TC-FR14; А-ийн 3 / B-ийн 2 order; newest-first</w:t>
            </w:r>
          </w:p>
        </w:tc>
        <w:tc>
          <w:tcPr>
            <w:tcW w:w="1776" w:type="dxa"/>
            <w:vAlign w:val="top"/>
            <w:shd w:fill="F6F9FA" w:val="clear"/>
          </w:tcPr>
          <w:p>
            <w:pPr>
              <w:pStyle w:val="TableText"/>
            </w:pPr>
            <w:r>
              <w:rPr>
                <w:sz w:val="15"/>
              </w:rPr>
              <w:t xml:space="preserve">FR-11/12; NFR-03</w:t>
            </w:r>
          </w:p>
        </w:tc>
        <w:tc>
          <w:tcPr>
            <w:tcW w:w="1628" w:type="dxa"/>
            <w:vAlign w:val="top"/>
            <w:shd w:fill="F6F9FA" w:val="clear"/>
          </w:tcPr>
          <w:p>
            <w:pPr>
              <w:pStyle w:val="TableText"/>
            </w:pPr>
            <w:r>
              <w:rPr>
                <w:sz w:val="15"/>
              </w:rPr>
              <w:t xml:space="preserve">High: өөр хүний түүх</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FR-15</w:t>
            </w:r>
          </w:p>
        </w:tc>
        <w:tc>
          <w:tcPr>
            <w:tcW w:w="2663" w:type="dxa"/>
            <w:vAlign w:val="top"/>
          </w:tcPr>
          <w:p>
            <w:pPr>
              <w:pStyle w:val="TableText"/>
            </w:pPr>
            <w:r>
              <w:rPr>
                <w:sz w:val="15"/>
              </w:rPr>
              <w:t xml:space="preserve">Шинэ W03 customer confidence</w:t>
            </w:r>
          </w:p>
        </w:tc>
        <w:tc>
          <w:tcPr>
            <w:tcW w:w="1776" w:type="dxa"/>
            <w:vAlign w:val="top"/>
          </w:tcPr>
          <w:p>
            <w:pPr>
              <w:pStyle w:val="TableText"/>
            </w:pPr>
            <w:r>
              <w:rPr>
                <w:sz w:val="15"/>
              </w:rPr>
              <w:t xml:space="preserve">Frontend / QA</w:t>
            </w:r>
          </w:p>
        </w:tc>
        <w:tc>
          <w:tcPr>
            <w:tcW w:w="2515" w:type="dxa"/>
            <w:vAlign w:val="top"/>
          </w:tcPr>
          <w:p>
            <w:pPr>
              <w:pStyle w:val="TableText"/>
            </w:pPr>
            <w:r>
              <w:rPr>
                <w:sz w:val="15"/>
              </w:rPr>
              <w:t xml:space="preserve">TC-FR15; гурван талбар / false success=0</w:t>
            </w:r>
          </w:p>
        </w:tc>
        <w:tc>
          <w:tcPr>
            <w:tcW w:w="1776" w:type="dxa"/>
            <w:vAlign w:val="top"/>
          </w:tcPr>
          <w:p>
            <w:pPr>
              <w:pStyle w:val="TableText"/>
            </w:pPr>
            <w:r>
              <w:rPr>
                <w:sz w:val="15"/>
              </w:rPr>
              <w:t xml:space="preserve">FR-11; ETA</w:t>
            </w:r>
          </w:p>
        </w:tc>
        <w:tc>
          <w:tcPr>
            <w:tcW w:w="1628" w:type="dxa"/>
            <w:vAlign w:val="top"/>
          </w:tcPr>
          <w:p>
            <w:pPr>
              <w:pStyle w:val="TableText"/>
            </w:pPr>
            <w:r>
              <w:rPr>
                <w:sz w:val="15"/>
              </w:rPr>
              <w:t xml:space="preserve">High: худал success</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NFR-01</w:t>
            </w:r>
          </w:p>
        </w:tc>
        <w:tc>
          <w:tcPr>
            <w:tcW w:w="2663" w:type="dxa"/>
            <w:vAlign w:val="top"/>
            <w:shd w:fill="F6F9FA" w:val="clear"/>
          </w:tcPr>
          <w:p>
            <w:pPr>
              <w:pStyle w:val="TableText"/>
            </w:pPr>
            <w:r>
              <w:rPr>
                <w:sz w:val="15"/>
              </w:rPr>
              <w:t xml:space="preserve">W03; web.dev; Chrome Lighthouse</w:t>
            </w:r>
          </w:p>
        </w:tc>
        <w:tc>
          <w:tcPr>
            <w:tcW w:w="1776" w:type="dxa"/>
            <w:vAlign w:val="top"/>
            <w:shd w:fill="F6F9FA" w:val="clear"/>
          </w:tcPr>
          <w:p>
            <w:pPr>
              <w:pStyle w:val="TableText"/>
            </w:pPr>
            <w:r>
              <w:rPr>
                <w:sz w:val="15"/>
              </w:rPr>
              <w:t xml:space="preserve">Frontend / QA</w:t>
            </w:r>
          </w:p>
        </w:tc>
        <w:tc>
          <w:tcPr>
            <w:tcW w:w="2515" w:type="dxa"/>
            <w:vAlign w:val="top"/>
            <w:shd w:fill="F6F9FA" w:val="clear"/>
          </w:tcPr>
          <w:p>
            <w:pPr>
              <w:pStyle w:val="TableText"/>
            </w:pPr>
            <w:r>
              <w:rPr>
                <w:sz w:val="15"/>
              </w:rPr>
              <w:t xml:space="preserve">TC-NFR01; 30 mobile run, p75 ≤2.5 s</w:t>
            </w:r>
          </w:p>
        </w:tc>
        <w:tc>
          <w:tcPr>
            <w:tcW w:w="1776" w:type="dxa"/>
            <w:vAlign w:val="top"/>
            <w:shd w:fill="F6F9FA" w:val="clear"/>
          </w:tcPr>
          <w:p>
            <w:pPr>
              <w:pStyle w:val="TableText"/>
            </w:pPr>
            <w:r>
              <w:rPr>
                <w:sz w:val="15"/>
              </w:rPr>
              <w:t xml:space="preserve">FR-01</w:t>
            </w:r>
          </w:p>
        </w:tc>
        <w:tc>
          <w:tcPr>
            <w:tcW w:w="1628" w:type="dxa"/>
            <w:vAlign w:val="top"/>
            <w:shd w:fill="F6F9FA" w:val="clear"/>
          </w:tcPr>
          <w:p>
            <w:pPr>
              <w:pStyle w:val="TableText"/>
            </w:pPr>
            <w:r>
              <w:rPr>
                <w:sz w:val="15"/>
              </w:rPr>
              <w:t xml:space="preserve">High: удаан Menu</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NFR-02</w:t>
            </w:r>
          </w:p>
        </w:tc>
        <w:tc>
          <w:tcPr>
            <w:tcW w:w="2663" w:type="dxa"/>
            <w:vAlign w:val="top"/>
          </w:tcPr>
          <w:p>
            <w:pPr>
              <w:pStyle w:val="TableText"/>
            </w:pPr>
            <w:r>
              <w:rPr>
                <w:sz w:val="15"/>
              </w:rPr>
              <w:t xml:space="preserve">W03 reliability target</w:t>
            </w:r>
          </w:p>
        </w:tc>
        <w:tc>
          <w:tcPr>
            <w:tcW w:w="1776" w:type="dxa"/>
            <w:vAlign w:val="top"/>
          </w:tcPr>
          <w:p>
            <w:pPr>
              <w:pStyle w:val="TableText"/>
            </w:pPr>
            <w:r>
              <w:rPr>
                <w:sz w:val="15"/>
              </w:rPr>
              <w:t xml:space="preserve">Backend / QA</w:t>
            </w:r>
          </w:p>
        </w:tc>
        <w:tc>
          <w:tcPr>
            <w:tcW w:w="2515" w:type="dxa"/>
            <w:vAlign w:val="top"/>
          </w:tcPr>
          <w:p>
            <w:pPr>
              <w:pStyle w:val="TableText"/>
            </w:pPr>
            <w:r>
              <w:rPr>
                <w:sz w:val="15"/>
              </w:rPr>
              <w:t xml:space="preserve">TC-NFR02; 100 retry, duplicate=0</w:t>
            </w:r>
          </w:p>
        </w:tc>
        <w:tc>
          <w:tcPr>
            <w:tcW w:w="1776" w:type="dxa"/>
            <w:vAlign w:val="top"/>
          </w:tcPr>
          <w:p>
            <w:pPr>
              <w:pStyle w:val="TableText"/>
            </w:pPr>
            <w:r>
              <w:rPr>
                <w:sz w:val="15"/>
              </w:rPr>
              <w:t xml:space="preserve">FR-11</w:t>
            </w:r>
          </w:p>
        </w:tc>
        <w:tc>
          <w:tcPr>
            <w:tcW w:w="1628" w:type="dxa"/>
            <w:vAlign w:val="top"/>
          </w:tcPr>
          <w:p>
            <w:pPr>
              <w:pStyle w:val="TableText"/>
            </w:pPr>
            <w:r>
              <w:rPr>
                <w:sz w:val="15"/>
              </w:rPr>
              <w:t xml:space="preserve">High: давхар захиалга</w:t>
            </w:r>
          </w:p>
        </w:tc>
        <w:tc>
          <w:tcPr>
            <w:tcW w:w="2071" w:type="dxa"/>
            <w:vAlign w:val="top"/>
          </w:tcPr>
          <w:p>
            <w:pPr>
              <w:pStyle w:val="TableText"/>
            </w:pPr>
            <w:r>
              <w:rPr>
                <w:sz w:val="15"/>
              </w:rPr>
              <w:t xml:space="preserve">Mapped / production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NFR-03</w:t>
            </w:r>
          </w:p>
        </w:tc>
        <w:tc>
          <w:tcPr>
            <w:tcW w:w="2663" w:type="dxa"/>
            <w:vAlign w:val="top"/>
            <w:shd w:fill="F6F9FA" w:val="clear"/>
          </w:tcPr>
          <w:p>
            <w:pPr>
              <w:pStyle w:val="TableText"/>
            </w:pPr>
            <w:r>
              <w:rPr>
                <w:sz w:val="15"/>
              </w:rPr>
              <w:t xml:space="preserve">W03 privacy boundary</w:t>
            </w:r>
          </w:p>
        </w:tc>
        <w:tc>
          <w:tcPr>
            <w:tcW w:w="1776" w:type="dxa"/>
            <w:vAlign w:val="top"/>
            <w:shd w:fill="F6F9FA" w:val="clear"/>
          </w:tcPr>
          <w:p>
            <w:pPr>
              <w:pStyle w:val="TableText"/>
            </w:pPr>
            <w:r>
              <w:rPr>
                <w:sz w:val="15"/>
              </w:rPr>
              <w:t xml:space="preserve">Backend / security</w:t>
            </w:r>
          </w:p>
        </w:tc>
        <w:tc>
          <w:tcPr>
            <w:tcW w:w="2515" w:type="dxa"/>
            <w:vAlign w:val="top"/>
            <w:shd w:fill="F6F9FA" w:val="clear"/>
          </w:tcPr>
          <w:p>
            <w:pPr>
              <w:pStyle w:val="TableText"/>
            </w:pPr>
            <w:r>
              <w:rPr>
                <w:sz w:val="15"/>
              </w:rPr>
              <w:t xml:space="preserve">TC-NFR03; 100 эрхгүй хүсэлт, leak / change=0</w:t>
            </w:r>
          </w:p>
        </w:tc>
        <w:tc>
          <w:tcPr>
            <w:tcW w:w="1776" w:type="dxa"/>
            <w:vAlign w:val="top"/>
            <w:shd w:fill="F6F9FA" w:val="clear"/>
          </w:tcPr>
          <w:p>
            <w:pPr>
              <w:pStyle w:val="TableText"/>
            </w:pPr>
            <w:r>
              <w:rPr>
                <w:sz w:val="15"/>
              </w:rPr>
              <w:t xml:space="preserve">FR-12–14</w:t>
            </w:r>
          </w:p>
        </w:tc>
        <w:tc>
          <w:tcPr>
            <w:tcW w:w="1628" w:type="dxa"/>
            <w:vAlign w:val="top"/>
            <w:shd w:fill="F6F9FA" w:val="clear"/>
          </w:tcPr>
          <w:p>
            <w:pPr>
              <w:pStyle w:val="TableText"/>
            </w:pPr>
            <w:r>
              <w:rPr>
                <w:sz w:val="15"/>
              </w:rPr>
              <w:t xml:space="preserve">High: IDOR</w:t>
            </w:r>
          </w:p>
        </w:tc>
        <w:tc>
          <w:tcPr>
            <w:tcW w:w="2071" w:type="dxa"/>
            <w:vAlign w:val="top"/>
            <w:shd w:fill="F6F9FA" w:val="clear"/>
          </w:tcPr>
          <w:p>
            <w:pPr>
              <w:pStyle w:val="TableText"/>
            </w:pPr>
            <w:r>
              <w:rPr>
                <w:sz w:val="15"/>
              </w:rPr>
              <w:t xml:space="preserve">Mapped / production not verified</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r>
              <w:rPr>
                <w:sz w:val="15"/>
              </w:rPr>
              <w:t xml:space="preserve">NFR-04</w:t>
            </w:r>
          </w:p>
        </w:tc>
        <w:tc>
          <w:tcPr>
            <w:tcW w:w="2663" w:type="dxa"/>
            <w:vAlign w:val="top"/>
          </w:tcPr>
          <w:p>
            <w:pPr>
              <w:pStyle w:val="TableText"/>
            </w:pPr>
            <w:r>
              <w:rPr>
                <w:sz w:val="15"/>
              </w:rPr>
              <w:t xml:space="preserve">W03 service target</w:t>
            </w:r>
          </w:p>
        </w:tc>
        <w:tc>
          <w:tcPr>
            <w:tcW w:w="1776" w:type="dxa"/>
            <w:vAlign w:val="top"/>
          </w:tcPr>
          <w:p>
            <w:pPr>
              <w:pStyle w:val="TableText"/>
            </w:pPr>
            <w:r>
              <w:rPr>
                <w:sz w:val="15"/>
              </w:rPr>
              <w:t xml:space="preserve">Operations / QA</w:t>
            </w:r>
          </w:p>
        </w:tc>
        <w:tc>
          <w:tcPr>
            <w:tcW w:w="2515" w:type="dxa"/>
            <w:vAlign w:val="top"/>
          </w:tcPr>
          <w:p>
            <w:pPr>
              <w:pStyle w:val="TableText"/>
            </w:pPr>
            <w:r>
              <w:rPr>
                <w:sz w:val="15"/>
              </w:rPr>
              <w:t xml:space="preserve">TC-NFR04; 43,200 slot, uptime ≥99.5%</w:t>
            </w:r>
          </w:p>
        </w:tc>
        <w:tc>
          <w:tcPr>
            <w:tcW w:w="1776" w:type="dxa"/>
            <w:vAlign w:val="top"/>
          </w:tcPr>
          <w:p>
            <w:pPr>
              <w:pStyle w:val="TableText"/>
            </w:pPr>
            <w:r>
              <w:rPr>
                <w:sz w:val="15"/>
              </w:rPr>
              <w:t xml:space="preserve">FR-11</w:t>
            </w:r>
          </w:p>
        </w:tc>
        <w:tc>
          <w:tcPr>
            <w:tcW w:w="1628" w:type="dxa"/>
            <w:vAlign w:val="top"/>
          </w:tcPr>
          <w:p>
            <w:pPr>
              <w:pStyle w:val="TableText"/>
            </w:pPr>
            <w:r>
              <w:rPr>
                <w:sz w:val="15"/>
              </w:rPr>
              <w:t xml:space="preserve">Medium: үйлчилгээ тасрах</w:t>
            </w:r>
          </w:p>
        </w:tc>
        <w:tc>
          <w:tcPr>
            <w:tcW w:w="2071" w:type="dxa"/>
            <w:vAlign w:val="top"/>
          </w:tcPr>
          <w:p>
            <w:pPr>
              <w:pStyle w:val="TableText"/>
            </w:pPr>
            <w:r>
              <w:rPr>
                <w:sz w:val="15"/>
              </w:rPr>
              <w:t xml:space="preserve">Mapped / Not verified</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r>
              <w:rPr>
                <w:sz w:val="15"/>
              </w:rPr>
              <w:t xml:space="preserve">NFR-05</w:t>
            </w:r>
          </w:p>
        </w:tc>
        <w:tc>
          <w:tcPr>
            <w:tcW w:w="2663" w:type="dxa"/>
            <w:vAlign w:val="top"/>
            <w:shd w:fill="F6F9FA" w:val="clear"/>
          </w:tcPr>
          <w:p>
            <w:pPr>
              <w:pStyle w:val="TableText"/>
            </w:pPr>
            <w:r>
              <w:rPr>
                <w:sz w:val="15"/>
              </w:rPr>
              <w:t xml:space="preserve">W03 keyboard; W3C SC 2.1.1</w:t>
            </w:r>
          </w:p>
        </w:tc>
        <w:tc>
          <w:tcPr>
            <w:tcW w:w="1776" w:type="dxa"/>
            <w:vAlign w:val="top"/>
            <w:shd w:fill="F6F9FA" w:val="clear"/>
          </w:tcPr>
          <w:p>
            <w:pPr>
              <w:pStyle w:val="TableText"/>
            </w:pPr>
            <w:r>
              <w:rPr>
                <w:sz w:val="15"/>
              </w:rPr>
              <w:t xml:space="preserve">Frontend / QA</w:t>
            </w:r>
          </w:p>
        </w:tc>
        <w:tc>
          <w:tcPr>
            <w:tcW w:w="2515" w:type="dxa"/>
            <w:vAlign w:val="top"/>
            <w:shd w:fill="F6F9FA" w:val="clear"/>
          </w:tcPr>
          <w:p>
            <w:pPr>
              <w:pStyle w:val="TableText"/>
            </w:pPr>
            <w:r>
              <w:rPr>
                <w:sz w:val="15"/>
              </w:rPr>
              <w:t xml:space="preserve">TC-NFR05; бүтэн keyboard flow, controls 100%</w:t>
            </w:r>
          </w:p>
        </w:tc>
        <w:tc>
          <w:tcPr>
            <w:tcW w:w="1776" w:type="dxa"/>
            <w:vAlign w:val="top"/>
            <w:shd w:fill="F6F9FA" w:val="clear"/>
          </w:tcPr>
          <w:p>
            <w:pPr>
              <w:pStyle w:val="TableText"/>
            </w:pPr>
            <w:r>
              <w:rPr>
                <w:sz w:val="15"/>
              </w:rPr>
              <w:t xml:space="preserve">FR-01/04/08/10/11</w:t>
            </w:r>
          </w:p>
        </w:tc>
        <w:tc>
          <w:tcPr>
            <w:tcW w:w="1628" w:type="dxa"/>
            <w:vAlign w:val="top"/>
            <w:shd w:fill="F6F9FA" w:val="clear"/>
          </w:tcPr>
          <w:p>
            <w:pPr>
              <w:pStyle w:val="TableText"/>
            </w:pPr>
            <w:r>
              <w:rPr>
                <w:sz w:val="15"/>
              </w:rPr>
              <w:t xml:space="preserve">High: checkout хаагдах</w:t>
            </w:r>
          </w:p>
        </w:tc>
        <w:tc>
          <w:tcPr>
            <w:tcW w:w="2071" w:type="dxa"/>
            <w:vAlign w:val="top"/>
            <w:shd w:fill="F6F9FA" w:val="clear"/>
          </w:tcPr>
          <w:p>
            <w:pPr>
              <w:pStyle w:val="TableText"/>
            </w:pPr>
            <w:r>
              <w:rPr>
                <w:sz w:val="15"/>
              </w:rPr>
              <w:t xml:space="preserve">Mapped / Not verified</w:t>
            </w:r>
          </w:p>
        </w:tc>
        <w:tc>
          <w:tcPr>
            <w:tcW w:w="1331" w:type="dxa"/>
            <w:vAlign w:val="top"/>
            <w:shd w:fill="F6F9FA" w:val="clear"/>
          </w:tcPr>
          <w:p>
            <w:pPr>
              <w:pStyle w:val="TableText"/>
            </w:pPr>
            <w:r>
              <w:rPr>
                <w:sz w:val="15"/>
              </w:rPr>
              <w:t xml:space="preserve">2026-10-13</w:t>
            </w:r>
          </w:p>
        </w:tc>
      </w:tr>
    </w:tbl>
    <w:p>
      <w:pPr>
        <w:pStyle w:val="Gap"/>
      </w:pP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Normal"/>
      </w:pPr>
      <w:r>
        <w:rPr/>
        <w:t xml:space="preserve">Test case бүрийн бүрэн өгөгдөл, үйлдэл, Pass/Fail нь </w:t>
      </w:r>
      <w:hyperlink r:id="rIdLink203">
        <w:r>
          <w:rPr>
            <w:color w:val="176D91"/>
            <w:u w:val="single"/>
          </w:rPr>
          <w:t xml:space="preserve">SRS</w:t>
        </w:r>
      </w:hyperlink>
      <w:r>
        <w:rPr/>
        <w:t xml:space="preserve">-д байна. Evidence нэмэхдээ commit, environment, command/steps, expected/actual, date, evidence link-ийг хамт хадгална. Нэг жижиг Python модульд unit test амжилттай болсон нь энэ хүснэгтийн 20 бүтээгдэхүүний шаардлагыг батлахгүй.</w:t>
      </w:r>
    </w:p>
    <w:p>
      <w:pPr>
        <w:pStyle w:val="Heading2"/>
      </w:pPr>
      <w:r>
        <w:rPr/>
        <w:t xml:space="preserve">Архитектур ба хэрэгжүүлэлтийн холбоо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56"/>
        <w:gridCol w:w="3115"/>
        <w:gridCol w:w="4093"/>
      </w:tblGrid>
      <w:tr>
        <w:trPr>
          <w:cantSplit/>
          <w:tblHeader/>
        </w:trPr>
        <w:tc>
          <w:tcPr>
            <w:tcW w:w="2656" w:type="dxa"/>
            <w:vAlign w:val="top"/>
            <w:shd w:fill="E5EFEC" w:val="clear"/>
          </w:tcPr>
          <w:p>
            <w:pPr>
              <w:pStyle w:val="TableText"/>
            </w:pPr>
            <w:r>
              <w:rPr>
                <w:b/>
                <w:sz w:val="18"/>
              </w:rPr>
              <w:t xml:space="preserve">ID</w:t>
            </w:r>
          </w:p>
        </w:tc>
        <w:tc>
          <w:tcPr>
            <w:tcW w:w="3115" w:type="dxa"/>
            <w:vAlign w:val="top"/>
            <w:shd w:fill="E5EFEC" w:val="clear"/>
          </w:tcPr>
          <w:p>
            <w:pPr>
              <w:pStyle w:val="TableText"/>
            </w:pPr>
            <w:r>
              <w:rPr>
                <w:b/>
                <w:sz w:val="18"/>
              </w:rPr>
              <w:t xml:space="preserve">Төлөвлөсөн building block</w:t>
            </w:r>
          </w:p>
        </w:tc>
        <w:tc>
          <w:tcPr>
            <w:tcW w:w="4093" w:type="dxa"/>
            <w:vAlign w:val="top"/>
            <w:shd w:fill="E5EFEC" w:val="clear"/>
          </w:tcPr>
          <w:p>
            <w:pPr>
              <w:pStyle w:val="TableText"/>
            </w:pPr>
            <w:r>
              <w:rPr>
                <w:b/>
                <w:sz w:val="18"/>
              </w:rPr>
              <w:t xml:space="preserve">W05 interface / W06 кодын хамрах хүрээ</w:t>
            </w:r>
          </w:p>
        </w:tc>
      </w:tr>
      <w:tr>
        <w:trPr>
          <w:cantSplit/>
        </w:trPr>
        <w:tc>
          <w:tcPr>
            <w:tcW w:w="2656" w:type="dxa"/>
            <w:vAlign w:val="top"/>
          </w:tcPr>
          <w:p>
            <w:pPr>
              <w:pStyle w:val="TableText"/>
            </w:pPr>
            <w:r>
              <w:rPr>
                <w:sz w:val="18"/>
              </w:rPr>
              <w:t xml:space="preserve">FR-01</w:t>
            </w:r>
          </w:p>
        </w:tc>
        <w:tc>
          <w:tcPr>
            <w:tcW w:w="3115" w:type="dxa"/>
            <w:vAlign w:val="top"/>
          </w:tcPr>
          <w:p>
            <w:pPr>
              <w:pStyle w:val="TableText"/>
            </w:pPr>
            <w:r>
              <w:rPr>
                <w:sz w:val="18"/>
              </w:rPr>
              <w:t xml:space="preserve">Web App, API Catalog, PostgreSQL</w:t>
            </w:r>
          </w:p>
        </w:tc>
        <w:tc>
          <w:tcPr>
            <w:tcW w:w="4093" w:type="dxa"/>
            <w:vAlign w:val="top"/>
          </w:tcPr>
          <w:p>
            <w:pPr>
              <w:pStyle w:val="TableText"/>
            </w:pPr>
            <w:r>
              <w:rPr>
                <w:sz w:val="18"/>
              </w:rPr>
              <w:t xml:space="preserve">Menu API төлөвлөгөө; W06-д байхгүй</w:t>
            </w:r>
          </w:p>
        </w:tc>
      </w:tr>
      <w:tr>
        <w:trPr>
          <w:cantSplit/>
        </w:trPr>
        <w:tc>
          <w:tcPr>
            <w:tcW w:w="2656" w:type="dxa"/>
            <w:vAlign w:val="top"/>
            <w:shd w:fill="F6F9FA" w:val="clear"/>
          </w:tcPr>
          <w:p>
            <w:pPr>
              <w:pStyle w:val="TableText"/>
            </w:pPr>
            <w:r>
              <w:rPr>
                <w:sz w:val="18"/>
              </w:rPr>
              <w:t xml:space="preserve">FR-02</w:t>
            </w:r>
          </w:p>
        </w:tc>
        <w:tc>
          <w:tcPr>
            <w:tcW w:w="3115" w:type="dxa"/>
            <w:vAlign w:val="top"/>
            <w:shd w:fill="F6F9FA" w:val="clear"/>
          </w:tcPr>
          <w:p>
            <w:pPr>
              <w:pStyle w:val="TableText"/>
            </w:pPr>
            <w:r>
              <w:rPr>
                <w:sz w:val="18"/>
              </w:rPr>
              <w:t xml:space="preserve">Web App, API Catalog, PostgreSQL</w:t>
            </w:r>
          </w:p>
        </w:tc>
        <w:tc>
          <w:tcPr>
            <w:tcW w:w="4093" w:type="dxa"/>
            <w:vAlign w:val="top"/>
            <w:shd w:fill="F6F9FA" w:val="clear"/>
          </w:tcPr>
          <w:p>
            <w:pPr>
              <w:pStyle w:val="TableText"/>
            </w:pPr>
            <w:r>
              <w:rPr>
                <w:sz w:val="18"/>
              </w:rPr>
              <w:t xml:space="preserve">Search/filter гэрээг өргөтгөх; W06-д байхгүй</w:t>
            </w:r>
          </w:p>
        </w:tc>
      </w:tr>
      <w:tr>
        <w:trPr>
          <w:cantSplit/>
        </w:trPr>
        <w:tc>
          <w:tcPr>
            <w:tcW w:w="2656" w:type="dxa"/>
            <w:vAlign w:val="top"/>
          </w:tcPr>
          <w:p>
            <w:pPr>
              <w:pStyle w:val="TableText"/>
            </w:pPr>
            <w:r>
              <w:rPr>
                <w:sz w:val="18"/>
              </w:rPr>
              <w:t xml:space="preserve">FR-03</w:t>
            </w:r>
          </w:p>
        </w:tc>
        <w:tc>
          <w:tcPr>
            <w:tcW w:w="3115" w:type="dxa"/>
            <w:vAlign w:val="top"/>
          </w:tcPr>
          <w:p>
            <w:pPr>
              <w:pStyle w:val="TableText"/>
            </w:pPr>
            <w:r>
              <w:rPr>
                <w:sz w:val="18"/>
              </w:rPr>
              <w:t xml:space="preserve">Web App, API Catalog, PostgreSQL</w:t>
            </w:r>
          </w:p>
        </w:tc>
        <w:tc>
          <w:tcPr>
            <w:tcW w:w="4093" w:type="dxa"/>
            <w:vAlign w:val="top"/>
          </w:tcPr>
          <w:p>
            <w:pPr>
              <w:pStyle w:val="TableText"/>
            </w:pPr>
            <w:r>
              <w:rPr>
                <w:sz w:val="18"/>
              </w:rPr>
              <w:t xml:space="preserve">Detail гэрээг өргөтгөх; W06-д байхгүй</w:t>
            </w:r>
          </w:p>
        </w:tc>
      </w:tr>
      <w:tr>
        <w:trPr>
          <w:cantSplit/>
        </w:trPr>
        <w:tc>
          <w:tcPr>
            <w:tcW w:w="2656" w:type="dxa"/>
            <w:vAlign w:val="top"/>
            <w:shd w:fill="F6F9FA" w:val="clear"/>
          </w:tcPr>
          <w:p>
            <w:pPr>
              <w:pStyle w:val="TableText"/>
            </w:pPr>
            <w:r>
              <w:rPr>
                <w:sz w:val="18"/>
              </w:rPr>
              <w:t xml:space="preserve">FR-04</w:t>
            </w:r>
          </w:p>
        </w:tc>
        <w:tc>
          <w:tcPr>
            <w:tcW w:w="3115" w:type="dxa"/>
            <w:vAlign w:val="top"/>
            <w:shd w:fill="F6F9FA" w:val="clear"/>
          </w:tcPr>
          <w:p>
            <w:pPr>
              <w:pStyle w:val="TableText"/>
            </w:pPr>
            <w:r>
              <w:rPr>
                <w:sz w:val="18"/>
              </w:rPr>
              <w:t xml:space="preserve">Web App, API Cart, PostgreSQL</w:t>
            </w:r>
          </w:p>
        </w:tc>
        <w:tc>
          <w:tcPr>
            <w:tcW w:w="4093" w:type="dxa"/>
            <w:vAlign w:val="top"/>
            <w:shd w:fill="F6F9FA" w:val="clear"/>
          </w:tcPr>
          <w:p>
            <w:pPr>
              <w:pStyle w:val="TableText"/>
            </w:pPr>
            <w:r>
              <w:rPr>
                <w:sz w:val="18"/>
              </w:rPr>
              <w:t xml:space="preserve">W05 </w:t>
            </w:r>
            <w:r>
              <w:rPr>
                <w:rFonts w:ascii="Consolas" w:hAnsi="Consolas" w:cs="Consolas"/>
                <w:shd w:fill="F0F5F3" w:val="clear"/>
                <w:sz w:val="18"/>
              </w:rPr>
              <w:t xml:space="preserve">POST /cart/items</w:t>
            </w:r>
            <w:r>
              <w:rPr>
                <w:sz w:val="18"/>
              </w:rPr>
              <w:t xml:space="preserve">; W06-д байхгүй</w:t>
            </w:r>
          </w:p>
        </w:tc>
      </w:tr>
      <w:tr>
        <w:trPr>
          <w:cantSplit/>
        </w:trPr>
        <w:tc>
          <w:tcPr>
            <w:tcW w:w="2656" w:type="dxa"/>
            <w:vAlign w:val="top"/>
          </w:tcPr>
          <w:p>
            <w:pPr>
              <w:pStyle w:val="TableText"/>
            </w:pPr>
            <w:r>
              <w:rPr>
                <w:sz w:val="18"/>
              </w:rPr>
              <w:t xml:space="preserve">FR-05</w:t>
            </w:r>
          </w:p>
        </w:tc>
        <w:tc>
          <w:tcPr>
            <w:tcW w:w="3115" w:type="dxa"/>
            <w:vAlign w:val="top"/>
          </w:tcPr>
          <w:p>
            <w:pPr>
              <w:pStyle w:val="TableText"/>
            </w:pPr>
            <w:r>
              <w:rPr>
                <w:sz w:val="18"/>
              </w:rPr>
              <w:t xml:space="preserve">Web App, API Cart, PostgreSQL</w:t>
            </w:r>
          </w:p>
        </w:tc>
        <w:tc>
          <w:tcPr>
            <w:tcW w:w="4093" w:type="dxa"/>
            <w:vAlign w:val="top"/>
          </w:tcPr>
          <w:p>
            <w:pPr>
              <w:pStyle w:val="TableText"/>
            </w:pPr>
            <w:r>
              <w:rPr>
                <w:sz w:val="18"/>
              </w:rPr>
              <w:t xml:space="preserve">W05 </w:t>
            </w:r>
            <w:r>
              <w:rPr>
                <w:rFonts w:ascii="Consolas" w:hAnsi="Consolas" w:cs="Consolas"/>
                <w:shd w:fill="F0F5F3" w:val="clear"/>
                <w:sz w:val="18"/>
              </w:rPr>
              <w:t xml:space="preserve">PATCH /cart/items/{item_id}</w:t>
            </w:r>
            <w:r>
              <w:rPr>
                <w:sz w:val="18"/>
              </w:rPr>
              <w:t xml:space="preserve">; W06-д байхгүй</w:t>
            </w:r>
          </w:p>
        </w:tc>
      </w:tr>
      <w:tr>
        <w:trPr>
          <w:cantSplit/>
        </w:trPr>
        <w:tc>
          <w:tcPr>
            <w:tcW w:w="2656" w:type="dxa"/>
            <w:vAlign w:val="top"/>
            <w:shd w:fill="F6F9FA" w:val="clear"/>
          </w:tcPr>
          <w:p>
            <w:pPr>
              <w:pStyle w:val="TableText"/>
            </w:pPr>
            <w:r>
              <w:rPr>
                <w:sz w:val="18"/>
              </w:rPr>
              <w:t xml:space="preserve">FR-06</w:t>
            </w:r>
          </w:p>
        </w:tc>
        <w:tc>
          <w:tcPr>
            <w:tcW w:w="3115" w:type="dxa"/>
            <w:vAlign w:val="top"/>
            <w:shd w:fill="F6F9FA" w:val="clear"/>
          </w:tcPr>
          <w:p>
            <w:pPr>
              <w:pStyle w:val="TableText"/>
            </w:pPr>
            <w:r>
              <w:rPr>
                <w:sz w:val="18"/>
              </w:rPr>
              <w:t xml:space="preserve">Web App, API Cart, PostgreSQL</w:t>
            </w:r>
          </w:p>
        </w:tc>
        <w:tc>
          <w:tcPr>
            <w:tcW w:w="4093" w:type="dxa"/>
            <w:vAlign w:val="top"/>
            <w:shd w:fill="F6F9FA" w:val="clear"/>
          </w:tcPr>
          <w:p>
            <w:pPr>
              <w:pStyle w:val="TableText"/>
            </w:pPr>
            <w:r>
              <w:rPr>
                <w:sz w:val="18"/>
              </w:rPr>
              <w:t xml:space="preserve">Remove endpoint-ийг гэрээнд баталгаажуулах; W06-д байхгүй</w:t>
            </w:r>
          </w:p>
        </w:tc>
      </w:tr>
      <w:tr>
        <w:trPr>
          <w:cantSplit/>
        </w:trPr>
        <w:tc>
          <w:tcPr>
            <w:tcW w:w="2656" w:type="dxa"/>
            <w:vAlign w:val="top"/>
          </w:tcPr>
          <w:p>
            <w:pPr>
              <w:pStyle w:val="TableText"/>
            </w:pPr>
            <w:r>
              <w:rPr>
                <w:sz w:val="18"/>
              </w:rPr>
              <w:t xml:space="preserve">FR-07</w:t>
            </w:r>
          </w:p>
        </w:tc>
        <w:tc>
          <w:tcPr>
            <w:tcW w:w="3115" w:type="dxa"/>
            <w:vAlign w:val="top"/>
          </w:tcPr>
          <w:p>
            <w:pPr>
              <w:pStyle w:val="TableText"/>
            </w:pPr>
            <w:r>
              <w:rPr>
                <w:sz w:val="18"/>
              </w:rPr>
              <w:t xml:space="preserve">API Pricing, Web App</w:t>
            </w:r>
          </w:p>
        </w:tc>
        <w:tc>
          <w:tcPr>
            <w:tcW w:w="4093" w:type="dxa"/>
            <w:vAlign w:val="top"/>
          </w:tcPr>
          <w:p>
            <w:pPr>
              <w:pStyle w:val="TableText"/>
            </w:pPr>
            <w:r>
              <w:rPr>
                <w:sz w:val="18"/>
              </w:rPr>
              <w:t xml:space="preserve">Server total-ийн гэрээ; W06 create-ийн price validation нь бүтэн checkout тооцоолол биш</w:t>
            </w:r>
          </w:p>
        </w:tc>
      </w:tr>
      <w:tr>
        <w:trPr>
          <w:cantSplit/>
        </w:trPr>
        <w:tc>
          <w:tcPr>
            <w:tcW w:w="2656" w:type="dxa"/>
            <w:vAlign w:val="top"/>
            <w:shd w:fill="F6F9FA" w:val="clear"/>
          </w:tcPr>
          <w:p>
            <w:pPr>
              <w:pStyle w:val="TableText"/>
            </w:pPr>
            <w:r>
              <w:rPr>
                <w:sz w:val="18"/>
              </w:rPr>
              <w:t xml:space="preserve">FR-08</w:t>
            </w:r>
          </w:p>
        </w:tc>
        <w:tc>
          <w:tcPr>
            <w:tcW w:w="3115" w:type="dxa"/>
            <w:vAlign w:val="top"/>
            <w:shd w:fill="F6F9FA" w:val="clear"/>
          </w:tcPr>
          <w:p>
            <w:pPr>
              <w:pStyle w:val="TableText"/>
            </w:pPr>
            <w:r>
              <w:rPr>
                <w:sz w:val="18"/>
              </w:rPr>
              <w:t xml:space="preserve">Web App, API Checkout, PostgreSQL</w:t>
            </w:r>
          </w:p>
        </w:tc>
        <w:tc>
          <w:tcPr>
            <w:tcW w:w="4093" w:type="dxa"/>
            <w:vAlign w:val="top"/>
            <w:shd w:fill="F6F9FA" w:val="clear"/>
          </w:tcPr>
          <w:p>
            <w:pPr>
              <w:pStyle w:val="TableText"/>
            </w:pPr>
            <w:r>
              <w:rPr>
                <w:sz w:val="18"/>
              </w:rPr>
              <w:t xml:space="preserve">W05 checkout address; W06-д байхгүй</w:t>
            </w:r>
          </w:p>
        </w:tc>
      </w:tr>
      <w:tr>
        <w:trPr>
          <w:cantSplit/>
        </w:trPr>
        <w:tc>
          <w:tcPr>
            <w:tcW w:w="2656" w:type="dxa"/>
            <w:vAlign w:val="top"/>
          </w:tcPr>
          <w:p>
            <w:pPr>
              <w:pStyle w:val="TableText"/>
            </w:pPr>
            <w:r>
              <w:rPr>
                <w:sz w:val="18"/>
              </w:rPr>
              <w:t xml:space="preserve">FR-09</w:t>
            </w:r>
          </w:p>
        </w:tc>
        <w:tc>
          <w:tcPr>
            <w:tcW w:w="3115" w:type="dxa"/>
            <w:vAlign w:val="top"/>
          </w:tcPr>
          <w:p>
            <w:pPr>
              <w:pStyle w:val="TableText"/>
            </w:pPr>
            <w:r>
              <w:rPr>
                <w:sz w:val="18"/>
              </w:rPr>
              <w:t xml:space="preserve">Web App, API Delivery slots, PostgreSQL</w:t>
            </w:r>
          </w:p>
        </w:tc>
        <w:tc>
          <w:tcPr>
            <w:tcW w:w="4093" w:type="dxa"/>
            <w:vAlign w:val="top"/>
          </w:tcPr>
          <w:p>
            <w:pPr>
              <w:pStyle w:val="TableText"/>
            </w:pPr>
            <w:r>
              <w:rPr>
                <w:sz w:val="18"/>
              </w:rPr>
              <w:t xml:space="preserve">COULD; W05-д үлдсэн coverage gap</w:t>
            </w:r>
          </w:p>
        </w:tc>
      </w:tr>
      <w:tr>
        <w:trPr>
          <w:cantSplit/>
        </w:trPr>
        <w:tc>
          <w:tcPr>
            <w:tcW w:w="2656" w:type="dxa"/>
            <w:vAlign w:val="top"/>
            <w:shd w:fill="F6F9FA" w:val="clear"/>
          </w:tcPr>
          <w:p>
            <w:pPr>
              <w:pStyle w:val="TableText"/>
            </w:pPr>
            <w:r>
              <w:rPr>
                <w:sz w:val="18"/>
              </w:rPr>
              <w:t xml:space="preserve">FR-10</w:t>
            </w:r>
          </w:p>
        </w:tc>
        <w:tc>
          <w:tcPr>
            <w:tcW w:w="3115" w:type="dxa"/>
            <w:vAlign w:val="top"/>
            <w:shd w:fill="F6F9FA" w:val="clear"/>
          </w:tcPr>
          <w:p>
            <w:pPr>
              <w:pStyle w:val="TableText"/>
            </w:pPr>
            <w:r>
              <w:rPr>
                <w:sz w:val="18"/>
              </w:rPr>
              <w:t xml:space="preserve">Web App, API Checkout, Payment Provider</w:t>
            </w:r>
          </w:p>
        </w:tc>
        <w:tc>
          <w:tcPr>
            <w:tcW w:w="4093" w:type="dxa"/>
            <w:vAlign w:val="top"/>
            <w:shd w:fill="F6F9FA" w:val="clear"/>
          </w:tcPr>
          <w:p>
            <w:pPr>
              <w:pStyle w:val="TableText"/>
            </w:pPr>
            <w:r>
              <w:rPr>
                <w:sz w:val="18"/>
              </w:rPr>
              <w:t xml:space="preserve">W05 payment method; W06-д байхгүй</w:t>
            </w:r>
          </w:p>
        </w:tc>
      </w:tr>
      <w:tr>
        <w:trPr>
          <w:cantSplit/>
        </w:trPr>
        <w:tc>
          <w:tcPr>
            <w:tcW w:w="2656" w:type="dxa"/>
            <w:vAlign w:val="top"/>
          </w:tcPr>
          <w:p>
            <w:pPr>
              <w:pStyle w:val="TableText"/>
            </w:pPr>
            <w:r>
              <w:rPr>
                <w:sz w:val="18"/>
              </w:rPr>
              <w:t xml:space="preserve">FR-11</w:t>
            </w:r>
          </w:p>
        </w:tc>
        <w:tc>
          <w:tcPr>
            <w:tcW w:w="3115" w:type="dxa"/>
            <w:vAlign w:val="top"/>
          </w:tcPr>
          <w:p>
            <w:pPr>
              <w:pStyle w:val="TableText"/>
            </w:pPr>
            <w:r>
              <w:rPr>
                <w:sz w:val="18"/>
              </w:rPr>
              <w:t xml:space="preserve">Web App, API Orders, PostgreSQL, Redis</w:t>
            </w:r>
          </w:p>
        </w:tc>
        <w:tc>
          <w:tcPr>
            <w:tcW w:w="4093" w:type="dxa"/>
            <w:vAlign w:val="top"/>
          </w:tcPr>
          <w:p>
            <w:pPr>
              <w:pStyle w:val="TableText"/>
            </w:pPr>
            <w:r>
              <w:rPr>
                <w:sz w:val="18"/>
              </w:rPr>
              <w:t xml:space="preserve">W05 </w:t>
            </w:r>
            <w:r>
              <w:rPr>
                <w:rFonts w:ascii="Consolas" w:hAnsi="Consolas" w:cs="Consolas"/>
                <w:shd w:fill="F0F5F3" w:val="clear"/>
                <w:sz w:val="18"/>
              </w:rPr>
              <w:t xml:space="preserve">POST /orders</w:t>
            </w:r>
            <w:r>
              <w:rPr>
                <w:sz w:val="18"/>
              </w:rPr>
              <w:t xml:space="preserve">; W06 create function жишээ</w:t>
            </w:r>
          </w:p>
        </w:tc>
      </w:tr>
      <w:tr>
        <w:trPr>
          <w:cantSplit/>
        </w:trPr>
        <w:tc>
          <w:tcPr>
            <w:tcW w:w="2656" w:type="dxa"/>
            <w:vAlign w:val="top"/>
            <w:shd w:fill="F6F9FA" w:val="clear"/>
          </w:tcPr>
          <w:p>
            <w:pPr>
              <w:pStyle w:val="TableText"/>
            </w:pPr>
            <w:r>
              <w:rPr>
                <w:sz w:val="18"/>
              </w:rPr>
              <w:t xml:space="preserve">FR-12</w:t>
            </w:r>
          </w:p>
        </w:tc>
        <w:tc>
          <w:tcPr>
            <w:tcW w:w="3115" w:type="dxa"/>
            <w:vAlign w:val="top"/>
            <w:shd w:fill="F6F9FA" w:val="clear"/>
          </w:tcPr>
          <w:p>
            <w:pPr>
              <w:pStyle w:val="TableText"/>
            </w:pPr>
            <w:r>
              <w:rPr>
                <w:sz w:val="18"/>
              </w:rPr>
              <w:t xml:space="preserve">Web App, API Orders, PostgreSQL</w:t>
            </w:r>
          </w:p>
        </w:tc>
        <w:tc>
          <w:tcPr>
            <w:tcW w:w="4093" w:type="dxa"/>
            <w:vAlign w:val="top"/>
            <w:shd w:fill="F6F9FA" w:val="clear"/>
          </w:tcPr>
          <w:p>
            <w:pPr>
              <w:pStyle w:val="TableText"/>
            </w:pPr>
            <w:r>
              <w:rPr>
                <w:sz w:val="18"/>
              </w:rPr>
              <w:t xml:space="preserve">W05 own order read; W06 read function жишээ</w:t>
            </w:r>
          </w:p>
        </w:tc>
      </w:tr>
      <w:tr>
        <w:trPr>
          <w:cantSplit/>
        </w:trPr>
        <w:tc>
          <w:tcPr>
            <w:tcW w:w="2656" w:type="dxa"/>
            <w:vAlign w:val="top"/>
          </w:tcPr>
          <w:p>
            <w:pPr>
              <w:pStyle w:val="TableText"/>
            </w:pPr>
            <w:r>
              <w:rPr>
                <w:sz w:val="18"/>
              </w:rPr>
              <w:t xml:space="preserve">FR-13</w:t>
            </w:r>
          </w:p>
        </w:tc>
        <w:tc>
          <w:tcPr>
            <w:tcW w:w="3115" w:type="dxa"/>
            <w:vAlign w:val="top"/>
          </w:tcPr>
          <w:p>
            <w:pPr>
              <w:pStyle w:val="TableText"/>
            </w:pPr>
            <w:r>
              <w:rPr>
                <w:sz w:val="18"/>
              </w:rPr>
              <w:t xml:space="preserve">Web App, API Orders, PostgreSQL</w:t>
            </w:r>
          </w:p>
        </w:tc>
        <w:tc>
          <w:tcPr>
            <w:tcW w:w="4093" w:type="dxa"/>
            <w:vAlign w:val="top"/>
          </w:tcPr>
          <w:p>
            <w:pPr>
              <w:pStyle w:val="TableText"/>
            </w:pPr>
            <w:r>
              <w:rPr>
                <w:sz w:val="18"/>
              </w:rPr>
              <w:t xml:space="preserve">W06 cancel function Pending-only; Confirmed coverage gap</w:t>
            </w:r>
          </w:p>
        </w:tc>
      </w:tr>
      <w:tr>
        <w:trPr>
          <w:cantSplit/>
        </w:trPr>
        <w:tc>
          <w:tcPr>
            <w:tcW w:w="2656" w:type="dxa"/>
            <w:vAlign w:val="top"/>
            <w:shd w:fill="F6F9FA" w:val="clear"/>
          </w:tcPr>
          <w:p>
            <w:pPr>
              <w:pStyle w:val="TableText"/>
            </w:pPr>
            <w:r>
              <w:rPr>
                <w:sz w:val="18"/>
              </w:rPr>
              <w:t xml:space="preserve">FR-14</w:t>
            </w:r>
          </w:p>
        </w:tc>
        <w:tc>
          <w:tcPr>
            <w:tcW w:w="3115" w:type="dxa"/>
            <w:vAlign w:val="top"/>
            <w:shd w:fill="F6F9FA" w:val="clear"/>
          </w:tcPr>
          <w:p>
            <w:pPr>
              <w:pStyle w:val="TableText"/>
            </w:pPr>
            <w:r>
              <w:rPr>
                <w:sz w:val="18"/>
              </w:rPr>
              <w:t xml:space="preserve">Web App, API Orders, PostgreSQL</w:t>
            </w:r>
          </w:p>
        </w:tc>
        <w:tc>
          <w:tcPr>
            <w:tcW w:w="4093" w:type="dxa"/>
            <w:vAlign w:val="top"/>
            <w:shd w:fill="F6F9FA" w:val="clear"/>
          </w:tcPr>
          <w:p>
            <w:pPr>
              <w:pStyle w:val="TableText"/>
            </w:pPr>
            <w:r>
              <w:rPr>
                <w:sz w:val="18"/>
              </w:rPr>
              <w:t xml:space="preserve">History list-ийг гэрээнд баталгаажуулах; single-order read нь history биш</w:t>
            </w:r>
          </w:p>
        </w:tc>
      </w:tr>
      <w:tr>
        <w:trPr>
          <w:cantSplit/>
        </w:trPr>
        <w:tc>
          <w:tcPr>
            <w:tcW w:w="2656" w:type="dxa"/>
            <w:vAlign w:val="top"/>
          </w:tcPr>
          <w:p>
            <w:pPr>
              <w:pStyle w:val="TableText"/>
            </w:pPr>
            <w:r>
              <w:rPr>
                <w:sz w:val="18"/>
              </w:rPr>
              <w:t xml:space="preserve">FR-15</w:t>
            </w:r>
          </w:p>
        </w:tc>
        <w:tc>
          <w:tcPr>
            <w:tcW w:w="3115" w:type="dxa"/>
            <w:vAlign w:val="top"/>
          </w:tcPr>
          <w:p>
            <w:pPr>
              <w:pStyle w:val="TableText"/>
            </w:pPr>
            <w:r>
              <w:rPr>
                <w:sz w:val="18"/>
              </w:rPr>
              <w:t xml:space="preserve">Web App, API Orders / ETA</w:t>
            </w:r>
          </w:p>
        </w:tc>
        <w:tc>
          <w:tcPr>
            <w:tcW w:w="4093" w:type="dxa"/>
            <w:vAlign w:val="top"/>
          </w:tcPr>
          <w:p>
            <w:pPr>
              <w:pStyle w:val="TableText"/>
            </w:pPr>
            <w:r>
              <w:rPr>
                <w:sz w:val="18"/>
              </w:rPr>
              <w:t xml:space="preserve">Confirmation UI үндсэн; notification Worker зөвхөн дэмжих блок</w:t>
            </w:r>
          </w:p>
        </w:tc>
      </w:tr>
    </w:tbl>
    <w:p>
      <w:pPr>
        <w:pStyle w:val="Gap"/>
      </w:pPr>
    </w:p>
    <w:p>
      <w:pPr>
        <w:pStyle w:val="Normal"/>
      </w:pPr>
      <w:r>
        <w:rPr/>
        <w:t xml:space="preserve"/>
      </w:r>
      <w:r>
        <w:rPr>
          <w:b/>
        </w:rPr>
        <w:t xml:space="preserve">Архитектурын зураглал:</w:t>
      </w:r>
      <w:r>
        <w:rPr/>
        <w:t xml:space="preserve"> 15/15 FR = 100%, orphan=0. </w:t>
      </w:r>
      <w:r>
        <w:rPr>
          <w:b/>
        </w:rPr>
        <w:t xml:space="preserve">Runtime coverage:</w:t>
      </w:r>
      <w:r>
        <w:rPr/>
        <w:t xml:space="preserve"> тогтоогоогүй. NFR-02 нь Redis cache-ээс гадна durable transaction/unique key хамгаалалт шаарддаг; </w:t>
      </w:r>
      <w:hyperlink r:id="rIdLink204">
        <w:r>
          <w:rPr>
            <w:color w:val="176D91"/>
            <w:u w:val="single"/>
          </w:rPr>
          <w:t xml:space="preserve">ADR-002</w:t>
        </w:r>
      </w:hyperlink>
      <w:r>
        <w:rPr/>
        <w:t xml:space="preserve">. W05 coverage-ийг endpoint тоогоор бус шаардлагын шалгуур бүрээр </w:t>
      </w:r>
      <w:hyperlink r:id="rIdLink205">
        <w:r>
          <w:rPr>
            <w:color w:val="176D91"/>
            <w:u w:val="single"/>
          </w:rPr>
          <w:t xml:space="preserve">API баримт</w:t>
        </w:r>
      </w:hyperlink>
      <w:r>
        <w:rPr/>
        <w:t xml:space="preserve">-д дэлгэрүүлнэ.</w:t>
      </w:r>
    </w:p>
    <w:p>
      <w:pPr>
        <w:pStyle w:val="Heading2"/>
      </w:pPr>
      <w:r>
        <w:rPr/>
        <w:t xml:space="preserve">Суурь баримтуудын зөрүү</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08"/>
        <w:gridCol w:w="2369"/>
        <w:gridCol w:w="2304"/>
        <w:gridCol w:w="3283"/>
      </w:tblGrid>
      <w:tr>
        <w:trPr>
          <w:cantSplit/>
          <w:tblHeader/>
        </w:trPr>
        <w:tc>
          <w:tcPr>
            <w:tcW w:w="1908" w:type="dxa"/>
            <w:vAlign w:val="top"/>
            <w:shd w:fill="E5EFEC" w:val="clear"/>
          </w:tcPr>
          <w:p>
            <w:pPr>
              <w:pStyle w:val="TableText"/>
            </w:pPr>
            <w:r>
              <w:rPr>
                <w:b/>
                <w:sz w:val="17"/>
              </w:rPr>
              <w:t xml:space="preserve">Сэдэв</w:t>
            </w:r>
          </w:p>
        </w:tc>
        <w:tc>
          <w:tcPr>
            <w:tcW w:w="2369" w:type="dxa"/>
            <w:vAlign w:val="top"/>
            <w:shd w:fill="E5EFEC" w:val="clear"/>
          </w:tcPr>
          <w:p>
            <w:pPr>
              <w:pStyle w:val="TableText"/>
            </w:pPr>
            <w:r>
              <w:rPr>
                <w:b/>
                <w:sz w:val="17"/>
              </w:rPr>
              <w:t xml:space="preserve">Хуучин PHTBB-3 PDF</w:t>
            </w:r>
          </w:p>
        </w:tc>
        <w:tc>
          <w:tcPr>
            <w:tcW w:w="2304" w:type="dxa"/>
            <w:vAlign w:val="top"/>
            <w:shd w:fill="E5EFEC" w:val="clear"/>
          </w:tcPr>
          <w:p>
            <w:pPr>
              <w:pStyle w:val="TableText"/>
            </w:pPr>
            <w:r>
              <w:rPr>
                <w:b/>
                <w:sz w:val="17"/>
              </w:rPr>
              <w:t xml:space="preserve">Шинэ Week_03_FoodFlow DOCX</w:t>
            </w:r>
          </w:p>
        </w:tc>
        <w:tc>
          <w:tcPr>
            <w:tcW w:w="3283" w:type="dxa"/>
            <w:vAlign w:val="top"/>
            <w:shd w:fill="E5EFEC" w:val="clear"/>
          </w:tcPr>
          <w:p>
            <w:pPr>
              <w:pStyle w:val="TableText"/>
            </w:pPr>
            <w:r>
              <w:rPr>
                <w:b/>
                <w:sz w:val="17"/>
              </w:rPr>
              <w:t xml:space="preserve">Энэ repository-ийн шийдэл</w:t>
            </w:r>
          </w:p>
        </w:tc>
      </w:tr>
      <w:tr>
        <w:trPr>
          <w:cantSplit/>
        </w:trPr>
        <w:tc>
          <w:tcPr>
            <w:tcW w:w="1908" w:type="dxa"/>
            <w:vAlign w:val="top"/>
          </w:tcPr>
          <w:p>
            <w:pPr>
              <w:pStyle w:val="TableText"/>
            </w:pPr>
            <w:r>
              <w:rPr>
                <w:sz w:val="17"/>
              </w:rPr>
              <w:t xml:space="preserve">FR-06 / FR-07</w:t>
            </w:r>
          </w:p>
        </w:tc>
        <w:tc>
          <w:tcPr>
            <w:tcW w:w="2369" w:type="dxa"/>
            <w:vAlign w:val="top"/>
          </w:tcPr>
          <w:p>
            <w:pPr>
              <w:pStyle w:val="TableText"/>
            </w:pPr>
            <w:r>
              <w:rPr>
                <w:sz w:val="17"/>
              </w:rPr>
              <w:t xml:space="preserve">06 total, 07 remove</w:t>
            </w:r>
          </w:p>
        </w:tc>
        <w:tc>
          <w:tcPr>
            <w:tcW w:w="2304" w:type="dxa"/>
            <w:vAlign w:val="top"/>
          </w:tcPr>
          <w:p>
            <w:pPr>
              <w:pStyle w:val="TableText"/>
            </w:pPr>
            <w:r>
              <w:rPr>
                <w:sz w:val="17"/>
              </w:rPr>
              <w:t xml:space="preserve">06 remove, 07 total</w:t>
            </w:r>
          </w:p>
        </w:tc>
        <w:tc>
          <w:tcPr>
            <w:tcW w:w="3283" w:type="dxa"/>
            <w:vAlign w:val="top"/>
          </w:tcPr>
          <w:p>
            <w:pPr>
              <w:pStyle w:val="TableText"/>
            </w:pPr>
            <w:r>
              <w:rPr>
                <w:sz w:val="17"/>
              </w:rPr>
              <w:t xml:space="preserve">Шинэ DOCX ID canonical; хуучин ID-г зөвхөн архивын citation-д хэрэглэнэ</w:t>
            </w:r>
          </w:p>
        </w:tc>
      </w:tr>
      <w:tr>
        <w:trPr>
          <w:cantSplit/>
        </w:trPr>
        <w:tc>
          <w:tcPr>
            <w:tcW w:w="1908" w:type="dxa"/>
            <w:vAlign w:val="top"/>
            <w:shd w:fill="F6F9FA" w:val="clear"/>
          </w:tcPr>
          <w:p>
            <w:pPr>
              <w:pStyle w:val="TableText"/>
            </w:pPr>
            <w:r>
              <w:rPr>
                <w:sz w:val="17"/>
              </w:rPr>
              <w:t xml:space="preserve">FR-10 / FR-11</w:t>
            </w:r>
          </w:p>
        </w:tc>
        <w:tc>
          <w:tcPr>
            <w:tcW w:w="2369" w:type="dxa"/>
            <w:vAlign w:val="top"/>
            <w:shd w:fill="F6F9FA" w:val="clear"/>
          </w:tcPr>
          <w:p>
            <w:pPr>
              <w:pStyle w:val="TableText"/>
            </w:pPr>
            <w:r>
              <w:rPr>
                <w:sz w:val="17"/>
              </w:rPr>
              <w:t xml:space="preserve">10 create order, 11 payment</w:t>
            </w:r>
          </w:p>
        </w:tc>
        <w:tc>
          <w:tcPr>
            <w:tcW w:w="2304" w:type="dxa"/>
            <w:vAlign w:val="top"/>
            <w:shd w:fill="F6F9FA" w:val="clear"/>
          </w:tcPr>
          <w:p>
            <w:pPr>
              <w:pStyle w:val="TableText"/>
            </w:pPr>
            <w:r>
              <w:rPr>
                <w:sz w:val="17"/>
              </w:rPr>
              <w:t xml:space="preserve">10 payment, 11 create order</w:t>
            </w:r>
          </w:p>
        </w:tc>
        <w:tc>
          <w:tcPr>
            <w:tcW w:w="3283" w:type="dxa"/>
            <w:vAlign w:val="top"/>
            <w:shd w:fill="F6F9FA" w:val="clear"/>
          </w:tcPr>
          <w:p>
            <w:pPr>
              <w:pStyle w:val="TableText"/>
            </w:pPr>
            <w:r>
              <w:rPr>
                <w:sz w:val="17"/>
              </w:rPr>
              <w:t xml:space="preserve">W04–W06 холбоосуудыг шинэ mapping-аар хөтөлнө</w:t>
            </w:r>
          </w:p>
        </w:tc>
      </w:tr>
      <w:tr>
        <w:trPr>
          <w:cantSplit/>
        </w:trPr>
        <w:tc>
          <w:tcPr>
            <w:tcW w:w="1908" w:type="dxa"/>
            <w:vAlign w:val="top"/>
          </w:tcPr>
          <w:p>
            <w:pPr>
              <w:pStyle w:val="TableText"/>
            </w:pPr>
            <w:r>
              <w:rPr>
                <w:sz w:val="17"/>
              </w:rPr>
              <w:t xml:space="preserve">FR-03</w:t>
            </w:r>
          </w:p>
        </w:tc>
        <w:tc>
          <w:tcPr>
            <w:tcW w:w="2369" w:type="dxa"/>
            <w:vAlign w:val="top"/>
          </w:tcPr>
          <w:p>
            <w:pPr>
              <w:pStyle w:val="TableText"/>
            </w:pPr>
            <w:r>
              <w:rPr>
                <w:sz w:val="17"/>
              </w:rPr>
              <w:t xml:space="preserve">Нэр/үнэ/орц/тайлбар</w:t>
            </w:r>
          </w:p>
        </w:tc>
        <w:tc>
          <w:tcPr>
            <w:tcW w:w="2304" w:type="dxa"/>
            <w:vAlign w:val="top"/>
          </w:tcPr>
          <w:p>
            <w:pPr>
              <w:pStyle w:val="TableText"/>
            </w:pPr>
            <w:r>
              <w:rPr>
                <w:sz w:val="17"/>
              </w:rPr>
              <w:t xml:space="preserve">Харшил үүсгэгч нэмэгдсэн</w:t>
            </w:r>
          </w:p>
        </w:tc>
        <w:tc>
          <w:tcPr>
            <w:tcW w:w="3283" w:type="dxa"/>
            <w:vAlign w:val="top"/>
          </w:tcPr>
          <w:p>
            <w:pPr>
              <w:pStyle w:val="TableText"/>
            </w:pPr>
            <w:r>
              <w:rPr>
                <w:sz w:val="17"/>
              </w:rPr>
              <w:t xml:space="preserve">Таван талбарын acceptance хадгалсан</w:t>
            </w:r>
          </w:p>
        </w:tc>
      </w:tr>
      <w:tr>
        <w:trPr>
          <w:cantSplit/>
        </w:trPr>
        <w:tc>
          <w:tcPr>
            <w:tcW w:w="1908" w:type="dxa"/>
            <w:vAlign w:val="top"/>
            <w:shd w:fill="F6F9FA" w:val="clear"/>
          </w:tcPr>
          <w:p>
            <w:pPr>
              <w:pStyle w:val="TableText"/>
            </w:pPr>
            <w:r>
              <w:rPr>
                <w:sz w:val="17"/>
              </w:rPr>
              <w:t xml:space="preserve">FR-09 priority</w:t>
            </w:r>
          </w:p>
        </w:tc>
        <w:tc>
          <w:tcPr>
            <w:tcW w:w="2369" w:type="dxa"/>
            <w:vAlign w:val="top"/>
            <w:shd w:fill="F6F9FA" w:val="clear"/>
          </w:tcPr>
          <w:p>
            <w:pPr>
              <w:pStyle w:val="TableText"/>
            </w:pPr>
            <w:r>
              <w:rPr>
                <w:sz w:val="17"/>
              </w:rPr>
              <w:t xml:space="preserve">SHOULD</w:t>
            </w:r>
          </w:p>
        </w:tc>
        <w:tc>
          <w:tcPr>
            <w:tcW w:w="2304" w:type="dxa"/>
            <w:vAlign w:val="top"/>
            <w:shd w:fill="F6F9FA" w:val="clear"/>
          </w:tcPr>
          <w:p>
            <w:pPr>
              <w:pStyle w:val="TableText"/>
            </w:pPr>
            <w:r>
              <w:rPr>
                <w:sz w:val="17"/>
              </w:rPr>
              <w:t xml:space="preserve">COULD</w:t>
            </w:r>
          </w:p>
        </w:tc>
        <w:tc>
          <w:tcPr>
            <w:tcW w:w="3283" w:type="dxa"/>
            <w:vAlign w:val="top"/>
            <w:shd w:fill="F6F9FA" w:val="clear"/>
          </w:tcPr>
          <w:p>
            <w:pPr>
              <w:pStyle w:val="TableText"/>
            </w:pPr>
            <w:r>
              <w:rPr>
                <w:sz w:val="17"/>
              </w:rPr>
              <w:t xml:space="preserve">Шинэ суурийн COULD; scope дотор хугацаа баталсан гэж үзэхгүй</w:t>
            </w:r>
          </w:p>
        </w:tc>
      </w:tr>
      <w:tr>
        <w:trPr>
          <w:cantSplit/>
        </w:trPr>
        <w:tc>
          <w:tcPr>
            <w:tcW w:w="1908" w:type="dxa"/>
            <w:vAlign w:val="top"/>
          </w:tcPr>
          <w:p>
            <w:pPr>
              <w:pStyle w:val="TableText"/>
            </w:pPr>
            <w:r>
              <w:rPr>
                <w:sz w:val="17"/>
              </w:rPr>
              <w:t xml:space="preserve">FR-13</w:t>
            </w:r>
          </w:p>
        </w:tc>
        <w:tc>
          <w:tcPr>
            <w:tcW w:w="2369" w:type="dxa"/>
            <w:vAlign w:val="top"/>
          </w:tcPr>
          <w:p>
            <w:pPr>
              <w:pStyle w:val="TableText"/>
            </w:pPr>
            <w:r>
              <w:rPr>
                <w:sz w:val="17"/>
              </w:rPr>
              <w:t xml:space="preserve">Ерөнхийдөө бэлтгэж эхлээгүй; тест нь Pending</w:t>
            </w:r>
          </w:p>
        </w:tc>
        <w:tc>
          <w:tcPr>
            <w:tcW w:w="2304" w:type="dxa"/>
            <w:vAlign w:val="top"/>
          </w:tcPr>
          <w:p>
            <w:pPr>
              <w:pStyle w:val="TableText"/>
            </w:pPr>
            <w:r>
              <w:rPr>
                <w:sz w:val="17"/>
              </w:rPr>
              <w:t xml:space="preserve">Pending/Confirmed; Preparing409</w:t>
            </w:r>
          </w:p>
        </w:tc>
        <w:tc>
          <w:tcPr>
            <w:tcW w:w="3283" w:type="dxa"/>
            <w:vAlign w:val="top"/>
          </w:tcPr>
          <w:p>
            <w:pPr>
              <w:pStyle w:val="TableText"/>
            </w:pPr>
            <w:r>
              <w:rPr>
                <w:sz w:val="17"/>
              </w:rPr>
              <w:t xml:space="preserve">Шинэ суурийн дүрэм хадгалсан; W06 Pending-only implementation gap-г ил болгосон</w:t>
            </w:r>
          </w:p>
        </w:tc>
      </w:tr>
      <w:tr>
        <w:trPr>
          <w:cantSplit/>
        </w:trPr>
        <w:tc>
          <w:tcPr>
            <w:tcW w:w="1908" w:type="dxa"/>
            <w:vAlign w:val="top"/>
            <w:shd w:fill="F6F9FA" w:val="clear"/>
          </w:tcPr>
          <w:p>
            <w:pPr>
              <w:pStyle w:val="TableText"/>
            </w:pPr>
            <w:r>
              <w:rPr>
                <w:sz w:val="17"/>
              </w:rPr>
              <w:t xml:space="preserve">FR-15</w:t>
            </w:r>
          </w:p>
        </w:tc>
        <w:tc>
          <w:tcPr>
            <w:tcW w:w="2369" w:type="dxa"/>
            <w:vAlign w:val="top"/>
            <w:shd w:fill="F6F9FA" w:val="clear"/>
          </w:tcPr>
          <w:p>
            <w:pPr>
              <w:pStyle w:val="TableText"/>
            </w:pPr>
            <w:r>
              <w:rPr>
                <w:sz w:val="17"/>
              </w:rPr>
              <w:t xml:space="preserve">Success message + Order ID</w:t>
            </w:r>
          </w:p>
        </w:tc>
        <w:tc>
          <w:tcPr>
            <w:tcW w:w="2304" w:type="dxa"/>
            <w:vAlign w:val="top"/>
            <w:shd w:fill="F6F9FA" w:val="clear"/>
          </w:tcPr>
          <w:p>
            <w:pPr>
              <w:pStyle w:val="TableText"/>
            </w:pPr>
            <w:r>
              <w:rPr>
                <w:sz w:val="17"/>
              </w:rPr>
              <w:t xml:space="preserve">order_id + total + estimated delivery time</w:t>
            </w:r>
          </w:p>
        </w:tc>
        <w:tc>
          <w:tcPr>
            <w:tcW w:w="3283" w:type="dxa"/>
            <w:vAlign w:val="top"/>
            <w:shd w:fill="F6F9FA" w:val="clear"/>
          </w:tcPr>
          <w:p>
            <w:pPr>
              <w:pStyle w:val="TableText"/>
            </w:pPr>
            <w:r>
              <w:rPr>
                <w:sz w:val="17"/>
              </w:rPr>
              <w:t xml:space="preserve">Шинэ гурван талбар; email/SMS-ээр орлуулахгүй</w:t>
            </w:r>
          </w:p>
        </w:tc>
      </w:tr>
      <w:tr>
        <w:trPr>
          <w:cantSplit/>
        </w:trPr>
        <w:tc>
          <w:tcPr>
            <w:tcW w:w="1908" w:type="dxa"/>
            <w:vAlign w:val="top"/>
          </w:tcPr>
          <w:p>
            <w:pPr>
              <w:pStyle w:val="TableText"/>
            </w:pPr>
            <w:r>
              <w:rPr>
                <w:sz w:val="17"/>
              </w:rPr>
              <w:t xml:space="preserve">NFR-01</w:t>
            </w:r>
          </w:p>
        </w:tc>
        <w:tc>
          <w:tcPr>
            <w:tcW w:w="2369" w:type="dxa"/>
            <w:vAlign w:val="top"/>
          </w:tcPr>
          <w:p>
            <w:pPr>
              <w:pStyle w:val="TableText"/>
            </w:pPr>
            <w:r>
              <w:rPr>
                <w:sz w:val="17"/>
              </w:rPr>
              <w:t xml:space="preserve">1,000request,p95≤2s, response/page гэсэн холимог тайлбар</w:t>
            </w:r>
          </w:p>
        </w:tc>
        <w:tc>
          <w:tcPr>
            <w:tcW w:w="2304" w:type="dxa"/>
            <w:vAlign w:val="top"/>
          </w:tcPr>
          <w:p>
            <w:pPr>
              <w:pStyle w:val="TableText"/>
            </w:pPr>
            <w:r>
              <w:rPr>
                <w:sz w:val="17"/>
              </w:rPr>
              <w:t xml:space="preserve">30mobileLCP,p75≤2.5s</w:t>
            </w:r>
          </w:p>
        </w:tc>
        <w:tc>
          <w:tcPr>
            <w:tcW w:w="3283" w:type="dxa"/>
            <w:vAlign w:val="top"/>
          </w:tcPr>
          <w:p>
            <w:pPr>
              <w:pStyle w:val="TableText"/>
            </w:pPr>
            <w:r>
              <w:rPr>
                <w:sz w:val="17"/>
              </w:rPr>
              <w:t xml:space="preserve">Хоёр өөр metric; хуучныг хангаж байгаагаар шинэг батлахгүй</w:t>
            </w:r>
          </w:p>
        </w:tc>
      </w:tr>
      <w:tr>
        <w:trPr>
          <w:cantSplit/>
        </w:trPr>
        <w:tc>
          <w:tcPr>
            <w:tcW w:w="1908" w:type="dxa"/>
            <w:vAlign w:val="top"/>
            <w:shd w:fill="F6F9FA" w:val="clear"/>
          </w:tcPr>
          <w:p>
            <w:pPr>
              <w:pStyle w:val="TableText"/>
            </w:pPr>
            <w:r>
              <w:rPr>
                <w:sz w:val="17"/>
              </w:rPr>
              <w:t xml:space="preserve">Peer review</w:t>
            </w:r>
          </w:p>
        </w:tc>
        <w:tc>
          <w:tcPr>
            <w:tcW w:w="2369" w:type="dxa"/>
            <w:vAlign w:val="top"/>
            <w:shd w:fill="F6F9FA" w:val="clear"/>
          </w:tcPr>
          <w:p>
            <w:pPr>
              <w:pStyle w:val="TableText"/>
            </w:pPr>
            <w:r>
              <w:rPr>
                <w:sz w:val="17"/>
              </w:rPr>
              <w:t xml:space="preserve">Гурван reviewer comment гэсэн хүснэгт</w:t>
            </w:r>
          </w:p>
        </w:tc>
        <w:tc>
          <w:tcPr>
            <w:tcW w:w="2304" w:type="dxa"/>
            <w:vAlign w:val="top"/>
            <w:shd w:fill="F6F9FA" w:val="clear"/>
          </w:tcPr>
          <w:p>
            <w:pPr>
              <w:pStyle w:val="TableText"/>
            </w:pPr>
            <w:r>
              <w:rPr>
                <w:sz w:val="17"/>
              </w:rPr>
              <w:t xml:space="preserve">Self-audit; externalreview pending</w:t>
            </w:r>
          </w:p>
        </w:tc>
        <w:tc>
          <w:tcPr>
            <w:tcW w:w="3283" w:type="dxa"/>
            <w:vAlign w:val="top"/>
            <w:shd w:fill="F6F9FA" w:val="clear"/>
          </w:tcPr>
          <w:p>
            <w:pPr>
              <w:pStyle w:val="TableText"/>
            </w:pPr>
            <w:r>
              <w:rPr>
                <w:sz w:val="17"/>
              </w:rPr>
              <w:t xml:space="preserve">Нэр/өдөр/commentlink нотолгоогүй peer review-г биелсэн гэж тооцохгүй</w:t>
            </w:r>
          </w:p>
        </w:tc>
      </w:tr>
      <w:tr>
        <w:trPr>
          <w:cantSplit/>
        </w:trPr>
        <w:tc>
          <w:tcPr>
            <w:tcW w:w="1908" w:type="dxa"/>
            <w:vAlign w:val="top"/>
          </w:tcPr>
          <w:p>
            <w:pPr>
              <w:pStyle w:val="TableText"/>
            </w:pPr>
            <w:r>
              <w:rPr>
                <w:sz w:val="17"/>
              </w:rPr>
              <w:t xml:space="preserve">GPT-4 comparison</w:t>
            </w:r>
          </w:p>
        </w:tc>
        <w:tc>
          <w:tcPr>
            <w:tcW w:w="2369" w:type="dxa"/>
            <w:vAlign w:val="top"/>
          </w:tcPr>
          <w:p>
            <w:pPr>
              <w:pStyle w:val="TableText"/>
            </w:pPr>
            <w:r>
              <w:rPr>
                <w:sz w:val="17"/>
              </w:rPr>
              <w:t xml:space="preserve">AI quote хүснэгт, runmetadata байхгүй</w:t>
            </w:r>
          </w:p>
        </w:tc>
        <w:tc>
          <w:tcPr>
            <w:tcW w:w="2304" w:type="dxa"/>
            <w:vAlign w:val="top"/>
          </w:tcPr>
          <w:p>
            <w:pPr>
              <w:pStyle w:val="TableText"/>
            </w:pPr>
            <w:r>
              <w:rPr>
                <w:sz w:val="17"/>
              </w:rPr>
              <w:t xml:space="preserve">Сургалтын шинээр үүсгэсэн candidate</w:t>
            </w:r>
          </w:p>
        </w:tc>
        <w:tc>
          <w:tcPr>
            <w:tcW w:w="3283" w:type="dxa"/>
            <w:vAlign w:val="top"/>
          </w:tcPr>
          <w:p>
            <w:pPr>
              <w:pStyle w:val="TableText"/>
            </w:pPr>
            <w:r>
              <w:rPr>
                <w:sz w:val="17"/>
              </w:rPr>
              <w:t xml:space="preserve">Нэр бүхий model benchmark transcript гэж мэдүүлэхгүй</w:t>
            </w:r>
          </w:p>
        </w:tc>
      </w:tr>
      <w:tr>
        <w:trPr>
          <w:cantSplit/>
        </w:trPr>
        <w:tc>
          <w:tcPr>
            <w:tcW w:w="1908" w:type="dxa"/>
            <w:vAlign w:val="top"/>
            <w:shd w:fill="F6F9FA" w:val="clear"/>
          </w:tcPr>
          <w:p>
            <w:pPr>
              <w:pStyle w:val="TableText"/>
            </w:pPr>
            <w:r>
              <w:rPr>
                <w:sz w:val="17"/>
              </w:rPr>
              <w:t xml:space="preserve">W04 FR-15 mapping</w:t>
            </w:r>
          </w:p>
        </w:tc>
        <w:tc>
          <w:tcPr>
            <w:tcW w:w="2369" w:type="dxa"/>
            <w:vAlign w:val="top"/>
            <w:shd w:fill="F6F9FA" w:val="clear"/>
          </w:tcPr>
          <w:p>
            <w:pPr>
              <w:pStyle w:val="TableText"/>
            </w:pPr>
            <w:r>
              <w:rPr>
                <w:sz w:val="17"/>
              </w:rPr>
              <w:t xml:space="preserve">Worker/notification-д голлон оноосон</w:t>
            </w:r>
          </w:p>
        </w:tc>
        <w:tc>
          <w:tcPr>
            <w:tcW w:w="2304" w:type="dxa"/>
            <w:vAlign w:val="top"/>
            <w:shd w:fill="F6F9FA" w:val="clear"/>
          </w:tcPr>
          <w:p>
            <w:pPr>
              <w:pStyle w:val="TableText"/>
            </w:pPr>
            <w:r>
              <w:rPr>
                <w:sz w:val="17"/>
              </w:rPr>
              <w:t xml:space="preserve">Customer confirmation UI шаардлага</w:t>
            </w:r>
          </w:p>
        </w:tc>
        <w:tc>
          <w:tcPr>
            <w:tcW w:w="3283" w:type="dxa"/>
            <w:vAlign w:val="top"/>
            <w:shd w:fill="F6F9FA" w:val="clear"/>
          </w:tcPr>
          <w:p>
            <w:pPr>
              <w:pStyle w:val="TableText"/>
            </w:pPr>
            <w:r>
              <w:rPr>
                <w:sz w:val="17"/>
              </w:rPr>
              <w:t xml:space="preserve">Web App + API Orders / ETA үндсэн; notification дэмжих</w:t>
            </w:r>
          </w:p>
        </w:tc>
      </w:tr>
      <w:tr>
        <w:trPr>
          <w:cantSplit/>
        </w:trPr>
        <w:tc>
          <w:tcPr>
            <w:tcW w:w="1908" w:type="dxa"/>
            <w:vAlign w:val="top"/>
          </w:tcPr>
          <w:p>
            <w:pPr>
              <w:pStyle w:val="TableText"/>
            </w:pPr>
            <w:r>
              <w:rPr>
                <w:sz w:val="17"/>
              </w:rPr>
              <w:t xml:space="preserve">W04 Redis</w:t>
            </w:r>
          </w:p>
        </w:tc>
        <w:tc>
          <w:tcPr>
            <w:tcW w:w="2369" w:type="dxa"/>
            <w:vAlign w:val="top"/>
          </w:tcPr>
          <w:p>
            <w:pPr>
              <w:pStyle w:val="TableText"/>
            </w:pPr>
            <w:r>
              <w:rPr>
                <w:sz w:val="17"/>
              </w:rPr>
              <w:t xml:space="preserve">Key24h, queue</w:t>
            </w:r>
          </w:p>
        </w:tc>
        <w:tc>
          <w:tcPr>
            <w:tcW w:w="2304" w:type="dxa"/>
            <w:vAlign w:val="top"/>
          </w:tcPr>
          <w:p>
            <w:pPr>
              <w:pStyle w:val="TableText"/>
            </w:pPr>
            <w:r>
              <w:rPr>
                <w:sz w:val="17"/>
              </w:rPr>
              <w:t xml:space="preserve">NFR-02 durable duplicate prevention</w:t>
            </w:r>
          </w:p>
        </w:tc>
        <w:tc>
          <w:tcPr>
            <w:tcW w:w="3283" w:type="dxa"/>
            <w:vAlign w:val="top"/>
          </w:tcPr>
          <w:p>
            <w:pPr>
              <w:pStyle w:val="TableText"/>
            </w:pPr>
            <w:r>
              <w:rPr>
                <w:sz w:val="17"/>
              </w:rPr>
              <w:t xml:space="preserve">PostgreSQL uniqueness, payloadhash, storedresult нэмэх санал; ADR Proposed</w:t>
            </w:r>
          </w:p>
        </w:tc>
      </w:tr>
    </w:tbl>
    <w:p>
      <w:pPr>
        <w:pStyle w:val="Gap"/>
      </w:pPr>
    </w:p>
    <w:p>
      <w:pPr>
        <w:pStyle w:val="Normal"/>
      </w:pPr>
      <w:r>
        <w:rPr/>
        <w:t xml:space="preserve">Өөрчлөлт нь архивын эхийг засварлахгүй. Шинэчилсэн бүтээгдэхүүний behavior хэрэгжүүлэхийн өмнө owner нь холбогдох нээлттэй шийдвэрийг баталж, OpenAPI ба тестийг зэрэг шинэчилнэ.</w:t>
      </w:r>
    </w:p>
    <w:p>
      <w:pPr>
        <w:pStyle w:val="Heading2"/>
      </w:pPr>
      <w:r>
        <w:rPr/>
        <w:t xml:space="preserve">Редакцийн diff ба баталгаажуулалтын хил</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37"/>
        <w:gridCol w:w="3507"/>
        <w:gridCol w:w="3320"/>
      </w:tblGrid>
      <w:tr>
        <w:trPr>
          <w:cantSplit/>
          <w:tblHeader/>
        </w:trPr>
        <w:tc>
          <w:tcPr>
            <w:tcW w:w="3037" w:type="dxa"/>
            <w:vAlign w:val="top"/>
            <w:shd w:fill="E5EFEC" w:val="clear"/>
          </w:tcPr>
          <w:p>
            <w:pPr>
              <w:pStyle w:val="TableText"/>
            </w:pPr>
            <w:r>
              <w:rPr>
                <w:b/>
                <w:sz w:val="18"/>
              </w:rPr>
              <w:t xml:space="preserve">Өмнөх хэлбэр</w:t>
            </w:r>
          </w:p>
        </w:tc>
        <w:tc>
          <w:tcPr>
            <w:tcW w:w="3507" w:type="dxa"/>
            <w:vAlign w:val="top"/>
            <w:shd w:fill="E5EFEC" w:val="clear"/>
          </w:tcPr>
          <w:p>
            <w:pPr>
              <w:pStyle w:val="TableText"/>
            </w:pPr>
            <w:r>
              <w:rPr>
                <w:b/>
                <w:sz w:val="18"/>
              </w:rPr>
              <w:t xml:space="preserve">Шинэчилсэн хэлбэр</w:t>
            </w:r>
          </w:p>
        </w:tc>
        <w:tc>
          <w:tcPr>
            <w:tcW w:w="3320" w:type="dxa"/>
            <w:vAlign w:val="top"/>
            <w:shd w:fill="E5EFEC" w:val="clear"/>
          </w:tcPr>
          <w:p>
            <w:pPr>
              <w:pStyle w:val="TableText"/>
            </w:pPr>
            <w:r>
              <w:rPr>
                <w:b/>
                <w:sz w:val="18"/>
              </w:rPr>
              <w:t xml:space="preserve">Яагаад хэрэгтэй вэ?</w:t>
            </w:r>
          </w:p>
        </w:tc>
      </w:tr>
      <w:tr>
        <w:trPr>
          <w:cantSplit/>
        </w:trPr>
        <w:tc>
          <w:tcPr>
            <w:tcW w:w="3037" w:type="dxa"/>
            <w:vAlign w:val="top"/>
          </w:tcPr>
          <w:p>
            <w:pPr>
              <w:pStyle w:val="TableText"/>
            </w:pPr>
            <w:r>
              <w:rPr>
                <w:sz w:val="18"/>
              </w:rPr>
              <w:t xml:space="preserve">“Хурдан / амархан / зөв ажиллана”</w:t>
            </w:r>
          </w:p>
        </w:tc>
        <w:tc>
          <w:tcPr>
            <w:tcW w:w="3507" w:type="dxa"/>
            <w:vAlign w:val="top"/>
          </w:tcPr>
          <w:p>
            <w:pPr>
              <w:pStyle w:val="TableText"/>
            </w:pPr>
            <w:r>
              <w:rPr>
                <w:sz w:val="18"/>
              </w:rPr>
              <w:t xml:space="preserve">Оролт, expected result, тоон boundary</w:t>
            </w:r>
          </w:p>
        </w:tc>
        <w:tc>
          <w:tcPr>
            <w:tcW w:w="3320" w:type="dxa"/>
            <w:vAlign w:val="top"/>
          </w:tcPr>
          <w:p>
            <w:pPr>
              <w:pStyle w:val="TableText"/>
            </w:pPr>
            <w:r>
              <w:rPr>
                <w:sz w:val="18"/>
              </w:rPr>
              <w:t xml:space="preserve">Нэг ижил нөхцөлөөр Pass/Fail шийдэх</w:t>
            </w:r>
          </w:p>
        </w:tc>
      </w:tr>
      <w:tr>
        <w:trPr>
          <w:cantSplit/>
        </w:trPr>
        <w:tc>
          <w:tcPr>
            <w:tcW w:w="3037" w:type="dxa"/>
            <w:vAlign w:val="top"/>
            <w:shd w:fill="F6F9FA" w:val="clear"/>
          </w:tcPr>
          <w:p>
            <w:pPr>
              <w:pStyle w:val="TableText"/>
            </w:pPr>
            <w:r>
              <w:rPr>
                <w:sz w:val="18"/>
              </w:rPr>
              <w:t xml:space="preserve">FR-02 зөвхөн Burger хайх тест</w:t>
            </w:r>
          </w:p>
        </w:tc>
        <w:tc>
          <w:tcPr>
            <w:tcW w:w="3507" w:type="dxa"/>
            <w:vAlign w:val="top"/>
            <w:shd w:fill="F6F9FA" w:val="clear"/>
          </w:tcPr>
          <w:p>
            <w:pPr>
              <w:pStyle w:val="TableText"/>
            </w:pPr>
            <w:r>
              <w:rPr>
                <w:sz w:val="18"/>
              </w:rPr>
              <w:t xml:space="preserve">Хайлт + ангилал + нийлмэл нөхцөл</w:t>
            </w:r>
          </w:p>
        </w:tc>
        <w:tc>
          <w:tcPr>
            <w:tcW w:w="3320" w:type="dxa"/>
            <w:vAlign w:val="top"/>
            <w:shd w:fill="F6F9FA" w:val="clear"/>
          </w:tcPr>
          <w:p>
            <w:pPr>
              <w:pStyle w:val="TableText"/>
            </w:pPr>
            <w:r>
              <w:rPr>
                <w:sz w:val="18"/>
              </w:rPr>
              <w:t xml:space="preserve">Шаардлагын хоёр үйлдлийн нэгийг орхихгүй</w:t>
            </w:r>
          </w:p>
        </w:tc>
      </w:tr>
      <w:tr>
        <w:trPr>
          <w:cantSplit/>
        </w:trPr>
        <w:tc>
          <w:tcPr>
            <w:tcW w:w="3037" w:type="dxa"/>
            <w:vAlign w:val="top"/>
          </w:tcPr>
          <w:p>
            <w:pPr>
              <w:pStyle w:val="TableText"/>
            </w:pPr>
            <w:r>
              <w:rPr>
                <w:sz w:val="18"/>
              </w:rPr>
              <w:t xml:space="preserve">FR-05 зөвхөн 1→2</w:t>
            </w:r>
          </w:p>
        </w:tc>
        <w:tc>
          <w:tcPr>
            <w:tcW w:w="3507" w:type="dxa"/>
            <w:vAlign w:val="top"/>
          </w:tcPr>
          <w:p>
            <w:pPr>
              <w:pStyle w:val="TableText"/>
            </w:pPr>
            <w:r>
              <w:rPr>
                <w:sz w:val="18"/>
              </w:rPr>
              <w:t xml:space="preserve">1,2,10 зөв; 0,11 буруу</w:t>
            </w:r>
          </w:p>
        </w:tc>
        <w:tc>
          <w:tcPr>
            <w:tcW w:w="3320" w:type="dxa"/>
            <w:vAlign w:val="top"/>
          </w:tcPr>
          <w:p>
            <w:pPr>
              <w:pStyle w:val="TableText"/>
            </w:pPr>
            <w:r>
              <w:rPr>
                <w:sz w:val="18"/>
              </w:rPr>
              <w:t xml:space="preserve">Хязгаарын алдааг шалгах</w:t>
            </w:r>
          </w:p>
        </w:tc>
      </w:tr>
      <w:tr>
        <w:trPr>
          <w:cantSplit/>
        </w:trPr>
        <w:tc>
          <w:tcPr>
            <w:tcW w:w="3037" w:type="dxa"/>
            <w:vAlign w:val="top"/>
            <w:shd w:fill="F6F9FA" w:val="clear"/>
          </w:tcPr>
          <w:p>
            <w:pPr>
              <w:pStyle w:val="TableText"/>
            </w:pPr>
            <w:r>
              <w:rPr>
                <w:sz w:val="18"/>
              </w:rPr>
              <w:t xml:space="preserve">FR-08 дутуу хаягтай “draft үүсэхгүй”</w:t>
            </w:r>
          </w:p>
        </w:tc>
        <w:tc>
          <w:tcPr>
            <w:tcW w:w="3507" w:type="dxa"/>
            <w:vAlign w:val="top"/>
            <w:shd w:fill="F6F9FA" w:val="clear"/>
          </w:tcPr>
          <w:p>
            <w:pPr>
              <w:pStyle w:val="TableText"/>
            </w:pPr>
            <w:r>
              <w:rPr>
                <w:sz w:val="18"/>
              </w:rPr>
              <w:t xml:space="preserve">Дутуу хаяг хадгалагдахгүй; өмнөх cart/draft-ыг үгүйсгэхгүй</w:t>
            </w:r>
          </w:p>
        </w:tc>
        <w:tc>
          <w:tcPr>
            <w:tcW w:w="3320" w:type="dxa"/>
            <w:vAlign w:val="top"/>
            <w:shd w:fill="F6F9FA" w:val="clear"/>
          </w:tcPr>
          <w:p>
            <w:pPr>
              <w:pStyle w:val="TableText"/>
            </w:pPr>
            <w:r>
              <w:rPr>
                <w:sz w:val="18"/>
              </w:rPr>
              <w:t xml:space="preserve">Draft-ийн lifecycle-ийн зөрүүг арилгах</w:t>
            </w:r>
          </w:p>
        </w:tc>
      </w:tr>
      <w:tr>
        <w:trPr>
          <w:cantSplit/>
        </w:trPr>
        <w:tc>
          <w:tcPr>
            <w:tcW w:w="3037" w:type="dxa"/>
            <w:vAlign w:val="top"/>
          </w:tcPr>
          <w:p>
            <w:pPr>
              <w:pStyle w:val="TableText"/>
            </w:pPr>
            <w:r>
              <w:rPr>
                <w:sz w:val="18"/>
              </w:rPr>
              <w:t xml:space="preserve">“100 security test pass”</w:t>
            </w:r>
          </w:p>
        </w:tc>
        <w:tc>
          <w:tcPr>
            <w:tcW w:w="3507" w:type="dxa"/>
            <w:vAlign w:val="top"/>
          </w:tcPr>
          <w:p>
            <w:pPr>
              <w:pStyle w:val="TableText"/>
            </w:pPr>
            <w:r>
              <w:rPr>
                <w:sz w:val="18"/>
              </w:rPr>
              <w:t xml:space="preserve">Response leak0 ба datastorechange0</w:t>
            </w:r>
          </w:p>
        </w:tc>
        <w:tc>
          <w:tcPr>
            <w:tcW w:w="3320" w:type="dxa"/>
            <w:vAlign w:val="top"/>
          </w:tcPr>
          <w:p>
            <w:pPr>
              <w:pStyle w:val="TableText"/>
            </w:pPr>
            <w:r>
              <w:rPr>
                <w:sz w:val="18"/>
              </w:rPr>
              <w:t xml:space="preserve">HTTP403/404 body-д мэдээлэл алдах эрсдэлийг хаах</w:t>
            </w:r>
          </w:p>
        </w:tc>
      </w:tr>
      <w:tr>
        <w:trPr>
          <w:cantSplit/>
        </w:trPr>
        <w:tc>
          <w:tcPr>
            <w:tcW w:w="3037" w:type="dxa"/>
            <w:vAlign w:val="top"/>
            <w:shd w:fill="F6F9FA" w:val="clear"/>
          </w:tcPr>
          <w:p>
            <w:pPr>
              <w:pStyle w:val="TableText"/>
            </w:pPr>
            <w:r>
              <w:rPr>
                <w:sz w:val="18"/>
              </w:rPr>
              <w:t xml:space="preserve">Availability denominator тодорхойгүй</w:t>
            </w:r>
          </w:p>
        </w:tc>
        <w:tc>
          <w:tcPr>
            <w:tcW w:w="3507" w:type="dxa"/>
            <w:vAlign w:val="top"/>
            <w:shd w:fill="F6F9FA" w:val="clear"/>
          </w:tcPr>
          <w:p>
            <w:pPr>
              <w:pStyle w:val="TableText"/>
            </w:pPr>
            <w:r>
              <w:rPr>
                <w:sz w:val="18"/>
              </w:rPr>
              <w:t xml:space="preserve">43,200slots; missing≠success; maintenance тусдаа</w:t>
            </w:r>
          </w:p>
        </w:tc>
        <w:tc>
          <w:tcPr>
            <w:tcW w:w="3320" w:type="dxa"/>
            <w:vAlign w:val="top"/>
            <w:shd w:fill="F6F9FA" w:val="clear"/>
          </w:tcPr>
          <w:p>
            <w:pPr>
              <w:pStyle w:val="TableText"/>
            </w:pPr>
            <w:r>
              <w:rPr>
                <w:sz w:val="18"/>
              </w:rPr>
              <w:t xml:space="preserve">Uptime хувийг сонгож өсгөхгүй</w:t>
            </w:r>
          </w:p>
        </w:tc>
      </w:tr>
      <w:tr>
        <w:trPr>
          <w:cantSplit/>
        </w:trPr>
        <w:tc>
          <w:tcPr>
            <w:tcW w:w="3037" w:type="dxa"/>
            <w:vAlign w:val="top"/>
          </w:tcPr>
          <w:p>
            <w:pPr>
              <w:pStyle w:val="TableText"/>
            </w:pPr>
            <w:r>
              <w:rPr>
                <w:sz w:val="18"/>
              </w:rPr>
              <w:t xml:space="preserve">“15/15 implemented” гэх ойлгомжгүй хувь</w:t>
            </w:r>
          </w:p>
        </w:tc>
        <w:tc>
          <w:tcPr>
            <w:tcW w:w="3507" w:type="dxa"/>
            <w:vAlign w:val="top"/>
          </w:tcPr>
          <w:p>
            <w:pPr>
              <w:pStyle w:val="TableText"/>
            </w:pPr>
            <w:r>
              <w:rPr>
                <w:sz w:val="18"/>
              </w:rPr>
              <w:t xml:space="preserve">15/15 architecture mapped; runtime not verified</w:t>
            </w:r>
          </w:p>
        </w:tc>
        <w:tc>
          <w:tcPr>
            <w:tcW w:w="3320" w:type="dxa"/>
            <w:vAlign w:val="top"/>
          </w:tcPr>
          <w:p>
            <w:pPr>
              <w:pStyle w:val="TableText"/>
            </w:pPr>
            <w:r>
              <w:rPr>
                <w:sz w:val="18"/>
              </w:rPr>
              <w:t xml:space="preserve">Баримт ба ажиллах системийн нотолгоог ялгах</w:t>
            </w:r>
          </w:p>
        </w:tc>
      </w:tr>
    </w:tbl>
    <w:p>
      <w:pPr>
        <w:pStyle w:val="Gap"/>
      </w:pPr>
    </w:p>
    <w:p>
      <w:pPr>
        <w:pStyle w:val="Normal"/>
      </w:pPr>
      <w:r>
        <w:rPr/>
        <w:t xml:space="preserve"/>
      </w:r>
      <w:r>
        <w:rPr>
          <w:b/>
        </w:rPr>
        <w:t xml:space="preserve">W03 trial gate:</w:t>
      </w:r>
      <w:r>
        <w:rPr/>
        <w:t xml:space="preserve"> 20 requirement-ийн дор хаяж 16 нь бүх acceptance case-ээ бодитоор давсан үед ≥80% гэж тэмдэглэнэ. Partial, Not run, Blocked мөрийг pass-д оруулахгүй. </w:t>
      </w:r>
      <w:r>
        <w:rPr>
          <w:b/>
        </w:rPr>
        <w:t xml:space="preserve">Одоогийн бүтээгдэхүүний gate:</w:t>
      </w:r>
      <w:r>
        <w:rPr/>
        <w:t xml:space="preserve"> Not verified; хувь зохиогоогүй. W06-ийн unit/doctest үр дүн тусдаа нотолгоо юм.</w:t>
      </w:r>
    </w:p>
    <w:p>
      <w:r>
        <w:br w:type="page"/>
      </w:r>
    </w:p>
    <w:p>
      <w:pPr>
        <w:pStyle w:val="Heading1"/>
      </w:pPr>
      <w:r>
        <w:rPr/>
        <w:t xml:space="preserve">Acceptance mock UI</w:t>
      </w:r>
    </w:p>
    <w:p>
      <w:pPr>
        <w:pStyle w:val="Normal"/>
      </w:pPr>
      <w:r>
        <w:rPr/>
        <w:t xml:space="preserve">Эдгээр нь SRS-ийн харагдах үр дүнг тайлбарлах </w:t>
      </w:r>
      <w:r>
        <w:rPr>
          <w:b/>
        </w:rPr>
        <w:t xml:space="preserve">редакцийн wireframe</w:t>
      </w:r>
      <w:r>
        <w:rPr/>
        <w:t xml:space="preserve">. Хэрэглэгчийн шинэ W03 материал дахь mock UI-ийн шаардлагад нийцүүлэн дахин байгуулсан; эх DOCX-ийн зургийг шууд хуулсан эсвэл ажилладаг системийн screenshot гэж мэдүүлээгүй. SVG файл бүр текст/shape-аар засварлагдана.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27"/>
        <w:gridCol w:w="3027"/>
        <w:gridCol w:w="3810"/>
      </w:tblGrid>
      <w:tr>
        <w:trPr>
          <w:cantSplit/>
          <w:tblHeader/>
        </w:trPr>
        <w:tc>
          <w:tcPr>
            <w:tcW w:w="3027" w:type="dxa"/>
            <w:vAlign w:val="top"/>
            <w:shd w:fill="E5EFEC" w:val="clear"/>
          </w:tcPr>
          <w:p>
            <w:pPr>
              <w:pStyle w:val="TableText"/>
            </w:pPr>
            <w:r>
              <w:rPr>
                <w:b/>
                <w:sz w:val="18"/>
              </w:rPr>
              <w:t xml:space="preserve">Mock</w:t>
            </w:r>
          </w:p>
        </w:tc>
        <w:tc>
          <w:tcPr>
            <w:tcW w:w="3027" w:type="dxa"/>
            <w:vAlign w:val="top"/>
            <w:shd w:fill="E5EFEC" w:val="clear"/>
          </w:tcPr>
          <w:p>
            <w:pPr>
              <w:pStyle w:val="TableText"/>
            </w:pPr>
            <w:r>
              <w:rPr>
                <w:b/>
                <w:sz w:val="18"/>
              </w:rPr>
              <w:t xml:space="preserve">Requirement</w:t>
            </w:r>
          </w:p>
        </w:tc>
        <w:tc>
          <w:tcPr>
            <w:tcW w:w="3810" w:type="dxa"/>
            <w:vAlign w:val="top"/>
            <w:shd w:fill="E5EFEC" w:val="clear"/>
          </w:tcPr>
          <w:p>
            <w:pPr>
              <w:pStyle w:val="TableText"/>
            </w:pPr>
            <w:r>
              <w:rPr>
                <w:b/>
                <w:sz w:val="18"/>
              </w:rPr>
              <w:t xml:space="preserve">Шалгах зүйл</w:t>
            </w:r>
          </w:p>
        </w:tc>
      </w:tr>
      <w:tr>
        <w:trPr>
          <w:cantSplit/>
        </w:trPr>
        <w:tc>
          <w:tcPr>
            <w:tcW w:w="3027" w:type="dxa"/>
            <w:vAlign w:val="top"/>
          </w:tcPr>
          <w:p>
            <w:pPr>
              <w:pStyle w:val="TableText"/>
            </w:pPr>
            <w:r>
              <w:rPr>
                <w:sz w:val="18"/>
              </w:rPr>
              <w:t xml:space="preserve">Menu</w:t>
            </w:r>
          </w:p>
        </w:tc>
        <w:tc>
          <w:tcPr>
            <w:tcW w:w="3027" w:type="dxa"/>
            <w:vAlign w:val="top"/>
          </w:tcPr>
          <w:p>
            <w:pPr>
              <w:pStyle w:val="TableText"/>
            </w:pPr>
            <w:r>
              <w:rPr>
                <w:sz w:val="18"/>
              </w:rPr>
              <w:t xml:space="preserve">FR-01</w:t>
            </w:r>
          </w:p>
        </w:tc>
        <w:tc>
          <w:tcPr>
            <w:tcW w:w="3810" w:type="dxa"/>
            <w:vAlign w:val="top"/>
          </w:tcPr>
          <w:p>
            <w:pPr>
              <w:pStyle w:val="TableText"/>
            </w:pPr>
            <w:r>
              <w:rPr>
                <w:sz w:val="18"/>
              </w:rPr>
              <w:t xml:space="preserve">Нэр, үнэ, зураг, товч тайлбар</w:t>
            </w:r>
          </w:p>
        </w:tc>
      </w:tr>
      <w:tr>
        <w:trPr>
          <w:cantSplit/>
        </w:trPr>
        <w:tc>
          <w:tcPr>
            <w:tcW w:w="3027" w:type="dxa"/>
            <w:vAlign w:val="top"/>
            <w:shd w:fill="F6F9FA" w:val="clear"/>
          </w:tcPr>
          <w:p>
            <w:pPr>
              <w:pStyle w:val="TableText"/>
            </w:pPr>
            <w:r>
              <w:rPr>
                <w:sz w:val="18"/>
              </w:rPr>
              <w:t xml:space="preserve">Cart</w:t>
            </w:r>
          </w:p>
        </w:tc>
        <w:tc>
          <w:tcPr>
            <w:tcW w:w="3027" w:type="dxa"/>
            <w:vAlign w:val="top"/>
            <w:shd w:fill="F6F9FA" w:val="clear"/>
          </w:tcPr>
          <w:p>
            <w:pPr>
              <w:pStyle w:val="TableText"/>
            </w:pPr>
            <w:r>
              <w:rPr>
                <w:sz w:val="18"/>
              </w:rPr>
              <w:t xml:space="preserve">FR-04 / FR-05 / FR-06</w:t>
            </w:r>
          </w:p>
        </w:tc>
        <w:tc>
          <w:tcPr>
            <w:tcW w:w="3810" w:type="dxa"/>
            <w:vAlign w:val="top"/>
            <w:shd w:fill="F6F9FA" w:val="clear"/>
          </w:tcPr>
          <w:p>
            <w:pPr>
              <w:pStyle w:val="TableText"/>
            </w:pPr>
            <w:r>
              <w:rPr>
                <w:sz w:val="18"/>
              </w:rPr>
              <w:t xml:space="preserve">Item ID, quantity, badge, subtotal, remove</w:t>
            </w:r>
          </w:p>
        </w:tc>
      </w:tr>
      <w:tr>
        <w:trPr>
          <w:cantSplit/>
        </w:trPr>
        <w:tc>
          <w:tcPr>
            <w:tcW w:w="3027" w:type="dxa"/>
            <w:vAlign w:val="top"/>
          </w:tcPr>
          <w:p>
            <w:pPr>
              <w:pStyle w:val="TableText"/>
            </w:pPr>
            <w:r>
              <w:rPr>
                <w:sz w:val="18"/>
              </w:rPr>
              <w:t xml:space="preserve">Address</w:t>
            </w:r>
          </w:p>
        </w:tc>
        <w:tc>
          <w:tcPr>
            <w:tcW w:w="3027" w:type="dxa"/>
            <w:vAlign w:val="top"/>
          </w:tcPr>
          <w:p>
            <w:pPr>
              <w:pStyle w:val="TableText"/>
            </w:pPr>
            <w:r>
              <w:rPr>
                <w:sz w:val="18"/>
              </w:rPr>
              <w:t xml:space="preserve">FR-08</w:t>
            </w:r>
          </w:p>
        </w:tc>
        <w:tc>
          <w:tcPr>
            <w:tcW w:w="3810" w:type="dxa"/>
            <w:vAlign w:val="top"/>
          </w:tcPr>
          <w:p>
            <w:pPr>
              <w:pStyle w:val="TableText"/>
            </w:pPr>
            <w:r>
              <w:rPr>
                <w:sz w:val="18"/>
              </w:rPr>
              <w:t xml:space="preserve">Дөрвөн required талбар</w:t>
            </w:r>
          </w:p>
        </w:tc>
      </w:tr>
      <w:tr>
        <w:trPr>
          <w:cantSplit/>
        </w:trPr>
        <w:tc>
          <w:tcPr>
            <w:tcW w:w="3027" w:type="dxa"/>
            <w:vAlign w:val="top"/>
            <w:shd w:fill="F6F9FA" w:val="clear"/>
          </w:tcPr>
          <w:p>
            <w:pPr>
              <w:pStyle w:val="TableText"/>
            </w:pPr>
            <w:r>
              <w:rPr>
                <w:sz w:val="18"/>
              </w:rPr>
              <w:t xml:space="preserve">Payment</w:t>
            </w:r>
          </w:p>
        </w:tc>
        <w:tc>
          <w:tcPr>
            <w:tcW w:w="3027" w:type="dxa"/>
            <w:vAlign w:val="top"/>
            <w:shd w:fill="F6F9FA" w:val="clear"/>
          </w:tcPr>
          <w:p>
            <w:pPr>
              <w:pStyle w:val="TableText"/>
            </w:pPr>
            <w:r>
              <w:rPr>
                <w:sz w:val="18"/>
              </w:rPr>
              <w:t xml:space="preserve">FR-10</w:t>
            </w:r>
          </w:p>
        </w:tc>
        <w:tc>
          <w:tcPr>
            <w:tcW w:w="3810" w:type="dxa"/>
            <w:vAlign w:val="top"/>
            <w:shd w:fill="F6F9FA" w:val="clear"/>
          </w:tcPr>
          <w:p>
            <w:pPr>
              <w:pStyle w:val="TableText"/>
            </w:pPr>
            <w:r>
              <w:rPr>
                <w:sz w:val="18"/>
              </w:rPr>
              <w:t xml:space="preserve">Дэмжих гурван аргаас нэг сонголт</w:t>
            </w:r>
          </w:p>
        </w:tc>
      </w:tr>
      <w:tr>
        <w:trPr>
          <w:cantSplit/>
        </w:trPr>
        <w:tc>
          <w:tcPr>
            <w:tcW w:w="3027" w:type="dxa"/>
            <w:vAlign w:val="top"/>
          </w:tcPr>
          <w:p>
            <w:pPr>
              <w:pStyle w:val="TableText"/>
            </w:pPr>
            <w:r>
              <w:rPr>
                <w:sz w:val="18"/>
              </w:rPr>
              <w:t xml:space="preserve">Summary / Confirmation</w:t>
            </w:r>
          </w:p>
        </w:tc>
        <w:tc>
          <w:tcPr>
            <w:tcW w:w="3027" w:type="dxa"/>
            <w:vAlign w:val="top"/>
          </w:tcPr>
          <w:p>
            <w:pPr>
              <w:pStyle w:val="TableText"/>
            </w:pPr>
            <w:r>
              <w:rPr>
                <w:sz w:val="18"/>
              </w:rPr>
              <w:t xml:space="preserve">FR-07 / FR-11 / FR-15</w:t>
            </w:r>
          </w:p>
        </w:tc>
        <w:tc>
          <w:tcPr>
            <w:tcW w:w="3810" w:type="dxa"/>
            <w:vAlign w:val="top"/>
          </w:tcPr>
          <w:p>
            <w:pPr>
              <w:pStyle w:val="TableText"/>
            </w:pPr>
            <w:r>
              <w:rPr>
                <w:sz w:val="18"/>
              </w:rPr>
              <w:t xml:space="preserve">Үнэ; Place Order; order_id, total, ETA</w:t>
            </w:r>
          </w:p>
        </w:tc>
      </w:tr>
      <w:tr>
        <w:trPr>
          <w:cantSplit/>
        </w:trPr>
        <w:tc>
          <w:tcPr>
            <w:tcW w:w="3027" w:type="dxa"/>
            <w:vAlign w:val="top"/>
            <w:shd w:fill="F6F9FA" w:val="clear"/>
          </w:tcPr>
          <w:p>
            <w:pPr>
              <w:pStyle w:val="TableText"/>
            </w:pPr>
            <w:r>
              <w:rPr>
                <w:sz w:val="18"/>
              </w:rPr>
              <w:t xml:space="preserve">Status</w:t>
            </w:r>
          </w:p>
        </w:tc>
        <w:tc>
          <w:tcPr>
            <w:tcW w:w="3027" w:type="dxa"/>
            <w:vAlign w:val="top"/>
            <w:shd w:fill="F6F9FA" w:val="clear"/>
          </w:tcPr>
          <w:p>
            <w:pPr>
              <w:pStyle w:val="TableText"/>
            </w:pPr>
            <w:r>
              <w:rPr>
                <w:sz w:val="18"/>
              </w:rPr>
              <w:t xml:space="preserve">FR-12</w:t>
            </w:r>
          </w:p>
        </w:tc>
        <w:tc>
          <w:tcPr>
            <w:tcW w:w="3810" w:type="dxa"/>
            <w:vAlign w:val="top"/>
            <w:shd w:fill="F6F9FA" w:val="clear"/>
          </w:tcPr>
          <w:p>
            <w:pPr>
              <w:pStyle w:val="TableText"/>
            </w:pPr>
            <w:r>
              <w:rPr>
                <w:sz w:val="18"/>
              </w:rPr>
              <w:t xml:space="preserve">Өөрийн order-ийн одоогийн төлөв</w:t>
            </w:r>
          </w:p>
        </w:tc>
      </w:tr>
      <w:tr>
        <w:trPr>
          <w:cantSplit/>
        </w:trPr>
        <w:tc>
          <w:tcPr>
            <w:tcW w:w="3027" w:type="dxa"/>
            <w:vAlign w:val="top"/>
          </w:tcPr>
          <w:p>
            <w:pPr>
              <w:pStyle w:val="TableText"/>
            </w:pPr>
            <w:r>
              <w:rPr>
                <w:sz w:val="18"/>
              </w:rPr>
              <w:t xml:space="preserve">History</w:t>
            </w:r>
          </w:p>
        </w:tc>
        <w:tc>
          <w:tcPr>
            <w:tcW w:w="3027" w:type="dxa"/>
            <w:vAlign w:val="top"/>
          </w:tcPr>
          <w:p>
            <w:pPr>
              <w:pStyle w:val="TableText"/>
            </w:pPr>
            <w:r>
              <w:rPr>
                <w:sz w:val="18"/>
              </w:rPr>
              <w:t xml:space="preserve">FR-14</w:t>
            </w:r>
          </w:p>
        </w:tc>
        <w:tc>
          <w:tcPr>
            <w:tcW w:w="3810" w:type="dxa"/>
            <w:vAlign w:val="top"/>
          </w:tcPr>
          <w:p>
            <w:pPr>
              <w:pStyle w:val="TableText"/>
            </w:pPr>
            <w:r>
              <w:rPr>
                <w:sz w:val="18"/>
              </w:rPr>
              <w:t xml:space="preserve">Зөвхөн өөрийн order; newest-first</w:t>
            </w:r>
          </w:p>
        </w:tc>
      </w:tr>
    </w:tbl>
    <w:p>
      <w:pPr>
        <w:pStyle w:val="Gap"/>
      </w:pPr>
    </w:p>
    <w:p>
      <w:pPr>
        <w:pStyle w:val="Heading2"/>
      </w:pPr>
      <w:r>
        <w:rPr/>
        <w:t xml:space="preserve">Menu — FR-01</w:t>
      </w:r>
    </w:p>
    <w:p>
      <w:pPr>
        <w:jc w:val="center"/>
        <w:keepNext/>
      </w:pPr>
      <w:r>
        <w:drawing>
          <wp:inline distT="0" distB="0" distL="0" distR="0">
            <wp:extent cx="6217920" cy="4663440"/>
            <wp:docPr id="2" name="image2.png" descr="Menu: нэр, үнэ, зураг, тайлбар бүхий хоёр хоолны wireframe"/>
            <a:graphic>
              <a:graphicData uri="http://schemas.openxmlformats.org/drawingml/2006/picture">
                <pic:pic>
                  <pic:nvPicPr>
                    <pic:cNvPr id="2" name="image2.png" descr="Menu: нэр, үнэ, зураг, тайлбар бүхий хоёр хоолны wireframe"/>
                    <pic:cNvPicPr/>
                  </pic:nvPicPr>
                  <pic:blipFill>
                    <a:blip r:embed="rIdImage2"/>
                    <a:stretch>
                      <a:fillRect/>
                    </a:stretch>
                  </pic:blipFill>
                  <pic:spPr>
                    <a:xfrm>
                      <a:off x="0" y="0"/>
                      <a:ext cx="6217920" cy="4663440"/>
                    </a:xfrm>
                    <a:prstGeom prst="rect">
                      <a:avLst/>
                    </a:prstGeom>
                  </pic:spPr>
                </pic:pic>
              </a:graphicData>
            </a:graphic>
          </wp:inline>
        </w:drawing>
      </w:r>
    </w:p>
    <w:p>
      <w:pPr>
        <w:pStyle w:val="Caption"/>
      </w:pPr>
      <w:r>
        <w:rPr/>
        <w:t xml:space="preserve">Menu: нэр, үнэ, зураг, тайлбар бүхий хоёр хоолны wireframe</w:t>
      </w:r>
    </w:p>
    <w:p>
      <w:pPr>
        <w:pStyle w:val="Heading2"/>
      </w:pPr>
      <w:r>
        <w:rPr/>
        <w:t xml:space="preserve">Cart — FR-04 / FR-05 / FR-06</w:t>
      </w:r>
    </w:p>
    <w:p>
      <w:pPr>
        <w:jc w:val="center"/>
        <w:keepNext/>
      </w:pPr>
      <w:r>
        <w:drawing>
          <wp:inline distT="0" distB="0" distL="0" distR="0">
            <wp:extent cx="6217920" cy="4663440"/>
            <wp:docPr id="3" name="image3.png" descr="Cart: ID7 Burger quantity1, badge1, subtotal18000 төгрөг"/>
            <a:graphic>
              <a:graphicData uri="http://schemas.openxmlformats.org/drawingml/2006/picture">
                <pic:pic>
                  <pic:nvPicPr>
                    <pic:cNvPr id="3" name="image3.png" descr="Cart: ID7 Burger quantity1, badge1, subtotal18000 төгрөг"/>
                    <pic:cNvPicPr/>
                  </pic:nvPicPr>
                  <pic:blipFill>
                    <a:blip r:embed="rIdImage3"/>
                    <a:stretch>
                      <a:fillRect/>
                    </a:stretch>
                  </pic:blipFill>
                  <pic:spPr>
                    <a:xfrm>
                      <a:off x="0" y="0"/>
                      <a:ext cx="6217920" cy="4663440"/>
                    </a:xfrm>
                    <a:prstGeom prst="rect">
                      <a:avLst/>
                    </a:prstGeom>
                  </pic:spPr>
                </pic:pic>
              </a:graphicData>
            </a:graphic>
          </wp:inline>
        </w:drawing>
      </w:r>
    </w:p>
    <w:p>
      <w:pPr>
        <w:pStyle w:val="Caption"/>
      </w:pPr>
      <w:r>
        <w:rPr/>
        <w:t xml:space="preserve">Cart: ID7 Burger quantity1, badge1, subtotal18000 төгрөг</w:t>
      </w:r>
    </w:p>
    <w:p>
      <w:pPr>
        <w:pStyle w:val="Heading2"/>
      </w:pPr>
      <w:r>
        <w:rPr/>
        <w:t xml:space="preserve">Address — FR-08</w:t>
      </w:r>
    </w:p>
    <w:p>
      <w:pPr>
        <w:jc w:val="center"/>
        <w:keepNext/>
      </w:pPr>
      <w:r>
        <w:drawing>
          <wp:inline distT="0" distB="0" distL="0" distR="0">
            <wp:extent cx="6217920" cy="4663440"/>
            <wp:docPr id="4" name="image4.png" descr="Address: дүүрэг, хороо, гудамж/байр, утас гэсэн дөрвөн required талбар"/>
            <a:graphic>
              <a:graphicData uri="http://schemas.openxmlformats.org/drawingml/2006/picture">
                <pic:pic>
                  <pic:nvPicPr>
                    <pic:cNvPr id="4" name="image4.png" descr="Address: дүүрэг, хороо, гудамж/байр, утас гэсэн дөрвөн required талбар"/>
                    <pic:cNvPicPr/>
                  </pic:nvPicPr>
                  <pic:blipFill>
                    <a:blip r:embed="rIdImage4"/>
                    <a:stretch>
                      <a:fillRect/>
                    </a:stretch>
                  </pic:blipFill>
                  <pic:spPr>
                    <a:xfrm>
                      <a:off x="0" y="0"/>
                      <a:ext cx="6217920" cy="4663440"/>
                    </a:xfrm>
                    <a:prstGeom prst="rect">
                      <a:avLst/>
                    </a:prstGeom>
                  </pic:spPr>
                </pic:pic>
              </a:graphicData>
            </a:graphic>
          </wp:inline>
        </w:drawing>
      </w:r>
    </w:p>
    <w:p>
      <w:pPr>
        <w:pStyle w:val="Caption"/>
      </w:pPr>
      <w:r>
        <w:rPr/>
        <w:t xml:space="preserve">Address: дүүрэг, хороо, гудамж/байр, утас гэсэн дөрвөн required талбар</w:t>
      </w:r>
    </w:p>
    <w:p>
      <w:pPr>
        <w:pStyle w:val="Heading2"/>
      </w:pPr>
      <w:r>
        <w:rPr/>
        <w:t xml:space="preserve">Payment — FR-10</w:t>
      </w:r>
    </w:p>
    <w:p>
      <w:pPr>
        <w:jc w:val="center"/>
        <w:keepNext/>
      </w:pPr>
      <w:r>
        <w:drawing>
          <wp:inline distT="0" distB="0" distL="0" distR="0">
            <wp:extent cx="6217920" cy="4663440"/>
            <wp:docPr id="5" name="image5.png" descr="Payment: QPay, Bank card, Cash on delivery сонголт"/>
            <a:graphic>
              <a:graphicData uri="http://schemas.openxmlformats.org/drawingml/2006/picture">
                <pic:pic>
                  <pic:nvPicPr>
                    <pic:cNvPr id="5" name="image5.png" descr="Payment: QPay, Bank card, Cash on delivery сонголт"/>
                    <pic:cNvPicPr/>
                  </pic:nvPicPr>
                  <pic:blipFill>
                    <a:blip r:embed="rIdImage5"/>
                    <a:stretch>
                      <a:fillRect/>
                    </a:stretch>
                  </pic:blipFill>
                  <pic:spPr>
                    <a:xfrm>
                      <a:off x="0" y="0"/>
                      <a:ext cx="6217920" cy="4663440"/>
                    </a:xfrm>
                    <a:prstGeom prst="rect">
                      <a:avLst/>
                    </a:prstGeom>
                  </pic:spPr>
                </pic:pic>
              </a:graphicData>
            </a:graphic>
          </wp:inline>
        </w:drawing>
      </w:r>
    </w:p>
    <w:p>
      <w:pPr>
        <w:pStyle w:val="Caption"/>
      </w:pPr>
      <w:r>
        <w:rPr/>
        <w:t xml:space="preserve">Payment: QPay, Bank card, Cash on delivery сонголт</w:t>
      </w:r>
    </w:p>
    <w:p>
      <w:pPr>
        <w:pStyle w:val="Heading2"/>
      </w:pPr>
      <w:r>
        <w:rPr/>
        <w:t xml:space="preserve">Summary ба Confirmation — FR-07 / FR-11 / FR-15</w:t>
      </w:r>
    </w:p>
    <w:p>
      <w:pPr>
        <w:jc w:val="center"/>
        <w:keepNext/>
      </w:pPr>
      <w:r>
        <w:drawing>
          <wp:inline distT="0" distB="0" distL="0" distR="0">
            <wp:extent cx="6217920" cy="4663440"/>
            <wp:docPr id="6" name="image6.png" descr="Checkout summary total37000 төгрөг ба амжилтын order_id, total, estimated delivery мэдээлэл"/>
            <a:graphic>
              <a:graphicData uri="http://schemas.openxmlformats.org/drawingml/2006/picture">
                <pic:pic>
                  <pic:nvPicPr>
                    <pic:cNvPr id="6" name="image6.png" descr="Checkout summary total37000 төгрөг ба амжилтын order_id, total, estimated delivery мэдээлэл"/>
                    <pic:cNvPicPr/>
                  </pic:nvPicPr>
                  <pic:blipFill>
                    <a:blip r:embed="rIdImage6"/>
                    <a:stretch>
                      <a:fillRect/>
                    </a:stretch>
                  </pic:blipFill>
                  <pic:spPr>
                    <a:xfrm>
                      <a:off x="0" y="0"/>
                      <a:ext cx="6217920" cy="4663440"/>
                    </a:xfrm>
                    <a:prstGeom prst="rect">
                      <a:avLst/>
                    </a:prstGeom>
                  </pic:spPr>
                </pic:pic>
              </a:graphicData>
            </a:graphic>
          </wp:inline>
        </w:drawing>
      </w:r>
    </w:p>
    <w:p>
      <w:pPr>
        <w:pStyle w:val="Caption"/>
      </w:pPr>
      <w:r>
        <w:rPr/>
        <w:t xml:space="preserve">Checkout summary total37000 төгрөг ба амжилтын order_id, total, estimated delivery мэдээлэл</w:t>
      </w:r>
    </w:p>
    <w:p>
      <w:pPr>
        <w:pStyle w:val="Heading2"/>
      </w:pPr>
      <w:r>
        <w:rPr/>
        <w:t xml:space="preserve">Status — FR-12</w:t>
      </w:r>
    </w:p>
    <w:p>
      <w:pPr>
        <w:jc w:val="center"/>
        <w:keepNext/>
      </w:pPr>
      <w:r>
        <w:drawing>
          <wp:inline distT="0" distB="0" distL="0" distR="0">
            <wp:extent cx="6217920" cy="4663440"/>
            <wp:docPr id="7" name="image7.png" descr="Өөрийн захиалга Preparing төлөвтэй; өөр хүний захиалгын мэдээлэл харуулахгүй"/>
            <a:graphic>
              <a:graphicData uri="http://schemas.openxmlformats.org/drawingml/2006/picture">
                <pic:pic>
                  <pic:nvPicPr>
                    <pic:cNvPr id="7" name="image7.png" descr="Өөрийн захиалга Preparing төлөвтэй; өөр хүний захиалгын мэдээлэл харуулахгүй"/>
                    <pic:cNvPicPr/>
                  </pic:nvPicPr>
                  <pic:blipFill>
                    <a:blip r:embed="rIdImage7"/>
                    <a:stretch>
                      <a:fillRect/>
                    </a:stretch>
                  </pic:blipFill>
                  <pic:spPr>
                    <a:xfrm>
                      <a:off x="0" y="0"/>
                      <a:ext cx="6217920" cy="4663440"/>
                    </a:xfrm>
                    <a:prstGeom prst="rect">
                      <a:avLst/>
                    </a:prstGeom>
                  </pic:spPr>
                </pic:pic>
              </a:graphicData>
            </a:graphic>
          </wp:inline>
        </w:drawing>
      </w:r>
    </w:p>
    <w:p>
      <w:pPr>
        <w:pStyle w:val="Caption"/>
      </w:pPr>
      <w:r>
        <w:rPr/>
        <w:t xml:space="preserve">Өөрийн захиалга Preparing төлөвтэй; өөр хүний захиалгын мэдээлэл харуулахгүй</w:t>
      </w:r>
    </w:p>
    <w:p>
      <w:pPr>
        <w:pStyle w:val="Heading2"/>
      </w:pPr>
      <w:r>
        <w:rPr/>
        <w:t xml:space="preserve">History — FR-14</w:t>
      </w:r>
    </w:p>
    <w:p>
      <w:pPr>
        <w:jc w:val="center"/>
        <w:keepNext/>
      </w:pPr>
      <w:r>
        <w:drawing>
          <wp:inline distT="0" distB="0" distL="0" distR="0">
            <wp:extent cx="6217920" cy="4663440"/>
            <wp:docPr id="8" name="image8.png" descr="Өөрийн гурван захиалга хамгийн сүүлийн огнооноос эхэлсэн дараалалтай"/>
            <a:graphic>
              <a:graphicData uri="http://schemas.openxmlformats.org/drawingml/2006/picture">
                <pic:pic>
                  <pic:nvPicPr>
                    <pic:cNvPr id="8" name="image8.png" descr="Өөрийн гурван захиалга хамгийн сүүлийн огнооноос эхэлсэн дараалалтай"/>
                    <pic:cNvPicPr/>
                  </pic:nvPicPr>
                  <pic:blipFill>
                    <a:blip r:embed="rIdImage8"/>
                    <a:stretch>
                      <a:fillRect/>
                    </a:stretch>
                  </pic:blipFill>
                  <pic:spPr>
                    <a:xfrm>
                      <a:off x="0" y="0"/>
                      <a:ext cx="6217920" cy="4663440"/>
                    </a:xfrm>
                    <a:prstGeom prst="rect">
                      <a:avLst/>
                    </a:prstGeom>
                  </pic:spPr>
                </pic:pic>
              </a:graphicData>
            </a:graphic>
          </wp:inline>
        </w:drawing>
      </w:r>
    </w:p>
    <w:p>
      <w:pPr>
        <w:pStyle w:val="Caption"/>
      </w:pPr>
      <w:r>
        <w:rPr/>
        <w:t xml:space="preserve">Өөрийн гурван захиалга хамгийн сүүлийн огнооноос эхэлсэн дараалалтай</w:t>
      </w:r>
    </w:p>
    <w:p>
      <w:pPr>
        <w:pStyle w:val="Normal"/>
      </w:pPr>
      <w:r>
        <w:rPr/>
        <w:t xml:space="preserve">Дахин үүсгэх: </w:t>
      </w:r>
      <w:r>
        <w:rPr>
          <w:rFonts w:ascii="Consolas" w:hAnsi="Consolas" w:cs="Consolas"/>
          <w:shd w:fill="F0F5F3" w:val="clear"/>
        </w:rPr>
        <w:t xml:space="preserve">python docs/requirements/mockups/generate_mockups.py</w:t>
      </w:r>
      <w:r>
        <w:rPr/>
        <w:t xml:space="preserve">. Жишээ үнэ, order ID, хугацаа нь fixture; бодит хэрэглэгчийн өгөгдөл биш. Mock-ийн гоо зүй нь acceptance test-ийн орлуулга биш; шалгах алхам, Pass/Fail нь </w:t>
      </w:r>
      <w:hyperlink r:id="rIdLink206">
        <w:r>
          <w:rPr>
            <w:color w:val="176D91"/>
            <w:u w:val="single"/>
          </w:rPr>
          <w:t xml:space="preserve">SRS</w:t>
        </w:r>
      </w:hyperlink>
      <w:r>
        <w:rPr/>
        <w:t xml:space="preserve">-д байна.</w:t>
      </w:r>
    </w:p>
    <w:p>
      <w:r>
        <w:br w:type="page"/>
      </w:r>
    </w:p>
    <w:p>
      <w:pPr>
        <w:pStyle w:val="Heading1"/>
      </w:pPr>
      <w:r>
        <w:rPr/>
        <w:t xml:space="preserve">FoodFlow — Архитектурын баримт</w:t>
      </w:r>
    </w:p>
    <w:p>
      <w:pPr>
        <w:pStyle w:val="Normal"/>
      </w:pPr>
      <w:r>
        <w:rPr/>
        <w:t xml:space="preserve"/>
      </w:r>
      <w:r>
        <w:rPr>
          <w:b/>
        </w:rPr>
        <w:t xml:space="preserve">Загвар:</w:t>
      </w:r>
      <w:r>
        <w:rPr/>
        <w:t xml:space="preserve"> arc42 §1, §3, §5 · </w:t>
      </w:r>
      <w:r>
        <w:rPr>
          <w:b/>
        </w:rPr>
        <w:t xml:space="preserve">Зураг:</w:t>
      </w:r>
      <w:r>
        <w:rPr/>
        <w:t xml:space="preserve"> C4 Context / Container · </w:t>
      </w:r>
      <w:r>
        <w:rPr>
          <w:b/>
        </w:rPr>
        <w:t xml:space="preserve">Төлөв:</w:t>
      </w:r>
      <w:r>
        <w:rPr/>
        <w:t xml:space="preserve"> Proposed target architecture · </w:t>
      </w:r>
      <w:r>
        <w:rPr>
          <w:b/>
        </w:rPr>
        <w:t xml:space="preserve">Шалгасан:</w:t>
      </w:r>
      <w:r>
        <w:rPr/>
        <w:t xml:space="preserve"> 2026-10-13</w:t>
      </w:r>
    </w:p>
    <w:p>
      <w:pPr>
        <w:pStyle w:val="Normal"/>
      </w:pPr>
      <w:r>
        <w:rPr/>
        <w:t xml:space="preserve">Энэ баримт нь FoodFlow-ийн зорьж буй системийн хил, бүрэлдэхүүн хэсгийн үүрэг, өгөгдлийн урсгалыг тайлбарлана. Одоогийн repository дахь W06 Python жишээ модуль нь таван container бүхий ажиллаж буй систем биш. React, FastAPI, PostgreSQL, Redis болон provider integration-ийг энд </w:t>
      </w:r>
      <w:r>
        <w:rPr>
          <w:b/>
        </w:rPr>
        <w:t xml:space="preserve">санал болгосон архитектур</w:t>
      </w:r>
      <w:r>
        <w:rPr/>
        <w:t xml:space="preserve"> гэж уншина.</w:t>
      </w:r>
    </w:p>
    <w:p>
      <w:pPr>
        <w:pStyle w:val="Normal"/>
      </w:pPr>
      <w:r>
        <w:rPr/>
        <w:t xml:space="preserve">Уншигчид: Ану шиг API ашиглах frontend хөгжүүлэгч; Билэгт шиг backend хөгжүүлэгч; Номин шиг support ажилтан; QA болон архитектурын reviewer. </w:t>
      </w:r>
      <w:hyperlink r:id="rIdLink207">
        <w:r>
          <w:rPr>
            <w:color w:val="176D91"/>
            <w:u w:val="single"/>
          </w:rPr>
          <w:t xml:space="preserve">Persona</w:t>
        </w:r>
      </w:hyperlink>
      <w:r>
        <w:rPr/>
        <w:t xml:space="preserve">, </w:t>
      </w:r>
      <w:hyperlink r:id="rIdLink208">
        <w:r>
          <w:rPr>
            <w:color w:val="176D91"/>
            <w:u w:val="single"/>
          </w:rPr>
          <w:t xml:space="preserve">Scope Charter</w:t>
        </w:r>
      </w:hyperlink>
      <w:r>
        <w:rPr/>
        <w:t xml:space="preserve">, </w:t>
      </w:r>
      <w:hyperlink r:id="rIdLink209">
        <w:r>
          <w:rPr>
            <w:color w:val="176D91"/>
            <w:u w:val="single"/>
          </w:rPr>
          <w:t xml:space="preserve">SRS</w:t>
        </w:r>
      </w:hyperlink>
      <w:r>
        <w:rPr/>
        <w:t xml:space="preserve">, </w:t>
      </w:r>
      <w:hyperlink r:id="rIdLink210">
        <w:r>
          <w:rPr>
            <w:color w:val="176D91"/>
            <w:u w:val="single"/>
          </w:rPr>
          <w:t xml:space="preserve">ADR индекс</w:t>
        </w:r>
      </w:hyperlink>
      <w:r>
        <w:rPr/>
        <w:t xml:space="preserve">, </w:t>
      </w:r>
      <w:hyperlink r:id="rIdLink211">
        <w:r>
          <w:rPr>
            <w:color w:val="176D91"/>
            <w:u w:val="single"/>
          </w:rPr>
          <w:t xml:space="preserve">W04 тайлан</w:t>
        </w:r>
      </w:hyperlink>
      <w:r>
        <w:rPr/>
        <w:t xml:space="preserve">.</w:t>
      </w:r>
    </w:p>
    <w:p>
      <w:pPr>
        <w:pStyle w:val="Heading2"/>
      </w:pPr>
      <w:r>
        <w:rPr/>
        <w:t xml:space="preserve">arc42 §1 — Зорилго ба сонирхогч талууд</w:t>
      </w:r>
    </w:p>
    <w:p>
      <w:pPr>
        <w:pStyle w:val="Normal"/>
      </w:pPr>
      <w:r>
        <w:rPr/>
        <w:t xml:space="preserve">FoodFlow нь Customer-ийн Menu → Cart → Checkout → Order Status / History урсгалыг дэмжинэ. Архитектурын гол зорилго нь хариуцлага, мэдээллийн эзэмшил, гаднын үйлчилгээний хил, алдааны нөхцөлийг уншигчид шууд харагдуулах юм.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915"/>
        <w:gridCol w:w="2449"/>
        <w:gridCol w:w="4500"/>
      </w:tblGrid>
      <w:tr>
        <w:trPr>
          <w:cantSplit/>
          <w:tblHeader/>
        </w:trPr>
        <w:tc>
          <w:tcPr>
            <w:tcW w:w="2915" w:type="dxa"/>
            <w:vAlign w:val="top"/>
            <w:shd w:fill="E5EFEC" w:val="clear"/>
          </w:tcPr>
          <w:p>
            <w:pPr>
              <w:pStyle w:val="TableText"/>
            </w:pPr>
            <w:r>
              <w:rPr>
                <w:b/>
                <w:sz w:val="18"/>
              </w:rPr>
              <w:t xml:space="preserve">Quality goal</w:t>
            </w:r>
          </w:p>
        </w:tc>
        <w:tc>
          <w:tcPr>
            <w:tcW w:w="2449" w:type="dxa"/>
            <w:vAlign w:val="top"/>
            <w:shd w:fill="E5EFEC" w:val="clear"/>
          </w:tcPr>
          <w:p>
            <w:pPr>
              <w:pStyle w:val="TableText"/>
            </w:pPr>
            <w:r>
              <w:rPr>
                <w:b/>
                <w:sz w:val="18"/>
              </w:rPr>
              <w:t xml:space="preserve">Шаардлага</w:t>
            </w:r>
          </w:p>
        </w:tc>
        <w:tc>
          <w:tcPr>
            <w:tcW w:w="4500" w:type="dxa"/>
            <w:vAlign w:val="top"/>
            <w:shd w:fill="E5EFEC" w:val="clear"/>
          </w:tcPr>
          <w:p>
            <w:pPr>
              <w:pStyle w:val="TableText"/>
            </w:pPr>
            <w:r>
              <w:rPr>
                <w:b/>
                <w:sz w:val="18"/>
              </w:rPr>
              <w:t xml:space="preserve">Архитектурт үзүүлэх нөлөө</w:t>
            </w:r>
          </w:p>
        </w:tc>
      </w:tr>
      <w:tr>
        <w:trPr>
          <w:cantSplit/>
        </w:trPr>
        <w:tc>
          <w:tcPr>
            <w:tcW w:w="2915" w:type="dxa"/>
            <w:vAlign w:val="top"/>
          </w:tcPr>
          <w:p>
            <w:pPr>
              <w:pStyle w:val="TableText"/>
            </w:pPr>
            <w:r>
              <w:rPr>
                <w:sz w:val="18"/>
              </w:rPr>
              <w:t xml:space="preserve">Давхар захиалга үүсгэхгүй байх</w:t>
            </w:r>
          </w:p>
        </w:tc>
        <w:tc>
          <w:tcPr>
            <w:tcW w:w="2449" w:type="dxa"/>
            <w:vAlign w:val="top"/>
          </w:tcPr>
          <w:p>
            <w:pPr>
              <w:pStyle w:val="TableText"/>
            </w:pPr>
            <w:r>
              <w:rPr>
                <w:sz w:val="18"/>
              </w:rPr>
              <w:t xml:space="preserve">FR-11, NFR-02</w:t>
            </w:r>
          </w:p>
        </w:tc>
        <w:tc>
          <w:tcPr>
            <w:tcW w:w="4500" w:type="dxa"/>
            <w:vAlign w:val="top"/>
          </w:tcPr>
          <w:p>
            <w:pPr>
              <w:pStyle w:val="TableText"/>
            </w:pPr>
            <w:r>
              <w:rPr>
                <w:sz w:val="18"/>
              </w:rPr>
              <w:t xml:space="preserve">Key/payload-ийн гэрээ; durable unique constraint; transaction; retry test</w:t>
            </w:r>
          </w:p>
        </w:tc>
      </w:tr>
      <w:tr>
        <w:trPr>
          <w:cantSplit/>
        </w:trPr>
        <w:tc>
          <w:tcPr>
            <w:tcW w:w="2915" w:type="dxa"/>
            <w:vAlign w:val="top"/>
            <w:shd w:fill="F6F9FA" w:val="clear"/>
          </w:tcPr>
          <w:p>
            <w:pPr>
              <w:pStyle w:val="TableText"/>
            </w:pPr>
            <w:r>
              <w:rPr>
                <w:sz w:val="18"/>
              </w:rPr>
              <w:t xml:space="preserve">Өөр хүний мэдээллийг хамгаалах</w:t>
            </w:r>
          </w:p>
        </w:tc>
        <w:tc>
          <w:tcPr>
            <w:tcW w:w="2449" w:type="dxa"/>
            <w:vAlign w:val="top"/>
            <w:shd w:fill="F6F9FA" w:val="clear"/>
          </w:tcPr>
          <w:p>
            <w:pPr>
              <w:pStyle w:val="TableText"/>
            </w:pPr>
            <w:r>
              <w:rPr>
                <w:sz w:val="18"/>
              </w:rPr>
              <w:t xml:space="preserve">FR-12–14, NFR-03</w:t>
            </w:r>
          </w:p>
        </w:tc>
        <w:tc>
          <w:tcPr>
            <w:tcW w:w="4500" w:type="dxa"/>
            <w:vAlign w:val="top"/>
            <w:shd w:fill="F6F9FA" w:val="clear"/>
          </w:tcPr>
          <w:p>
            <w:pPr>
              <w:pStyle w:val="TableText"/>
            </w:pPr>
            <w:r>
              <w:rPr>
                <w:sz w:val="18"/>
              </w:rPr>
              <w:t xml:space="preserve">API дээр owner/role шалгах; datastore query-д ownership scope; мэдээлэлгүй error</w:t>
            </w:r>
          </w:p>
        </w:tc>
      </w:tr>
      <w:tr>
        <w:trPr>
          <w:cantSplit/>
        </w:trPr>
        <w:tc>
          <w:tcPr>
            <w:tcW w:w="2915" w:type="dxa"/>
            <w:vAlign w:val="top"/>
          </w:tcPr>
          <w:p>
            <w:pPr>
              <w:pStyle w:val="TableText"/>
            </w:pPr>
            <w:r>
              <w:rPr>
                <w:sz w:val="18"/>
              </w:rPr>
              <w:t xml:space="preserve">Хэрэглэгчийн урсгалыг ойлгомжтой байлгах</w:t>
            </w:r>
          </w:p>
        </w:tc>
        <w:tc>
          <w:tcPr>
            <w:tcW w:w="2449" w:type="dxa"/>
            <w:vAlign w:val="top"/>
          </w:tcPr>
          <w:p>
            <w:pPr>
              <w:pStyle w:val="TableText"/>
            </w:pPr>
            <w:r>
              <w:rPr>
                <w:sz w:val="18"/>
              </w:rPr>
              <w:t xml:space="preserve">FR-01–15, NFR-05</w:t>
            </w:r>
          </w:p>
        </w:tc>
        <w:tc>
          <w:tcPr>
            <w:tcW w:w="4500" w:type="dxa"/>
            <w:vAlign w:val="top"/>
          </w:tcPr>
          <w:p>
            <w:pPr>
              <w:pStyle w:val="TableText"/>
            </w:pPr>
            <w:r>
              <w:rPr>
                <w:sz w:val="18"/>
              </w:rPr>
              <w:t xml:space="preserve">UI-ийн тодорхой төлөв, keyboard test, success/error contract</w:t>
            </w:r>
          </w:p>
        </w:tc>
      </w:tr>
      <w:tr>
        <w:trPr>
          <w:cantSplit/>
        </w:trPr>
        <w:tc>
          <w:tcPr>
            <w:tcW w:w="2915" w:type="dxa"/>
            <w:vAlign w:val="top"/>
            <w:shd w:fill="F6F9FA" w:val="clear"/>
          </w:tcPr>
          <w:p>
            <w:pPr>
              <w:pStyle w:val="TableText"/>
            </w:pPr>
            <w:r>
              <w:rPr>
                <w:sz w:val="18"/>
              </w:rPr>
              <w:t xml:space="preserve">Menu-ийн mobile LCP</w:t>
            </w:r>
          </w:p>
        </w:tc>
        <w:tc>
          <w:tcPr>
            <w:tcW w:w="2449" w:type="dxa"/>
            <w:vAlign w:val="top"/>
            <w:shd w:fill="F6F9FA" w:val="clear"/>
          </w:tcPr>
          <w:p>
            <w:pPr>
              <w:pStyle w:val="TableText"/>
            </w:pPr>
            <w:r>
              <w:rPr>
                <w:sz w:val="18"/>
              </w:rPr>
              <w:t xml:space="preserve">NFR-01</w:t>
            </w:r>
          </w:p>
        </w:tc>
        <w:tc>
          <w:tcPr>
            <w:tcW w:w="4500" w:type="dxa"/>
            <w:vAlign w:val="top"/>
            <w:shd w:fill="F6F9FA" w:val="clear"/>
          </w:tcPr>
          <w:p>
            <w:pPr>
              <w:pStyle w:val="TableText"/>
            </w:pPr>
            <w:r>
              <w:rPr>
                <w:sz w:val="18"/>
              </w:rPr>
              <w:t xml:space="preserve">Frontend-ийн ачаалал ба каталогийн dependency; API latency-тай metric-ийг хольж болохгүй</w:t>
            </w:r>
          </w:p>
        </w:tc>
      </w:tr>
      <w:tr>
        <w:trPr>
          <w:cantSplit/>
        </w:trPr>
        <w:tc>
          <w:tcPr>
            <w:tcW w:w="2915" w:type="dxa"/>
            <w:vAlign w:val="top"/>
          </w:tcPr>
          <w:p>
            <w:pPr>
              <w:pStyle w:val="TableText"/>
            </w:pPr>
            <w:r>
              <w:rPr>
                <w:sz w:val="18"/>
              </w:rPr>
              <w:t xml:space="preserve">Core ordering API-ийн availability</w:t>
            </w:r>
          </w:p>
        </w:tc>
        <w:tc>
          <w:tcPr>
            <w:tcW w:w="2449" w:type="dxa"/>
            <w:vAlign w:val="top"/>
          </w:tcPr>
          <w:p>
            <w:pPr>
              <w:pStyle w:val="TableText"/>
            </w:pPr>
            <w:r>
              <w:rPr>
                <w:sz w:val="18"/>
              </w:rPr>
              <w:t xml:space="preserve">NFR-04</w:t>
            </w:r>
          </w:p>
        </w:tc>
        <w:tc>
          <w:tcPr>
            <w:tcW w:w="4500" w:type="dxa"/>
            <w:vAlign w:val="top"/>
          </w:tcPr>
          <w:p>
            <w:pPr>
              <w:pStyle w:val="TableText"/>
            </w:pPr>
            <w:r>
              <w:rPr>
                <w:sz w:val="18"/>
              </w:rPr>
              <w:t xml:space="preserve">Synthetic ordering probe, datastore/provider fault handling; 30 хоногийн evidence</w:t>
            </w:r>
          </w:p>
        </w:tc>
      </w:tr>
    </w:tbl>
    <w:p>
      <w:pPr>
        <w:pStyle w:val="Gap"/>
      </w:pP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842"/>
        <w:gridCol w:w="3342"/>
        <w:gridCol w:w="3680"/>
      </w:tblGrid>
      <w:tr>
        <w:trPr>
          <w:cantSplit/>
          <w:tblHeader/>
        </w:trPr>
        <w:tc>
          <w:tcPr>
            <w:tcW w:w="2842" w:type="dxa"/>
            <w:vAlign w:val="top"/>
            <w:shd w:fill="E5EFEC" w:val="clear"/>
          </w:tcPr>
          <w:p>
            <w:pPr>
              <w:pStyle w:val="TableText"/>
            </w:pPr>
            <w:r>
              <w:rPr>
                <w:b/>
                <w:sz w:val="18"/>
              </w:rPr>
              <w:t xml:space="preserve">Stakeholder</w:t>
            </w:r>
          </w:p>
        </w:tc>
        <w:tc>
          <w:tcPr>
            <w:tcW w:w="3342" w:type="dxa"/>
            <w:vAlign w:val="top"/>
            <w:shd w:fill="E5EFEC" w:val="clear"/>
          </w:tcPr>
          <w:p>
            <w:pPr>
              <w:pStyle w:val="TableText"/>
            </w:pPr>
            <w:r>
              <w:rPr>
                <w:b/>
                <w:sz w:val="18"/>
              </w:rPr>
              <w:t xml:space="preserve">Гол асуулт</w:t>
            </w:r>
          </w:p>
        </w:tc>
        <w:tc>
          <w:tcPr>
            <w:tcW w:w="3680" w:type="dxa"/>
            <w:vAlign w:val="top"/>
            <w:shd w:fill="E5EFEC" w:val="clear"/>
          </w:tcPr>
          <w:p>
            <w:pPr>
              <w:pStyle w:val="TableText"/>
            </w:pPr>
            <w:r>
              <w:rPr>
                <w:b/>
                <w:sz w:val="18"/>
              </w:rPr>
              <w:t xml:space="preserve">Архитектурт авах хариу</w:t>
            </w:r>
          </w:p>
        </w:tc>
      </w:tr>
      <w:tr>
        <w:trPr>
          <w:cantSplit/>
        </w:trPr>
        <w:tc>
          <w:tcPr>
            <w:tcW w:w="2842" w:type="dxa"/>
            <w:vAlign w:val="top"/>
          </w:tcPr>
          <w:p>
            <w:pPr>
              <w:pStyle w:val="TableText"/>
            </w:pPr>
            <w:r>
              <w:rPr>
                <w:sz w:val="18"/>
              </w:rPr>
              <w:t xml:space="preserve">Саруул — Customer, зохиомол end-end user</w:t>
            </w:r>
          </w:p>
        </w:tc>
        <w:tc>
          <w:tcPr>
            <w:tcW w:w="3342" w:type="dxa"/>
            <w:vAlign w:val="top"/>
          </w:tcPr>
          <w:p>
            <w:pPr>
              <w:pStyle w:val="TableText"/>
            </w:pPr>
            <w:r>
              <w:rPr>
                <w:sz w:val="18"/>
              </w:rPr>
              <w:t xml:space="preserve">Захиалга үүссэн үү, дараа нь юу болох вэ?</w:t>
            </w:r>
          </w:p>
        </w:tc>
        <w:tc>
          <w:tcPr>
            <w:tcW w:w="3680" w:type="dxa"/>
            <w:vAlign w:val="top"/>
          </w:tcPr>
          <w:p>
            <w:pPr>
              <w:pStyle w:val="TableText"/>
            </w:pPr>
            <w:r>
              <w:rPr>
                <w:sz w:val="18"/>
              </w:rPr>
              <w:t xml:space="preserve">API order + UI confirmation; төлөвийн эх үүсвэр</w:t>
            </w:r>
          </w:p>
        </w:tc>
      </w:tr>
      <w:tr>
        <w:trPr>
          <w:cantSplit/>
        </w:trPr>
        <w:tc>
          <w:tcPr>
            <w:tcW w:w="2842" w:type="dxa"/>
            <w:vAlign w:val="top"/>
            <w:shd w:fill="F6F9FA" w:val="clear"/>
          </w:tcPr>
          <w:p>
            <w:pPr>
              <w:pStyle w:val="TableText"/>
            </w:pPr>
            <w:r>
              <w:rPr>
                <w:sz w:val="18"/>
              </w:rPr>
              <w:t xml:space="preserve">Ану — frontend developer persona</w:t>
            </w:r>
          </w:p>
        </w:tc>
        <w:tc>
          <w:tcPr>
            <w:tcW w:w="3342" w:type="dxa"/>
            <w:vAlign w:val="top"/>
            <w:shd w:fill="F6F9FA" w:val="clear"/>
          </w:tcPr>
          <w:p>
            <w:pPr>
              <w:pStyle w:val="TableText"/>
            </w:pPr>
            <w:r>
              <w:rPr>
                <w:sz w:val="18"/>
              </w:rPr>
              <w:t xml:space="preserve">Token, request/response, error нэг гэрээтэй юу?</w:t>
            </w:r>
          </w:p>
        </w:tc>
        <w:tc>
          <w:tcPr>
            <w:tcW w:w="3680" w:type="dxa"/>
            <w:vAlign w:val="top"/>
            <w:shd w:fill="F6F9FA" w:val="clear"/>
          </w:tcPr>
          <w:p>
            <w:pPr>
              <w:pStyle w:val="TableText"/>
            </w:pPr>
            <w:r>
              <w:rPr>
                <w:sz w:val="18"/>
              </w:rPr>
              <w:t xml:space="preserve">Web App↔API, ADR-001/003, OpenAPI</w:t>
            </w:r>
          </w:p>
        </w:tc>
      </w:tr>
      <w:tr>
        <w:trPr>
          <w:cantSplit/>
        </w:trPr>
        <w:tc>
          <w:tcPr>
            <w:tcW w:w="2842" w:type="dxa"/>
            <w:vAlign w:val="top"/>
          </w:tcPr>
          <w:p>
            <w:pPr>
              <w:pStyle w:val="TableText"/>
            </w:pPr>
            <w:r>
              <w:rPr>
                <w:sz w:val="18"/>
              </w:rPr>
              <w:t xml:space="preserve">Билэгт — backend developer persona</w:t>
            </w:r>
          </w:p>
        </w:tc>
        <w:tc>
          <w:tcPr>
            <w:tcW w:w="3342" w:type="dxa"/>
            <w:vAlign w:val="top"/>
          </w:tcPr>
          <w:p>
            <w:pPr>
              <w:pStyle w:val="TableText"/>
            </w:pPr>
            <w:r>
              <w:rPr>
                <w:sz w:val="18"/>
              </w:rPr>
              <w:t xml:space="preserve">Давтан POST, transaction, өгөгдлийн owner хаана вэ?</w:t>
            </w:r>
          </w:p>
        </w:tc>
        <w:tc>
          <w:tcPr>
            <w:tcW w:w="3680" w:type="dxa"/>
            <w:vAlign w:val="top"/>
          </w:tcPr>
          <w:p>
            <w:pPr>
              <w:pStyle w:val="TableText"/>
            </w:pPr>
            <w:r>
              <w:rPr>
                <w:sz w:val="18"/>
              </w:rPr>
              <w:t xml:space="preserve">PostgreSQL↔Redis-ийн үүрэг, ADR-002</w:t>
            </w:r>
          </w:p>
        </w:tc>
      </w:tr>
      <w:tr>
        <w:trPr>
          <w:cantSplit/>
        </w:trPr>
        <w:tc>
          <w:tcPr>
            <w:tcW w:w="2842" w:type="dxa"/>
            <w:vAlign w:val="top"/>
            <w:shd w:fill="F6F9FA" w:val="clear"/>
          </w:tcPr>
          <w:p>
            <w:pPr>
              <w:pStyle w:val="TableText"/>
            </w:pPr>
            <w:r>
              <w:rPr>
                <w:sz w:val="18"/>
              </w:rPr>
              <w:t xml:space="preserve">Номин — support persona</w:t>
            </w:r>
          </w:p>
        </w:tc>
        <w:tc>
          <w:tcPr>
            <w:tcW w:w="3342" w:type="dxa"/>
            <w:vAlign w:val="top"/>
            <w:shd w:fill="F6F9FA" w:val="clear"/>
          </w:tcPr>
          <w:p>
            <w:pPr>
              <w:pStyle w:val="TableText"/>
            </w:pPr>
            <w:r>
              <w:rPr>
                <w:sz w:val="18"/>
              </w:rPr>
              <w:t xml:space="preserve">Төлөв/алдааны утгыг хэрхэн тайлбарлах вэ?</w:t>
            </w:r>
          </w:p>
        </w:tc>
        <w:tc>
          <w:tcPr>
            <w:tcW w:w="3680" w:type="dxa"/>
            <w:vAlign w:val="top"/>
            <w:shd w:fill="F6F9FA" w:val="clear"/>
          </w:tcPr>
          <w:p>
            <w:pPr>
              <w:pStyle w:val="TableText"/>
            </w:pPr>
            <w:r>
              <w:rPr>
                <w:sz w:val="18"/>
              </w:rPr>
              <w:t xml:space="preserve">API-ийн status/error; зөвшөөрөгдсөн lookup-ийн хил</w:t>
            </w:r>
          </w:p>
        </w:tc>
      </w:tr>
      <w:tr>
        <w:trPr>
          <w:cantSplit/>
        </w:trPr>
        <w:tc>
          <w:tcPr>
            <w:tcW w:w="2842" w:type="dxa"/>
            <w:vAlign w:val="top"/>
          </w:tcPr>
          <w:p>
            <w:pPr>
              <w:pStyle w:val="TableText"/>
            </w:pPr>
            <w:r>
              <w:rPr>
                <w:sz w:val="18"/>
              </w:rPr>
              <w:t xml:space="preserve">Restaurant staff / courier</w:t>
            </w:r>
          </w:p>
        </w:tc>
        <w:tc>
          <w:tcPr>
            <w:tcW w:w="3342" w:type="dxa"/>
            <w:vAlign w:val="top"/>
          </w:tcPr>
          <w:p>
            <w:pPr>
              <w:pStyle w:val="TableText"/>
            </w:pPr>
            <w:r>
              <w:rPr>
                <w:sz w:val="18"/>
              </w:rPr>
              <w:t xml:space="preserve">Төлөвийг аль системд шинэчлэх вэ?</w:t>
            </w:r>
          </w:p>
        </w:tc>
        <w:tc>
          <w:tcPr>
            <w:tcW w:w="3680" w:type="dxa"/>
            <w:vAlign w:val="top"/>
          </w:tcPr>
          <w:p>
            <w:pPr>
              <w:pStyle w:val="TableText"/>
            </w:pPr>
            <w:r>
              <w:rPr>
                <w:sz w:val="18"/>
              </w:rPr>
              <w:t xml:space="preserve">Гаднын actor→API; staff portal-ийн дэлгэрэнгүй нь нээлттэй scope</w:t>
            </w:r>
          </w:p>
        </w:tc>
      </w:tr>
      <w:tr>
        <w:trPr>
          <w:cantSplit/>
        </w:trPr>
        <w:tc>
          <w:tcPr>
            <w:tcW w:w="2842" w:type="dxa"/>
            <w:vAlign w:val="top"/>
            <w:shd w:fill="F6F9FA" w:val="clear"/>
          </w:tcPr>
          <w:p>
            <w:pPr>
              <w:pStyle w:val="TableText"/>
            </w:pPr>
            <w:r>
              <w:rPr>
                <w:sz w:val="18"/>
              </w:rPr>
              <w:t xml:space="preserve">QA / operations</w:t>
            </w:r>
          </w:p>
        </w:tc>
        <w:tc>
          <w:tcPr>
            <w:tcW w:w="3342" w:type="dxa"/>
            <w:vAlign w:val="top"/>
            <w:shd w:fill="F6F9FA" w:val="clear"/>
          </w:tcPr>
          <w:p>
            <w:pPr>
              <w:pStyle w:val="TableText"/>
            </w:pPr>
            <w:r>
              <w:rPr>
                <w:sz w:val="18"/>
              </w:rPr>
              <w:t xml:space="preserve">Ямар boundary-г, ямар fault-аар шалгах вэ?</w:t>
            </w:r>
          </w:p>
        </w:tc>
        <w:tc>
          <w:tcPr>
            <w:tcW w:w="3680" w:type="dxa"/>
            <w:vAlign w:val="top"/>
            <w:shd w:fill="F6F9FA" w:val="clear"/>
          </w:tcPr>
          <w:p>
            <w:pPr>
              <w:pStyle w:val="TableText"/>
            </w:pPr>
            <w:r>
              <w:rPr>
                <w:sz w:val="18"/>
              </w:rPr>
              <w:t xml:space="preserve">SRS test case, provider boundary, probe, ADR confirmation</w:t>
            </w:r>
          </w:p>
        </w:tc>
      </w:tr>
    </w:tbl>
    <w:p>
      <w:pPr>
        <w:pStyle w:val="Gap"/>
      </w:pPr>
    </w:p>
    <w:p>
      <w:pPr>
        <w:pStyle w:val="Normal"/>
      </w:pPr>
      <w:r>
        <w:rPr/>
        <w:t xml:space="preserve">Persona нь эх материалд зохиомол гэж тэмдэглэгдсэн. Тэдгээрээс архитектурын сонголтыг тайлбарлаж болох боловч бодит ярилцлага эсвэл багийн зөвшөөрөл гэж ашиглахгүй.</w:t>
      </w:r>
    </w:p>
    <w:p>
      <w:pPr>
        <w:pStyle w:val="Heading2"/>
      </w:pPr>
      <w:r>
        <w:rPr/>
        <w:t xml:space="preserve">arc42 §3 — Системийн хил ба орчин</w:t>
      </w:r>
    </w:p>
    <w:p>
      <w:pPr>
        <w:pStyle w:val="Normal"/>
      </w:pPr>
      <w:r>
        <w:rPr/>
        <w:t xml:space="preserve">FoodFlow-ийн хил дотор Web App, API, Worker, PostgreSQL, Redis байна. Payment Provider ба Notification Provider нь гаднын систем. Provider-ийн бодит бүтээгдэхүүний нэр, URL, credentials, үйлчилгээний нөхцөлийг батлаагүй.</w:t>
      </w:r>
    </w:p>
    <w:p>
      <w:pPr>
        <w:sectPr>
          <w:footerReference w:type="default" r:id="rIdFooter"/>
          <w:headerReference w:type="default" r:id="rIdHeader"/>
          <w:type w:val="nextPage"/>
          <w:pgSz w:w="11906" w:h="16838" w:orient="portrait"/>
          <w:pgMar w:top="1021" w:right="1021" w:bottom="1021" w:left="1021" w:header="400" w:footer="400" w:gutter="0"/>
        </w:sectPr>
      </w:pPr>
    </w:p>
    <w:p>
      <w:pPr>
        <w:pStyle w:val="Heading3"/>
      </w:pPr>
      <w:r>
        <w:rPr/>
        <w:t xml:space="preserve">C4 Level 1 — System Context</w:t>
      </w:r>
    </w:p>
    <w:p>
      <w:pPr>
        <w:jc w:val="center"/>
        <w:keepNext/>
      </w:pPr>
      <w:r>
        <w:drawing>
          <wp:inline distT="0" distB="0" distL="0" distR="0">
            <wp:extent cx="9326880" cy="5526176"/>
            <wp:docPr id="9" name="image9.png" descr="Архитектурын диаграм · context · Proposed"/>
            <a:graphic>
              <a:graphicData uri="http://schemas.openxmlformats.org/drawingml/2006/picture">
                <pic:pic>
                  <pic:nvPicPr>
                    <pic:cNvPr id="9" name="image9.png" descr="Архитектурын диаграм · context · Proposed"/>
                    <pic:cNvPicPr/>
                  </pic:nvPicPr>
                  <pic:blipFill>
                    <a:blip r:embed="rIdImage9"/>
                    <a:stretch>
                      <a:fillRect/>
                    </a:stretch>
                  </pic:blipFill>
                  <pic:spPr>
                    <a:xfrm>
                      <a:off x="0" y="0"/>
                      <a:ext cx="9326880" cy="5526176"/>
                    </a:xfrm>
                    <a:prstGeom prst="rect">
                      <a:avLst/>
                    </a:prstGeom>
                  </pic:spPr>
                </pic:pic>
              </a:graphicData>
            </a:graphic>
          </wp:inline>
        </w:drawing>
      </w:r>
    </w:p>
    <w:p>
      <w:pPr>
        <w:pStyle w:val="Caption"/>
      </w:pPr>
      <w:r>
        <w:rPr/>
        <w:t xml:space="preserve">Архитектурын диаграм · context · Proposed</w:t>
      </w: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Caption"/>
      </w:pPr>
      <w:r>
        <w:rPr/>
        <w:t xml:space="preserve">Засварлах эх: </w:t>
      </w:r>
      <w:hyperlink r:id="rIdLink212">
        <w:r>
          <w:rPr>
            <w:color w:val="176D91"/>
            <w:u w:val="single"/>
          </w:rPr>
          <w:t xml:space="preserve">docs/architecture/diagrams/context.mmd</w:t>
        </w:r>
      </w:hyperlink>
    </w:p>
    <w:p>
      <w:pPr>
        <w:pStyle w:val="Caption"/>
      </w:pPr>
      <w:r>
        <w:rPr/>
        <w:t xml:space="preserve">MERMAID</w:t>
      </w:r>
    </w:p>
    <w:p>
      <w:pPr>
        <w:pStyle w:val="Code"/>
      </w:pPr>
      <w:r>
        <w:rPr>
          <w:rFonts w:ascii="Consolas" w:hAnsi="Consolas" w:cs="Consolas"/>
          <w:shd w:fill="F0F5F3" w:val="clear"/>
        </w:rPr>
        <w:t xml:space="preserve">flowchart LR</w:t>
        <w:br/>
        <w:t xml:space="preserve">    customer["Саруул / Customer&lt;br/&gt;Person: хоол захиалагч"]</w:t>
        <w:br/>
        <w:t xml:space="preserve">    staff["Restaurant Staff&lt;br/&gt;Person: захиалга боловсруулагч"]</w:t>
        <w:br/>
        <w:t xml:space="preserve">    courier["Courier&lt;br/&gt;Person: хүргэлтийн ажилтан"]</w:t>
        <w:br/>
        <w:t xml:space="preserve">    support["Номин / Support&lt;br/&gt;Person: тусламжийн ажилтан"]</w:t>
        <w:br/>
        <w:t xml:space="preserve">    subgraph boundary["FoodFlow system boundary"]</w:t>
        <w:br/>
        <w:t xml:space="preserve">        foodflow["FoodFlow&lt;br/&gt;Software System&lt;br/&gt;Хоол захиалга, өөрийн order-ийн төлөв"]</w:t>
        <w:br/>
        <w:t xml:space="preserve">    end</w:t>
        <w:br/>
        <w:t xml:space="preserve">    payment["Payment Provider&lt;br/&gt;External Software System&lt;br/&gt;Төлбөр боловсруулна"]</w:t>
        <w:br/>
        <w:t xml:space="preserve">    notification["Notification Provider&lt;br/&gt;External Software System&lt;br/&gt;Мэдэгдэл хүргэнэ"]</w:t>
        <w:br/>
        <w:t xml:space="preserve">    customer --&gt;|"Хоол, checkout, өөрийн төлөв: HTTPS"| foodflow</w:t>
        <w:br/>
        <w:t xml:space="preserve">    staff --&gt;|"Захиалга хүлээн авах, төлөв шинэчлэх: HTTPS"| foodflow</w:t>
        <w:br/>
        <w:t xml:space="preserve">    courier --&gt;|"Хүргэлтийн явц шинэчлэх: HTTPS"| foodflow</w:t>
        <w:br/>
        <w:t xml:space="preserve">    support --&gt;|"Эрхийн хүрээнд order lookup: HTTPS"| foodflow</w:t>
        <w:br/>
        <w:t xml:space="preserve">    foodflow --&gt;|"Төлбөрийн хүсэлт / reference: HTTPS JSON"| payment</w:t>
        <w:br/>
        <w:t xml:space="preserve">    payment --&gt;|"Баталгаажсан payment result: webhook HTTPS"| foodflow</w:t>
        <w:br/>
        <w:t xml:space="preserve">    foodflow --&gt;|"Мэдэгдлийн event / destination: HTTPS"| notification</w:t>
        <w:br/>
        <w:t xml:space="preserve">    notification --&gt;|"Delivery result: HTTPS"| foodflow</w:t>
        <w:br/>
        <w:t xml:space="preserve">    classDef person fill:#e7edf6,stroke:#4d6485,color:#172b4d;</w:t>
        <w:br/>
        <w:t xml:space="preserve">    classDef internal fill:#e4f4ee,stroke:#26765c,color:#143c2d;</w:t>
        <w:br/>
        <w:t xml:space="preserve">    classDef external fill:#f2f2f2,stroke:#777,color:#333;</w:t>
        <w:br/>
        <w:t xml:space="preserve">    class customer,staff,courier,support person;</w:t>
        <w:br/>
        <w:t xml:space="preserve">    class foodflow internal;</w:t>
        <w:br/>
        <w:t xml:space="preserve">    class payment,notification external;</w:t>
      </w:r>
    </w:p>
    <w:p>
      <w:pPr>
        <w:pStyle w:val="Normal"/>
      </w:pPr>
      <w:r>
        <w:rPr/>
        <w:t xml:space="preserve"/>
      </w:r>
      <w:r>
        <w:rPr>
          <w:b/>
        </w:rPr>
        <w:t xml:space="preserve">Тайлбар:</w:t>
      </w:r>
      <w:r>
        <w:rPr/>
        <w:t xml:space="preserve"> </w:t>
      </w:r>
      <w:r>
        <w:rPr>
          <w:rFonts w:ascii="Consolas" w:hAnsi="Consolas" w:cs="Consolas"/>
          <w:shd w:fill="F0F5F3" w:val="clear"/>
        </w:rPr>
        <w:t xml:space="preserve">Person</w:t>
      </w:r>
      <w:r>
        <w:rPr/>
        <w:t xml:space="preserve"> — системийн гаднах хүн; </w:t>
      </w:r>
      <w:r>
        <w:rPr>
          <w:rFonts w:ascii="Consolas" w:hAnsi="Consolas" w:cs="Consolas"/>
          <w:shd w:fill="F0F5F3" w:val="clear"/>
        </w:rPr>
        <w:t xml:space="preserve">Software System</w:t>
      </w:r>
      <w:r>
        <w:rPr/>
        <w:t xml:space="preserve"> — системийн хайрцаг; ногоон — FoodFlow-ийн хил дотор, саарал — provider. Сум нь хүсэлт эсвэл мэдээллийн урсгалын чиглэлийг, шошго нь агуулга ба протоколыг заана. Хариу урсгалыг тусад нь зурсан холбоос нь async provider-ийн хил тодруулах зорилготой. </w:t>
      </w:r>
      <w:hyperlink r:id="rIdLink213">
        <w:r>
          <w:rPr>
            <w:color w:val="176D91"/>
            <w:u w:val="single"/>
          </w:rPr>
          <w:t xml:space="preserve">Засварлах Mermaid эх</w:t>
        </w:r>
      </w:hyperlink>
      <w:r>
        <w:rPr/>
        <w:t xml:space="preserve"> · </w:t>
      </w:r>
      <w:hyperlink r:id="rIdLink214">
        <w:r>
          <w:rPr>
            <w:color w:val="176D91"/>
            <w:u w:val="single"/>
          </w:rPr>
          <w:t xml:space="preserve">Засварлах SVG vector</w:t>
        </w:r>
      </w:hyperlink>
      <w:r>
        <w:rPr/>
        <w:t xml:space="preserve">.</w:t>
      </w:r>
    </w:p>
    <w:p>
      <w:pPr>
        <w:pStyle w:val="Normal"/>
      </w:pPr>
      <w:r>
        <w:rPr/>
        <w:t xml:space="preserve">Context-д дөрвөн runtime actor ба хоёр хөрш систем бий. Ану, Билэгт нь баримтын уншигч/хэрэгжүүлэгч; хоол захиалах runtime хэрэглэгч мэт дүрслээгүй. Staff/courier нь FR-12-ийн төлөвийн эх үүсвэр, Номины persona-тай холбоотой; тэдний бүрэн интерфейсийг Customer SRS баталсан гэж үзэхгүй.</w:t>
      </w:r>
    </w:p>
    <w:p>
      <w:pPr>
        <w:pStyle w:val="Heading3"/>
      </w:pPr>
      <w:r>
        <w:rPr/>
        <w:t xml:space="preserve">Хил дамнах өгөгдлийн гэрээ</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491"/>
        <w:gridCol w:w="3451"/>
        <w:gridCol w:w="3922"/>
      </w:tblGrid>
      <w:tr>
        <w:trPr>
          <w:cantSplit/>
          <w:tblHeader/>
        </w:trPr>
        <w:tc>
          <w:tcPr>
            <w:tcW w:w="2491" w:type="dxa"/>
            <w:vAlign w:val="top"/>
            <w:shd w:fill="E5EFEC" w:val="clear"/>
          </w:tcPr>
          <w:p>
            <w:pPr>
              <w:pStyle w:val="TableText"/>
            </w:pPr>
            <w:r>
              <w:rPr>
                <w:b/>
                <w:sz w:val="18"/>
              </w:rPr>
              <w:t xml:space="preserve">Хил</w:t>
            </w:r>
          </w:p>
        </w:tc>
        <w:tc>
          <w:tcPr>
            <w:tcW w:w="3451" w:type="dxa"/>
            <w:vAlign w:val="top"/>
            <w:shd w:fill="E5EFEC" w:val="clear"/>
          </w:tcPr>
          <w:p>
            <w:pPr>
              <w:pStyle w:val="TableText"/>
            </w:pPr>
            <w:r>
              <w:rPr>
                <w:b/>
                <w:sz w:val="18"/>
              </w:rPr>
              <w:t xml:space="preserve">Орох / гарах мэдээлэл</w:t>
            </w:r>
          </w:p>
        </w:tc>
        <w:tc>
          <w:tcPr>
            <w:tcW w:w="3922" w:type="dxa"/>
            <w:vAlign w:val="top"/>
            <w:shd w:fill="E5EFEC" w:val="clear"/>
          </w:tcPr>
          <w:p>
            <w:pPr>
              <w:pStyle w:val="TableText"/>
            </w:pPr>
            <w:r>
              <w:rPr>
                <w:b/>
                <w:sz w:val="18"/>
              </w:rPr>
              <w:t xml:space="preserve">Хяналт ба нээлттэй шийдвэр</w:t>
            </w:r>
          </w:p>
        </w:tc>
      </w:tr>
      <w:tr>
        <w:trPr>
          <w:cantSplit/>
        </w:trPr>
        <w:tc>
          <w:tcPr>
            <w:tcW w:w="2491" w:type="dxa"/>
            <w:vAlign w:val="top"/>
          </w:tcPr>
          <w:p>
            <w:pPr>
              <w:pStyle w:val="TableText"/>
            </w:pPr>
            <w:r>
              <w:rPr>
                <w:sz w:val="18"/>
              </w:rPr>
              <w:t xml:space="preserve">Customer↔FoodFlow</w:t>
            </w:r>
          </w:p>
        </w:tc>
        <w:tc>
          <w:tcPr>
            <w:tcW w:w="3451" w:type="dxa"/>
            <w:vAlign w:val="top"/>
          </w:tcPr>
          <w:p>
            <w:pPr>
              <w:pStyle w:val="TableText"/>
            </w:pPr>
            <w:r>
              <w:rPr>
                <w:sz w:val="18"/>
              </w:rPr>
              <w:t xml:space="preserve">Хоол, cart, хаяг, payment method, order_id, total, ETA, status</w:t>
            </w:r>
          </w:p>
        </w:tc>
        <w:tc>
          <w:tcPr>
            <w:tcW w:w="3922" w:type="dxa"/>
            <w:vAlign w:val="top"/>
          </w:tcPr>
          <w:p>
            <w:pPr>
              <w:pStyle w:val="TableText"/>
            </w:pPr>
            <w:r>
              <w:rPr>
                <w:sz w:val="18"/>
              </w:rPr>
              <w:t xml:space="preserve">Token ба order ownership; хаяг/утсыг log-д ил гаргахгүй</w:t>
            </w:r>
          </w:p>
        </w:tc>
      </w:tr>
      <w:tr>
        <w:trPr>
          <w:cantSplit/>
        </w:trPr>
        <w:tc>
          <w:tcPr>
            <w:tcW w:w="2491" w:type="dxa"/>
            <w:vAlign w:val="top"/>
            <w:shd w:fill="F6F9FA" w:val="clear"/>
          </w:tcPr>
          <w:p>
            <w:pPr>
              <w:pStyle w:val="TableText"/>
            </w:pPr>
            <w:r>
              <w:rPr>
                <w:sz w:val="18"/>
              </w:rPr>
              <w:t xml:space="preserve">Staff/courier↔FoodFlow</w:t>
            </w:r>
          </w:p>
        </w:tc>
        <w:tc>
          <w:tcPr>
            <w:tcW w:w="3451" w:type="dxa"/>
            <w:vAlign w:val="top"/>
            <w:shd w:fill="F6F9FA" w:val="clear"/>
          </w:tcPr>
          <w:p>
            <w:pPr>
              <w:pStyle w:val="TableText"/>
            </w:pPr>
            <w:r>
              <w:rPr>
                <w:sz w:val="18"/>
              </w:rPr>
              <w:t xml:space="preserve">Зөвшөөрөгдсөн order, state transition</w:t>
            </w:r>
          </w:p>
        </w:tc>
        <w:tc>
          <w:tcPr>
            <w:tcW w:w="3922" w:type="dxa"/>
            <w:vAlign w:val="top"/>
            <w:shd w:fill="F6F9FA" w:val="clear"/>
          </w:tcPr>
          <w:p>
            <w:pPr>
              <w:pStyle w:val="TableText"/>
            </w:pPr>
            <w:r>
              <w:rPr>
                <w:sz w:val="18"/>
              </w:rPr>
              <w:t xml:space="preserve">Role matrix ба transition endpoint-ийг баталгаажуулах</w:t>
            </w:r>
          </w:p>
        </w:tc>
      </w:tr>
      <w:tr>
        <w:trPr>
          <w:cantSplit/>
        </w:trPr>
        <w:tc>
          <w:tcPr>
            <w:tcW w:w="2491" w:type="dxa"/>
            <w:vAlign w:val="top"/>
          </w:tcPr>
          <w:p>
            <w:pPr>
              <w:pStyle w:val="TableText"/>
            </w:pPr>
            <w:r>
              <w:rPr>
                <w:sz w:val="18"/>
              </w:rPr>
              <w:t xml:space="preserve">Support↔FoodFlow</w:t>
            </w:r>
          </w:p>
        </w:tc>
        <w:tc>
          <w:tcPr>
            <w:tcW w:w="3451" w:type="dxa"/>
            <w:vAlign w:val="top"/>
          </w:tcPr>
          <w:p>
            <w:pPr>
              <w:pStyle w:val="TableText"/>
            </w:pPr>
            <w:r>
              <w:rPr>
                <w:sz w:val="18"/>
              </w:rPr>
              <w:t xml:space="preserve">Эрхийн хүрээтэй lookup, error code, status</w:t>
            </w:r>
          </w:p>
        </w:tc>
        <w:tc>
          <w:tcPr>
            <w:tcW w:w="3922" w:type="dxa"/>
            <w:vAlign w:val="top"/>
          </w:tcPr>
          <w:p>
            <w:pPr>
              <w:pStyle w:val="TableText"/>
            </w:pPr>
            <w:r>
              <w:rPr>
                <w:sz w:val="18"/>
              </w:rPr>
              <w:t xml:space="preserve">SRS нь support бүх хүний order-ийг чөлөөтэй харах эрх олгоогүй</w:t>
            </w:r>
          </w:p>
        </w:tc>
      </w:tr>
      <w:tr>
        <w:trPr>
          <w:cantSplit/>
        </w:trPr>
        <w:tc>
          <w:tcPr>
            <w:tcW w:w="2491" w:type="dxa"/>
            <w:vAlign w:val="top"/>
            <w:shd w:fill="F6F9FA" w:val="clear"/>
          </w:tcPr>
          <w:p>
            <w:pPr>
              <w:pStyle w:val="TableText"/>
            </w:pPr>
            <w:r>
              <w:rPr>
                <w:sz w:val="18"/>
              </w:rPr>
              <w:t xml:space="preserve">FoodFlow↔Payment Provider</w:t>
            </w:r>
          </w:p>
        </w:tc>
        <w:tc>
          <w:tcPr>
            <w:tcW w:w="3451" w:type="dxa"/>
            <w:vAlign w:val="top"/>
            <w:shd w:fill="F6F9FA" w:val="clear"/>
          </w:tcPr>
          <w:p>
            <w:pPr>
              <w:pStyle w:val="TableText"/>
            </w:pPr>
            <w:r>
              <w:rPr>
                <w:sz w:val="18"/>
              </w:rPr>
              <w:t xml:space="preserve">Payment reference, amount, provider token/result</w:t>
            </w:r>
          </w:p>
        </w:tc>
        <w:tc>
          <w:tcPr>
            <w:tcW w:w="3922" w:type="dxa"/>
            <w:vAlign w:val="top"/>
            <w:shd w:fill="F6F9FA" w:val="clear"/>
          </w:tcPr>
          <w:p>
            <w:pPr>
              <w:pStyle w:val="TableText"/>
            </w:pPr>
            <w:r>
              <w:rPr>
                <w:sz w:val="18"/>
              </w:rPr>
              <w:t xml:space="preserve">Raw card number хадгалахгүй; webhook signature/dedup/timeout гэрээ нээлттэй</w:t>
            </w:r>
          </w:p>
        </w:tc>
      </w:tr>
      <w:tr>
        <w:trPr>
          <w:cantSplit/>
        </w:trPr>
        <w:tc>
          <w:tcPr>
            <w:tcW w:w="2491" w:type="dxa"/>
            <w:vAlign w:val="top"/>
          </w:tcPr>
          <w:p>
            <w:pPr>
              <w:pStyle w:val="TableText"/>
            </w:pPr>
            <w:r>
              <w:rPr>
                <w:sz w:val="18"/>
              </w:rPr>
              <w:t xml:space="preserve">FoodFlow↔Notification Provider</w:t>
            </w:r>
          </w:p>
        </w:tc>
        <w:tc>
          <w:tcPr>
            <w:tcW w:w="3451" w:type="dxa"/>
            <w:vAlign w:val="top"/>
          </w:tcPr>
          <w:p>
            <w:pPr>
              <w:pStyle w:val="TableText"/>
            </w:pPr>
            <w:r>
              <w:rPr>
                <w:sz w:val="18"/>
              </w:rPr>
              <w:t xml:space="preserve">Order event, destination, delivery result</w:t>
            </w:r>
          </w:p>
        </w:tc>
        <w:tc>
          <w:tcPr>
            <w:tcW w:w="3922" w:type="dxa"/>
            <w:vAlign w:val="top"/>
          </w:tcPr>
          <w:p>
            <w:pPr>
              <w:pStyle w:val="TableText"/>
            </w:pPr>
            <w:r>
              <w:rPr>
                <w:sz w:val="18"/>
              </w:rPr>
              <w:t xml:space="preserve">Retry limit, timeout, consent/retention гэрээ нээлттэй</w:t>
            </w:r>
          </w:p>
        </w:tc>
      </w:tr>
    </w:tbl>
    <w:p>
      <w:pPr>
        <w:pStyle w:val="Gap"/>
      </w:pPr>
    </w:p>
    <w:p>
      <w:pPr>
        <w:pStyle w:val="Normal"/>
      </w:pPr>
      <w:r>
        <w:rPr/>
        <w:t xml:space="preserve">Төлбөр timeout болсон үед мөнгө шилжээгүй гэж ч, амжилттай гэж ч сохроор дүгнэхгүй. Payment state-ийг provider-ийн баталгаатай үр дүнгээр reconcile хийх арга шаардлагатай. Энэ нь шийдвэрлэх дизайн; repository-д хэрэгжсэн гэсэн үг биш.</w:t>
      </w:r>
    </w:p>
    <w:p>
      <w:pPr>
        <w:pStyle w:val="Heading2"/>
      </w:pPr>
      <w:r>
        <w:rPr/>
        <w:t xml:space="preserve">arc42 §5 — Building Block View</w:t>
      </w:r>
    </w:p>
    <w:p>
      <w:pPr>
        <w:pStyle w:val="Heading3"/>
      </w:pPr>
      <w:r>
        <w:rPr/>
        <w:t xml:space="preserve">C4 Level 2 — Container</w:t>
      </w:r>
    </w:p>
    <w:p>
      <w:pPr>
        <w:pStyle w:val="Normal"/>
      </w:pPr>
      <w:r>
        <w:rPr/>
        <w:t xml:space="preserve">C4 дахь container нь application эсвэл datastore-ийн хил. Docker container гэсэн ганц утгатай биш; deployment cluster/load balancer-ийн зураг мөн биш. Доорх </w:t>
      </w:r>
      <w:r>
        <w:rPr>
          <w:b/>
        </w:rPr>
        <w:t xml:space="preserve">таван</w:t>
      </w:r>
      <w:r>
        <w:rPr/>
        <w:t xml:space="preserve"> container нь W04-ийн ≤8 хязгаарт багтана. </w:t>
      </w:r>
      <w:hyperlink r:id="rIdLink215">
        <w:r>
          <w:rPr>
            <w:color w:val="176D91"/>
            <w:u w:val="single"/>
          </w:rPr>
          <w:t xml:space="preserve">C4-ийн албан тайлбар</w:t>
        </w:r>
      </w:hyperlink>
      <w:r>
        <w:rPr/>
        <w:t xml:space="preserve">, </w:t>
      </w:r>
      <w:hyperlink r:id="rIdLink216">
        <w:r>
          <w:rPr>
            <w:color w:val="176D91"/>
            <w:u w:val="single"/>
          </w:rPr>
          <w:t xml:space="preserve">notation</w:t>
        </w:r>
      </w:hyperlink>
      <w:r>
        <w:rPr/>
        <w:t xml:space="preserve">.</w:t>
      </w:r>
    </w:p>
    <w:p>
      <w:pPr>
        <w:sectPr>
          <w:footerReference w:type="default" r:id="rIdFooter"/>
          <w:headerReference w:type="default" r:id="rIdHeader"/>
          <w:type w:val="nextPage"/>
          <w:pgSz w:w="11906" w:h="16838" w:orient="portrait"/>
          <w:pgMar w:top="1021" w:right="1021" w:bottom="1021" w:left="1021" w:header="400" w:footer="400" w:gutter="0"/>
        </w:sectPr>
      </w:pPr>
    </w:p>
    <w:p>
      <w:pPr>
        <w:jc w:val="center"/>
        <w:keepNext/>
      </w:pPr>
      <w:r>
        <w:drawing>
          <wp:inline distT="0" distB="0" distL="0" distR="0">
            <wp:extent cx="8924544" cy="5577840"/>
            <wp:docPr id="10" name="image10.png" descr="Архитектурын диаграм · container · Proposed"/>
            <a:graphic>
              <a:graphicData uri="http://schemas.openxmlformats.org/drawingml/2006/picture">
                <pic:pic>
                  <pic:nvPicPr>
                    <pic:cNvPr id="10" name="image10.png" descr="Архитектурын диаграм · container · Proposed"/>
                    <pic:cNvPicPr/>
                  </pic:nvPicPr>
                  <pic:blipFill>
                    <a:blip r:embed="rIdImage10"/>
                    <a:stretch>
                      <a:fillRect/>
                    </a:stretch>
                  </pic:blipFill>
                  <pic:spPr>
                    <a:xfrm>
                      <a:off x="0" y="0"/>
                      <a:ext cx="8924544" cy="5577840"/>
                    </a:xfrm>
                    <a:prstGeom prst="rect">
                      <a:avLst/>
                    </a:prstGeom>
                  </pic:spPr>
                </pic:pic>
              </a:graphicData>
            </a:graphic>
          </wp:inline>
        </w:drawing>
      </w:r>
    </w:p>
    <w:p>
      <w:pPr>
        <w:pStyle w:val="Caption"/>
      </w:pPr>
      <w:r>
        <w:rPr/>
        <w:t xml:space="preserve">Архитектурын диаграм · container · Proposed</w:t>
      </w: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Caption"/>
      </w:pPr>
      <w:r>
        <w:rPr/>
        <w:t xml:space="preserve">Засварлах эх: </w:t>
      </w:r>
      <w:hyperlink r:id="rIdLink217">
        <w:r>
          <w:rPr>
            <w:color w:val="176D91"/>
            <w:u w:val="single"/>
          </w:rPr>
          <w:t xml:space="preserve">docs/architecture/diagrams/container.mmd</w:t>
        </w:r>
      </w:hyperlink>
    </w:p>
    <w:p>
      <w:pPr>
        <w:pStyle w:val="Caption"/>
      </w:pPr>
      <w:r>
        <w:rPr/>
        <w:t xml:space="preserve">MERMAID</w:t>
      </w:r>
    </w:p>
    <w:p>
      <w:pPr>
        <w:pStyle w:val="Code"/>
      </w:pPr>
      <w:r>
        <w:rPr>
          <w:rFonts w:ascii="Consolas" w:hAnsi="Consolas" w:cs="Consolas"/>
          <w:shd w:fill="F0F5F3" w:val="clear"/>
        </w:rPr>
        <w:t xml:space="preserve">flowchart LR</w:t>
        <w:br/>
        <w:t xml:space="preserve">    customer["Customer&lt;br/&gt;Person"]</w:t>
        <w:br/>
        <w:t xml:space="preserve">    staff["Restaurant Staff&lt;br/&gt;Person"]</w:t>
        <w:br/>
        <w:t xml:space="preserve">    courier["Courier&lt;br/&gt;Person"]</w:t>
        <w:br/>
        <w:t xml:space="preserve">    support["Support / Номин&lt;br/&gt;Person"]</w:t>
        <w:br/>
        <w:t xml:space="preserve">    subgraph boundary["FoodFlow system boundary — Proposed"]</w:t>
        <w:br/>
        <w:t xml:space="preserve">        web["Web App&lt;br/&gt;Container: React / TypeScript&lt;br/&gt;Menu, Cart, Checkout, Status UI"]</w:t>
        <w:br/>
        <w:t xml:space="preserve">        api["API&lt;br/&gt;Container: Python / FastAPI&lt;br/&gt;Auth, price, order, state rules"]</w:t>
        <w:br/>
        <w:t xml:space="preserve">        worker["Worker&lt;br/&gt;Container: Python&lt;br/&gt;Notification job ба retry"]</w:t>
        <w:br/>
        <w:t xml:space="preserve">        db[("PostgreSQL&lt;br/&gt;Container: relational datastore&lt;br/&gt;Durable orders, owner, key result, outbox")]</w:t>
        <w:br/>
        <w:t xml:space="preserve">        redis[("Redis&lt;br/&gt;Container: queue / cache&lt;br/&gt;Job dispatch, key lookup cache")]</w:t>
        <w:br/>
        <w:t xml:space="preserve">        web --&gt;|"Token, request / response: HTTPS JSON"| api</w:t>
        <w:br/>
        <w:t xml:space="preserve">        api --&gt;|"Catalog, cart, order, key transaction: SQL"| db</w:t>
        <w:br/>
        <w:t xml:space="preserve">        api --&gt;|"Key cache lookup, job dispatch: Redis protocol"| redis</w:t>
        <w:br/>
        <w:t xml:space="preserve">        worker --&gt;|"Job авах / ack: Redis protocol"| redis</w:t>
        <w:br/>
        <w:t xml:space="preserve">        worker --&gt;|"Outbox / delivery result: SQL"| db</w:t>
        <w:br/>
        <w:t xml:space="preserve">    end</w:t>
        <w:br/>
        <w:t xml:space="preserve">    payment["Payment Provider&lt;br/&gt;External Software System"]</w:t>
        <w:br/>
        <w:t xml:space="preserve">    notification["Notification Provider&lt;br/&gt;External Software System"]</w:t>
        <w:br/>
        <w:t xml:space="preserve">    customer --&gt;|"Захиалга, өөрийн төлөв: browser UI"| web</w:t>
        <w:br/>
        <w:t xml:space="preserve">    staff --&gt;|"Order төлөв: эрхтэй UI, proposed"| web</w:t>
        <w:br/>
        <w:t xml:space="preserve">    courier --&gt;|"Delivery төлөв: эрхтэй UI, proposed"| web</w:t>
        <w:br/>
        <w:t xml:space="preserve">    support --&gt;|"Lookup: эрхтэй UI, proposed"| web</w:t>
        <w:br/>
        <w:t xml:space="preserve">    api --&gt;|"Payment request: HTTPS JSON"| payment</w:t>
        <w:br/>
        <w:t xml:space="preserve">    payment --&gt;|"Signed result: webhook HTTPS"| api</w:t>
        <w:br/>
        <w:t xml:space="preserve">    worker --&gt;|"Notification / delivery result: HTTPS"| notification</w:t>
        <w:br/>
        <w:t xml:space="preserve">    classDef person fill:#e7edf6,stroke:#4d6485,color:#172b4d;</w:t>
        <w:br/>
        <w:t xml:space="preserve">    classDef internal fill:#e4f4ee,stroke:#26765c,color:#143c2d;</w:t>
        <w:br/>
        <w:t xml:space="preserve">    classDef external fill:#f2f2f2,stroke:#777,color:#333;</w:t>
        <w:br/>
        <w:t xml:space="preserve">    class customer,staff,courier,support person;</w:t>
        <w:br/>
        <w:t xml:space="preserve">    class web,api,worker,db,redis internal;</w:t>
        <w:br/>
        <w:t xml:space="preserve">    class payment,notification external;</w:t>
      </w:r>
    </w:p>
    <w:p>
      <w:pPr>
        <w:pStyle w:val="Normal"/>
      </w:pPr>
      <w:r>
        <w:rPr/>
        <w:t xml:space="preserve"/>
      </w:r>
      <w:r>
        <w:rPr>
          <w:b/>
        </w:rPr>
        <w:t xml:space="preserve">Тайлбар:</w:t>
      </w:r>
      <w:r>
        <w:rPr/>
        <w:t xml:space="preserve"> Хайрцаг бүр нэр, элемент/технологи, гол үүрэгтэй. Цилиндр — datastore; бүх холбоос агуулга, протоколтой. Staff/courier/support UI нь scope шийдвэрийг хүлээж буй interface; Customer-ийн бэлэн screen гэж тэмдэглээгүй. </w:t>
      </w:r>
      <w:hyperlink r:id="rIdLink218">
        <w:r>
          <w:rPr>
            <w:color w:val="176D91"/>
            <w:u w:val="single"/>
          </w:rPr>
          <w:t xml:space="preserve">Mermaid эх</w:t>
        </w:r>
      </w:hyperlink>
      <w:r>
        <w:rPr/>
        <w:t xml:space="preserve"> · </w:t>
      </w:r>
      <w:hyperlink r:id="rIdLink219">
        <w:r>
          <w:rPr>
            <w:color w:val="176D91"/>
            <w:u w:val="single"/>
          </w:rPr>
          <w:t xml:space="preserve">SVG vector</w:t>
        </w:r>
      </w:hyperlink>
      <w:r>
        <w:rPr/>
        <w:t xml:space="preserve">.</w:t>
      </w:r>
    </w:p>
    <w:p>
      <w:pPr>
        <w:pStyle w:val="Heading3"/>
      </w:pPr>
      <w:r>
        <w:rPr/>
        <w:t xml:space="preserve">Таван container-ийн black-box тайлбар</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390"/>
        <w:gridCol w:w="2794"/>
        <w:gridCol w:w="1654"/>
        <w:gridCol w:w="1554"/>
        <w:gridCol w:w="2472"/>
      </w:tblGrid>
      <w:tr>
        <w:trPr>
          <w:cantSplit/>
          <w:tblHeader/>
        </w:trPr>
        <w:tc>
          <w:tcPr>
            <w:tcW w:w="1390" w:type="dxa"/>
            <w:vAlign w:val="top"/>
            <w:shd w:fill="E5EFEC" w:val="clear"/>
          </w:tcPr>
          <w:p>
            <w:pPr>
              <w:pStyle w:val="TableText"/>
            </w:pPr>
            <w:r>
              <w:rPr>
                <w:b/>
                <w:sz w:val="17"/>
              </w:rPr>
              <w:t xml:space="preserve">Container</w:t>
            </w:r>
          </w:p>
        </w:tc>
        <w:tc>
          <w:tcPr>
            <w:tcW w:w="2794" w:type="dxa"/>
            <w:vAlign w:val="top"/>
            <w:shd w:fill="E5EFEC" w:val="clear"/>
          </w:tcPr>
          <w:p>
            <w:pPr>
              <w:pStyle w:val="TableText"/>
            </w:pPr>
            <w:r>
              <w:rPr>
                <w:b/>
                <w:sz w:val="17"/>
              </w:rPr>
              <w:t xml:space="preserve">Responsibility ба эзэмших өгөгдөл</w:t>
            </w:r>
          </w:p>
        </w:tc>
        <w:tc>
          <w:tcPr>
            <w:tcW w:w="1654" w:type="dxa"/>
            <w:vAlign w:val="top"/>
            <w:shd w:fill="E5EFEC" w:val="clear"/>
          </w:tcPr>
          <w:p>
            <w:pPr>
              <w:pStyle w:val="TableText"/>
            </w:pPr>
            <w:r>
              <w:rPr>
                <w:b/>
                <w:sz w:val="17"/>
              </w:rPr>
              <w:t xml:space="preserve">Гол interface</w:t>
            </w:r>
          </w:p>
        </w:tc>
        <w:tc>
          <w:tcPr>
            <w:tcW w:w="1554" w:type="dxa"/>
            <w:vAlign w:val="top"/>
            <w:shd w:fill="E5EFEC" w:val="clear"/>
          </w:tcPr>
          <w:p>
            <w:pPr>
              <w:pStyle w:val="TableText"/>
            </w:pPr>
            <w:r>
              <w:rPr>
                <w:b/>
                <w:sz w:val="17"/>
              </w:rPr>
              <w:t xml:space="preserve">SRS холбоо</w:t>
            </w:r>
          </w:p>
        </w:tc>
        <w:tc>
          <w:tcPr>
            <w:tcW w:w="2472" w:type="dxa"/>
            <w:vAlign w:val="top"/>
            <w:shd w:fill="E5EFEC" w:val="clear"/>
          </w:tcPr>
          <w:p>
            <w:pPr>
              <w:pStyle w:val="TableText"/>
            </w:pPr>
            <w:r>
              <w:rPr>
                <w:b/>
                <w:sz w:val="17"/>
              </w:rPr>
              <w:t xml:space="preserve">Хэрэгжүүлэлтийн байдал / эрсдэл</w:t>
            </w:r>
          </w:p>
        </w:tc>
      </w:tr>
      <w:tr>
        <w:trPr>
          <w:cantSplit/>
        </w:trPr>
        <w:tc>
          <w:tcPr>
            <w:tcW w:w="1390" w:type="dxa"/>
            <w:vAlign w:val="top"/>
          </w:tcPr>
          <w:p>
            <w:pPr>
              <w:pStyle w:val="TableText"/>
            </w:pPr>
            <w:r>
              <w:rPr>
                <w:sz w:val="17"/>
              </w:rPr>
              <w:t xml:space="preserve">Web App — React / TypeScript</w:t>
            </w:r>
          </w:p>
        </w:tc>
        <w:tc>
          <w:tcPr>
            <w:tcW w:w="2794" w:type="dxa"/>
            <w:vAlign w:val="top"/>
          </w:tcPr>
          <w:p>
            <w:pPr>
              <w:pStyle w:val="TableText"/>
            </w:pPr>
            <w:r>
              <w:rPr>
                <w:sz w:val="17"/>
              </w:rPr>
              <w:t xml:space="preserve">Customer UI; loading/error/success state; keyboard flow. Серверийн үнийг UI дур мэдэн батлахгүй</w:t>
            </w:r>
          </w:p>
        </w:tc>
        <w:tc>
          <w:tcPr>
            <w:tcW w:w="1654" w:type="dxa"/>
            <w:vAlign w:val="top"/>
          </w:tcPr>
          <w:p>
            <w:pPr>
              <w:pStyle w:val="TableText"/>
            </w:pPr>
            <w:r>
              <w:rPr>
                <w:sz w:val="17"/>
              </w:rPr>
              <w:t xml:space="preserve">Browser; HTTPS/JSON API client</w:t>
            </w:r>
          </w:p>
        </w:tc>
        <w:tc>
          <w:tcPr>
            <w:tcW w:w="1554" w:type="dxa"/>
            <w:vAlign w:val="top"/>
          </w:tcPr>
          <w:p>
            <w:pPr>
              <w:pStyle w:val="TableText"/>
            </w:pPr>
            <w:r>
              <w:rPr>
                <w:sz w:val="17"/>
              </w:rPr>
              <w:t xml:space="preserve">FR-01–15; NFR-01/05</w:t>
            </w:r>
          </w:p>
        </w:tc>
        <w:tc>
          <w:tcPr>
            <w:tcW w:w="2472" w:type="dxa"/>
            <w:vAlign w:val="top"/>
          </w:tcPr>
          <w:p>
            <w:pPr>
              <w:pStyle w:val="TableText"/>
            </w:pPr>
            <w:r>
              <w:rPr>
                <w:sz w:val="17"/>
              </w:rPr>
              <w:t xml:space="preserve">Proposed; frontend source байхгүй; generated client/version нээлттэй</w:t>
            </w:r>
          </w:p>
        </w:tc>
      </w:tr>
      <w:tr>
        <w:trPr>
          <w:cantSplit/>
        </w:trPr>
        <w:tc>
          <w:tcPr>
            <w:tcW w:w="1390" w:type="dxa"/>
            <w:vAlign w:val="top"/>
            <w:shd w:fill="F6F9FA" w:val="clear"/>
          </w:tcPr>
          <w:p>
            <w:pPr>
              <w:pStyle w:val="TableText"/>
            </w:pPr>
            <w:r>
              <w:rPr>
                <w:sz w:val="17"/>
              </w:rPr>
              <w:t xml:space="preserve">API — Python / FastAPI</w:t>
            </w:r>
          </w:p>
        </w:tc>
        <w:tc>
          <w:tcPr>
            <w:tcW w:w="2794" w:type="dxa"/>
            <w:vAlign w:val="top"/>
            <w:shd w:fill="F6F9FA" w:val="clear"/>
          </w:tcPr>
          <w:p>
            <w:pPr>
              <w:pStyle w:val="TableText"/>
            </w:pPr>
            <w:r>
              <w:rPr>
                <w:sz w:val="17"/>
              </w:rPr>
              <w:t xml:space="preserve">Auth/owner/role, Catalog/Cart/Checkout/Orders, server pricing, state rules, provider coordination</w:t>
            </w:r>
          </w:p>
        </w:tc>
        <w:tc>
          <w:tcPr>
            <w:tcW w:w="1654" w:type="dxa"/>
            <w:vAlign w:val="top"/>
            <w:shd w:fill="F6F9FA" w:val="clear"/>
          </w:tcPr>
          <w:p>
            <w:pPr>
              <w:pStyle w:val="TableText"/>
            </w:pPr>
            <w:r>
              <w:rPr>
                <w:rFonts w:ascii="Consolas" w:hAnsi="Consolas" w:cs="Consolas"/>
                <w:shd w:fill="F0F5F3" w:val="clear"/>
                <w:sz w:val="17"/>
              </w:rPr>
              <w:t xml:space="preserve">/api/v1</w:t>
            </w:r>
            <w:r>
              <w:rPr>
                <w:sz w:val="17"/>
              </w:rPr>
              <w:t xml:space="preserve">; SQL; Redis; payment HTTPS</w:t>
            </w:r>
          </w:p>
        </w:tc>
        <w:tc>
          <w:tcPr>
            <w:tcW w:w="1554" w:type="dxa"/>
            <w:vAlign w:val="top"/>
            <w:shd w:fill="F6F9FA" w:val="clear"/>
          </w:tcPr>
          <w:p>
            <w:pPr>
              <w:pStyle w:val="TableText"/>
            </w:pPr>
            <w:r>
              <w:rPr>
                <w:sz w:val="17"/>
              </w:rPr>
              <w:t xml:space="preserve">FR-01–15; NFR-02/03/04</w:t>
            </w:r>
          </w:p>
        </w:tc>
        <w:tc>
          <w:tcPr>
            <w:tcW w:w="2472" w:type="dxa"/>
            <w:vAlign w:val="top"/>
            <w:shd w:fill="F6F9FA" w:val="clear"/>
          </w:tcPr>
          <w:p>
            <w:pPr>
              <w:pStyle w:val="TableText"/>
            </w:pPr>
            <w:r>
              <w:rPr>
                <w:sz w:val="17"/>
              </w:rPr>
              <w:t xml:space="preserve">Proposed; W06 module нь HTTP server биш; schema/auth integration нээлттэй</w:t>
            </w:r>
          </w:p>
        </w:tc>
      </w:tr>
      <w:tr>
        <w:trPr>
          <w:cantSplit/>
        </w:trPr>
        <w:tc>
          <w:tcPr>
            <w:tcW w:w="1390" w:type="dxa"/>
            <w:vAlign w:val="top"/>
          </w:tcPr>
          <w:p>
            <w:pPr>
              <w:pStyle w:val="TableText"/>
            </w:pPr>
            <w:r>
              <w:rPr>
                <w:sz w:val="17"/>
              </w:rPr>
              <w:t xml:space="preserve">Worker — Python</w:t>
            </w:r>
          </w:p>
        </w:tc>
        <w:tc>
          <w:tcPr>
            <w:tcW w:w="2794" w:type="dxa"/>
            <w:vAlign w:val="top"/>
          </w:tcPr>
          <w:p>
            <w:pPr>
              <w:pStyle w:val="TableText"/>
            </w:pPr>
            <w:r>
              <w:rPr>
                <w:sz w:val="17"/>
              </w:rPr>
              <w:t xml:space="preserve">Notification job, хязгаартай retry, delivery result, committed outbox dispatch</w:t>
            </w:r>
          </w:p>
        </w:tc>
        <w:tc>
          <w:tcPr>
            <w:tcW w:w="1654" w:type="dxa"/>
            <w:vAlign w:val="top"/>
          </w:tcPr>
          <w:p>
            <w:pPr>
              <w:pStyle w:val="TableText"/>
            </w:pPr>
            <w:r>
              <w:rPr>
                <w:sz w:val="17"/>
              </w:rPr>
              <w:t xml:space="preserve">Redis queue; SQL; notification HTTPS</w:t>
            </w:r>
          </w:p>
        </w:tc>
        <w:tc>
          <w:tcPr>
            <w:tcW w:w="1554" w:type="dxa"/>
            <w:vAlign w:val="top"/>
          </w:tcPr>
          <w:p>
            <w:pPr>
              <w:pStyle w:val="TableText"/>
            </w:pPr>
            <w:r>
              <w:rPr>
                <w:sz w:val="17"/>
              </w:rPr>
              <w:t xml:space="preserve">FR-15-д нэмэлт дэмжлэг; NFR-04</w:t>
            </w:r>
          </w:p>
        </w:tc>
        <w:tc>
          <w:tcPr>
            <w:tcW w:w="2472" w:type="dxa"/>
            <w:vAlign w:val="top"/>
          </w:tcPr>
          <w:p>
            <w:pPr>
              <w:pStyle w:val="TableText"/>
            </w:pPr>
            <w:r>
              <w:rPr>
                <w:sz w:val="17"/>
              </w:rPr>
              <w:t xml:space="preserve">Proposed; UI confirmation-ийг Worker-ээр орлуулахгүй; retry/poison job policy нээлттэй</w:t>
            </w:r>
          </w:p>
        </w:tc>
      </w:tr>
      <w:tr>
        <w:trPr>
          <w:cantSplit/>
        </w:trPr>
        <w:tc>
          <w:tcPr>
            <w:tcW w:w="1390" w:type="dxa"/>
            <w:vAlign w:val="top"/>
            <w:shd w:fill="F6F9FA" w:val="clear"/>
          </w:tcPr>
          <w:p>
            <w:pPr>
              <w:pStyle w:val="TableText"/>
            </w:pPr>
            <w:r>
              <w:rPr>
                <w:sz w:val="17"/>
              </w:rPr>
              <w:t xml:space="preserve">PostgreSQL</w:t>
            </w:r>
          </w:p>
        </w:tc>
        <w:tc>
          <w:tcPr>
            <w:tcW w:w="2794" w:type="dxa"/>
            <w:vAlign w:val="top"/>
            <w:shd w:fill="F6F9FA" w:val="clear"/>
          </w:tcPr>
          <w:p>
            <w:pPr>
              <w:pStyle w:val="TableText"/>
            </w:pPr>
            <w:r>
              <w:rPr>
                <w:sz w:val="17"/>
              </w:rPr>
              <w:t xml:space="preserve">Catalog, cart, order, ownership, status history, payment result; idempotency record, outbox-ийг transaction-тай хадгалах санал</w:t>
            </w:r>
          </w:p>
        </w:tc>
        <w:tc>
          <w:tcPr>
            <w:tcW w:w="1654" w:type="dxa"/>
            <w:vAlign w:val="top"/>
            <w:shd w:fill="F6F9FA" w:val="clear"/>
          </w:tcPr>
          <w:p>
            <w:pPr>
              <w:pStyle w:val="TableText"/>
            </w:pPr>
            <w:r>
              <w:rPr>
                <w:sz w:val="17"/>
              </w:rPr>
              <w:t xml:space="preserve">SQL / transactional writes</w:t>
            </w:r>
          </w:p>
        </w:tc>
        <w:tc>
          <w:tcPr>
            <w:tcW w:w="1554" w:type="dxa"/>
            <w:vAlign w:val="top"/>
            <w:shd w:fill="F6F9FA" w:val="clear"/>
          </w:tcPr>
          <w:p>
            <w:pPr>
              <w:pStyle w:val="TableText"/>
            </w:pPr>
            <w:r>
              <w:rPr>
                <w:sz w:val="17"/>
              </w:rPr>
              <w:t xml:space="preserve">FR-01–06/08–14; NFR-02/03/04</w:t>
            </w:r>
          </w:p>
        </w:tc>
        <w:tc>
          <w:tcPr>
            <w:tcW w:w="2472" w:type="dxa"/>
            <w:vAlign w:val="top"/>
            <w:shd w:fill="F6F9FA" w:val="clear"/>
          </w:tcPr>
          <w:p>
            <w:pPr>
              <w:pStyle w:val="TableText"/>
            </w:pPr>
            <w:r>
              <w:rPr>
                <w:sz w:val="17"/>
              </w:rPr>
              <w:t xml:space="preserve">Proposed; UNIQUE(owner,key), payload hash, migration/backup test нээлттэй</w:t>
            </w:r>
          </w:p>
        </w:tc>
      </w:tr>
      <w:tr>
        <w:trPr>
          <w:cantSplit/>
        </w:trPr>
        <w:tc>
          <w:tcPr>
            <w:tcW w:w="1390" w:type="dxa"/>
            <w:vAlign w:val="top"/>
          </w:tcPr>
          <w:p>
            <w:pPr>
              <w:pStyle w:val="TableText"/>
            </w:pPr>
            <w:r>
              <w:rPr>
                <w:sz w:val="17"/>
              </w:rPr>
              <w:t xml:space="preserve">Redis</w:t>
            </w:r>
          </w:p>
        </w:tc>
        <w:tc>
          <w:tcPr>
            <w:tcW w:w="2794" w:type="dxa"/>
            <w:vAlign w:val="top"/>
          </w:tcPr>
          <w:p>
            <w:pPr>
              <w:pStyle w:val="TableText"/>
            </w:pPr>
            <w:r>
              <w:rPr>
                <w:sz w:val="17"/>
              </w:rPr>
              <w:t xml:space="preserve">Job dispatch ба хурдасгах key lookup cache; order-ийн үнэн эх сурвалж болохгүй</w:t>
            </w:r>
          </w:p>
        </w:tc>
        <w:tc>
          <w:tcPr>
            <w:tcW w:w="1654" w:type="dxa"/>
            <w:vAlign w:val="top"/>
          </w:tcPr>
          <w:p>
            <w:pPr>
              <w:pStyle w:val="TableText"/>
            </w:pPr>
            <w:r>
              <w:rPr>
                <w:sz w:val="17"/>
              </w:rPr>
              <w:t xml:space="preserve">Redis protocol; queue ack</w:t>
            </w:r>
          </w:p>
        </w:tc>
        <w:tc>
          <w:tcPr>
            <w:tcW w:w="1554" w:type="dxa"/>
            <w:vAlign w:val="top"/>
          </w:tcPr>
          <w:p>
            <w:pPr>
              <w:pStyle w:val="TableText"/>
            </w:pPr>
            <w:r>
              <w:rPr>
                <w:sz w:val="17"/>
              </w:rPr>
              <w:t xml:space="preserve">FR-11; NFR-02; async notification</w:t>
            </w:r>
          </w:p>
        </w:tc>
        <w:tc>
          <w:tcPr>
            <w:tcW w:w="2472" w:type="dxa"/>
            <w:vAlign w:val="top"/>
          </w:tcPr>
          <w:p>
            <w:pPr>
              <w:pStyle w:val="TableText"/>
            </w:pPr>
            <w:r>
              <w:rPr>
                <w:sz w:val="17"/>
              </w:rPr>
              <w:t xml:space="preserve">Proposed; cache loss-ийг duplicate болгож болохгүй; outage fallback нээлттэй</w:t>
            </w:r>
          </w:p>
        </w:tc>
      </w:tr>
    </w:tbl>
    <w:p>
      <w:pPr>
        <w:pStyle w:val="Gap"/>
      </w:pPr>
    </w:p>
    <w:p>
      <w:pPr>
        <w:pStyle w:val="Normal"/>
      </w:pPr>
      <w:r>
        <w:rPr>
          <w:rFonts w:ascii="Consolas" w:hAnsi="Consolas" w:cs="Consolas"/>
          <w:shd w:fill="F0F5F3" w:val="clear"/>
        </w:rPr>
        <w:t xml:space="preserve">outbox</w:t>
      </w:r>
      <w:r>
        <w:rPr/>
        <w:t xml:space="preserve">, durable key/result, payload hash нь хуучин W04-ийн найдвартай ажиллагааны цоорхойг засах </w:t>
      </w:r>
      <w:r>
        <w:rPr>
          <w:b/>
        </w:rPr>
        <w:t xml:space="preserve">дизайны санал</w:t>
      </w:r>
      <w:r>
        <w:rPr/>
        <w:t xml:space="preserve">. </w:t>
      </w:r>
      <w:hyperlink r:id="rIdLink220">
        <w:r>
          <w:rPr>
            <w:color w:val="176D91"/>
            <w:u w:val="single"/>
          </w:rPr>
          <w:t xml:space="preserve">ADR-002</w:t>
        </w:r>
      </w:hyperlink>
      <w:r>
        <w:rPr/>
        <w:t xml:space="preserve">-ыг зөвшөөрч, migration/transaction code ба fault test нэмтэл хэрэгжсэн гэж тооцохгүй. Redis key шалгаад дараа нь PostgreSQL-д order бичих хоёр тусдаа алхам дангаараа concurrency crash-д duplicate-гүй баталгаа өгдөггүй.</w:t>
      </w:r>
    </w:p>
    <w:p>
      <w:pPr>
        <w:pStyle w:val="Heading3"/>
      </w:pPr>
      <w:r>
        <w:rPr/>
        <w:t xml:space="preserve">API-ийн Level 2 логик блок</w:t>
      </w:r>
    </w:p>
    <w:p>
      <w:pPr>
        <w:pStyle w:val="Normal"/>
      </w:pPr>
      <w:r>
        <w:rPr/>
        <w:t xml:space="preserve">Эдгээр нь API container доторх логик үүргүүд; тусдаа microservice/deployment нэмээгүй.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877"/>
        <w:gridCol w:w="4110"/>
        <w:gridCol w:w="2877"/>
      </w:tblGrid>
      <w:tr>
        <w:trPr>
          <w:cantSplit/>
          <w:tblHeader/>
        </w:trPr>
        <w:tc>
          <w:tcPr>
            <w:tcW w:w="2877" w:type="dxa"/>
            <w:vAlign w:val="top"/>
            <w:shd w:fill="E5EFEC" w:val="clear"/>
          </w:tcPr>
          <w:p>
            <w:pPr>
              <w:pStyle w:val="TableText"/>
            </w:pPr>
            <w:r>
              <w:rPr>
                <w:b/>
                <w:sz w:val="18"/>
              </w:rPr>
              <w:t xml:space="preserve">Building block</w:t>
            </w:r>
          </w:p>
        </w:tc>
        <w:tc>
          <w:tcPr>
            <w:tcW w:w="4110" w:type="dxa"/>
            <w:vAlign w:val="top"/>
            <w:shd w:fill="E5EFEC" w:val="clear"/>
          </w:tcPr>
          <w:p>
            <w:pPr>
              <w:pStyle w:val="TableText"/>
            </w:pPr>
            <w:r>
              <w:rPr>
                <w:b/>
                <w:sz w:val="18"/>
              </w:rPr>
              <w:t xml:space="preserve">Үүрэг</w:t>
            </w:r>
          </w:p>
        </w:tc>
        <w:tc>
          <w:tcPr>
            <w:tcW w:w="2877" w:type="dxa"/>
            <w:vAlign w:val="top"/>
            <w:shd w:fill="E5EFEC" w:val="clear"/>
          </w:tcPr>
          <w:p>
            <w:pPr>
              <w:pStyle w:val="TableText"/>
            </w:pPr>
            <w:r>
              <w:rPr>
                <w:b/>
                <w:sz w:val="18"/>
              </w:rPr>
              <w:t xml:space="preserve">Requirement IDs</w:t>
            </w:r>
          </w:p>
        </w:tc>
      </w:tr>
      <w:tr>
        <w:trPr>
          <w:cantSplit/>
        </w:trPr>
        <w:tc>
          <w:tcPr>
            <w:tcW w:w="2877" w:type="dxa"/>
            <w:vAlign w:val="top"/>
          </w:tcPr>
          <w:p>
            <w:pPr>
              <w:pStyle w:val="TableText"/>
            </w:pPr>
            <w:r>
              <w:rPr>
                <w:sz w:val="18"/>
              </w:rPr>
              <w:t xml:space="preserve">Catalog</w:t>
            </w:r>
          </w:p>
        </w:tc>
        <w:tc>
          <w:tcPr>
            <w:tcW w:w="4110" w:type="dxa"/>
            <w:vAlign w:val="top"/>
          </w:tcPr>
          <w:p>
            <w:pPr>
              <w:pStyle w:val="TableText"/>
            </w:pPr>
            <w:r>
              <w:rPr>
                <w:sz w:val="18"/>
              </w:rPr>
              <w:t xml:space="preserve">Идэвхтэй хоол, хайлт, ангилал, detail</w:t>
            </w:r>
          </w:p>
        </w:tc>
        <w:tc>
          <w:tcPr>
            <w:tcW w:w="2877" w:type="dxa"/>
            <w:vAlign w:val="top"/>
          </w:tcPr>
          <w:p>
            <w:pPr>
              <w:pStyle w:val="TableText"/>
            </w:pPr>
            <w:r>
              <w:rPr>
                <w:sz w:val="18"/>
              </w:rPr>
              <w:t xml:space="preserve">FR-01–03</w:t>
            </w:r>
          </w:p>
        </w:tc>
      </w:tr>
      <w:tr>
        <w:trPr>
          <w:cantSplit/>
        </w:trPr>
        <w:tc>
          <w:tcPr>
            <w:tcW w:w="2877" w:type="dxa"/>
            <w:vAlign w:val="top"/>
            <w:shd w:fill="F6F9FA" w:val="clear"/>
          </w:tcPr>
          <w:p>
            <w:pPr>
              <w:pStyle w:val="TableText"/>
            </w:pPr>
            <w:r>
              <w:rPr>
                <w:sz w:val="18"/>
              </w:rPr>
              <w:t xml:space="preserve">Cart</w:t>
            </w:r>
          </w:p>
        </w:tc>
        <w:tc>
          <w:tcPr>
            <w:tcW w:w="4110" w:type="dxa"/>
            <w:vAlign w:val="top"/>
            <w:shd w:fill="F6F9FA" w:val="clear"/>
          </w:tcPr>
          <w:p>
            <w:pPr>
              <w:pStyle w:val="TableText"/>
            </w:pPr>
            <w:r>
              <w:rPr>
                <w:sz w:val="18"/>
              </w:rPr>
              <w:t xml:space="preserve">Add, quantity boundary, remove</w:t>
            </w:r>
          </w:p>
        </w:tc>
        <w:tc>
          <w:tcPr>
            <w:tcW w:w="2877" w:type="dxa"/>
            <w:vAlign w:val="top"/>
            <w:shd w:fill="F6F9FA" w:val="clear"/>
          </w:tcPr>
          <w:p>
            <w:pPr>
              <w:pStyle w:val="TableText"/>
            </w:pPr>
            <w:r>
              <w:rPr>
                <w:sz w:val="18"/>
              </w:rPr>
              <w:t xml:space="preserve">FR-04–06</w:t>
            </w:r>
          </w:p>
        </w:tc>
      </w:tr>
      <w:tr>
        <w:trPr>
          <w:cantSplit/>
        </w:trPr>
        <w:tc>
          <w:tcPr>
            <w:tcW w:w="2877" w:type="dxa"/>
            <w:vAlign w:val="top"/>
          </w:tcPr>
          <w:p>
            <w:pPr>
              <w:pStyle w:val="TableText"/>
            </w:pPr>
            <w:r>
              <w:rPr>
                <w:sz w:val="18"/>
              </w:rPr>
              <w:t xml:space="preserve">Pricing</w:t>
            </w:r>
          </w:p>
        </w:tc>
        <w:tc>
          <w:tcPr>
            <w:tcW w:w="4110" w:type="dxa"/>
            <w:vAlign w:val="top"/>
          </w:tcPr>
          <w:p>
            <w:pPr>
              <w:pStyle w:val="TableText"/>
            </w:pPr>
            <w:r>
              <w:rPr>
                <w:sz w:val="18"/>
              </w:rPr>
              <w:t xml:space="preserve">Server subtotal + fee − discount</w:t>
            </w:r>
          </w:p>
        </w:tc>
        <w:tc>
          <w:tcPr>
            <w:tcW w:w="2877" w:type="dxa"/>
            <w:vAlign w:val="top"/>
          </w:tcPr>
          <w:p>
            <w:pPr>
              <w:pStyle w:val="TableText"/>
            </w:pPr>
            <w:r>
              <w:rPr>
                <w:sz w:val="18"/>
              </w:rPr>
              <w:t xml:space="preserve">FR-07</w:t>
            </w:r>
          </w:p>
        </w:tc>
      </w:tr>
      <w:tr>
        <w:trPr>
          <w:cantSplit/>
        </w:trPr>
        <w:tc>
          <w:tcPr>
            <w:tcW w:w="2877" w:type="dxa"/>
            <w:vAlign w:val="top"/>
            <w:shd w:fill="F6F9FA" w:val="clear"/>
          </w:tcPr>
          <w:p>
            <w:pPr>
              <w:pStyle w:val="TableText"/>
            </w:pPr>
            <w:r>
              <w:rPr>
                <w:sz w:val="18"/>
              </w:rPr>
              <w:t xml:space="preserve">Checkout</w:t>
            </w:r>
          </w:p>
        </w:tc>
        <w:tc>
          <w:tcPr>
            <w:tcW w:w="4110" w:type="dxa"/>
            <w:vAlign w:val="top"/>
            <w:shd w:fill="F6F9FA" w:val="clear"/>
          </w:tcPr>
          <w:p>
            <w:pPr>
              <w:pStyle w:val="TableText"/>
            </w:pPr>
            <w:r>
              <w:rPr>
                <w:sz w:val="18"/>
              </w:rPr>
              <w:t xml:space="preserve">Address, slot, payment method validation</w:t>
            </w:r>
          </w:p>
        </w:tc>
        <w:tc>
          <w:tcPr>
            <w:tcW w:w="2877" w:type="dxa"/>
            <w:vAlign w:val="top"/>
            <w:shd w:fill="F6F9FA" w:val="clear"/>
          </w:tcPr>
          <w:p>
            <w:pPr>
              <w:pStyle w:val="TableText"/>
            </w:pPr>
            <w:r>
              <w:rPr>
                <w:sz w:val="18"/>
              </w:rPr>
              <w:t xml:space="preserve">FR-08–10</w:t>
            </w:r>
          </w:p>
        </w:tc>
      </w:tr>
      <w:tr>
        <w:trPr>
          <w:cantSplit/>
        </w:trPr>
        <w:tc>
          <w:tcPr>
            <w:tcW w:w="2877" w:type="dxa"/>
            <w:vAlign w:val="top"/>
          </w:tcPr>
          <w:p>
            <w:pPr>
              <w:pStyle w:val="TableText"/>
            </w:pPr>
            <w:r>
              <w:rPr>
                <w:sz w:val="18"/>
              </w:rPr>
              <w:t xml:space="preserve">Orders</w:t>
            </w:r>
          </w:p>
        </w:tc>
        <w:tc>
          <w:tcPr>
            <w:tcW w:w="4110" w:type="dxa"/>
            <w:vAlign w:val="top"/>
          </w:tcPr>
          <w:p>
            <w:pPr>
              <w:pStyle w:val="TableText"/>
            </w:pPr>
            <w:r>
              <w:rPr>
                <w:sz w:val="18"/>
              </w:rPr>
              <w:t xml:space="preserve">Create, own read, cancellation, history, confirmation data</w:t>
            </w:r>
          </w:p>
        </w:tc>
        <w:tc>
          <w:tcPr>
            <w:tcW w:w="2877" w:type="dxa"/>
            <w:vAlign w:val="top"/>
          </w:tcPr>
          <w:p>
            <w:pPr>
              <w:pStyle w:val="TableText"/>
            </w:pPr>
            <w:r>
              <w:rPr>
                <w:sz w:val="18"/>
              </w:rPr>
              <w:t xml:space="preserve">FR-11–15</w:t>
            </w:r>
          </w:p>
        </w:tc>
      </w:tr>
      <w:tr>
        <w:trPr>
          <w:cantSplit/>
        </w:trPr>
        <w:tc>
          <w:tcPr>
            <w:tcW w:w="2877" w:type="dxa"/>
            <w:vAlign w:val="top"/>
            <w:shd w:fill="F6F9FA" w:val="clear"/>
          </w:tcPr>
          <w:p>
            <w:pPr>
              <w:pStyle w:val="TableText"/>
            </w:pPr>
            <w:r>
              <w:rPr>
                <w:sz w:val="18"/>
              </w:rPr>
              <w:t xml:space="preserve">Authorization</w:t>
            </w:r>
          </w:p>
        </w:tc>
        <w:tc>
          <w:tcPr>
            <w:tcW w:w="4110" w:type="dxa"/>
            <w:vAlign w:val="top"/>
            <w:shd w:fill="F6F9FA" w:val="clear"/>
          </w:tcPr>
          <w:p>
            <w:pPr>
              <w:pStyle w:val="TableText"/>
            </w:pPr>
            <w:r>
              <w:rPr>
                <w:sz w:val="18"/>
              </w:rPr>
              <w:t xml:space="preserve">Request identity, owner/role scope</w:t>
            </w:r>
          </w:p>
        </w:tc>
        <w:tc>
          <w:tcPr>
            <w:tcW w:w="2877" w:type="dxa"/>
            <w:vAlign w:val="top"/>
            <w:shd w:fill="F6F9FA" w:val="clear"/>
          </w:tcPr>
          <w:p>
            <w:pPr>
              <w:pStyle w:val="TableText"/>
            </w:pPr>
            <w:r>
              <w:rPr>
                <w:sz w:val="18"/>
              </w:rPr>
              <w:t xml:space="preserve">FR-12–14; NFR-03</w:t>
            </w:r>
          </w:p>
        </w:tc>
      </w:tr>
      <w:tr>
        <w:trPr>
          <w:cantSplit/>
        </w:trPr>
        <w:tc>
          <w:tcPr>
            <w:tcW w:w="2877" w:type="dxa"/>
            <w:vAlign w:val="top"/>
          </w:tcPr>
          <w:p>
            <w:pPr>
              <w:pStyle w:val="TableText"/>
            </w:pPr>
            <w:r>
              <w:rPr>
                <w:sz w:val="18"/>
              </w:rPr>
              <w:t xml:space="preserve">Idempotency / persistence</w:t>
            </w:r>
          </w:p>
        </w:tc>
        <w:tc>
          <w:tcPr>
            <w:tcW w:w="4110" w:type="dxa"/>
            <w:vAlign w:val="top"/>
          </w:tcPr>
          <w:p>
            <w:pPr>
              <w:pStyle w:val="TableText"/>
            </w:pPr>
            <w:r>
              <w:rPr>
                <w:sz w:val="18"/>
              </w:rPr>
              <w:t xml:space="preserve">Key scope, unique reservation/result, transaction</w:t>
            </w:r>
          </w:p>
        </w:tc>
        <w:tc>
          <w:tcPr>
            <w:tcW w:w="2877" w:type="dxa"/>
            <w:vAlign w:val="top"/>
          </w:tcPr>
          <w:p>
            <w:pPr>
              <w:pStyle w:val="TableText"/>
            </w:pPr>
            <w:r>
              <w:rPr>
                <w:sz w:val="18"/>
              </w:rPr>
              <w:t xml:space="preserve">FR-11; NFR-02</w:t>
            </w:r>
          </w:p>
        </w:tc>
      </w:tr>
      <w:tr>
        <w:trPr>
          <w:cantSplit/>
        </w:trPr>
        <w:tc>
          <w:tcPr>
            <w:tcW w:w="2877" w:type="dxa"/>
            <w:vAlign w:val="top"/>
            <w:shd w:fill="F6F9FA" w:val="clear"/>
          </w:tcPr>
          <w:p>
            <w:pPr>
              <w:pStyle w:val="TableText"/>
            </w:pPr>
            <w:r>
              <w:rPr>
                <w:sz w:val="18"/>
              </w:rPr>
              <w:t xml:space="preserve">Provider adapters</w:t>
            </w:r>
          </w:p>
        </w:tc>
        <w:tc>
          <w:tcPr>
            <w:tcW w:w="4110" w:type="dxa"/>
            <w:vAlign w:val="top"/>
            <w:shd w:fill="F6F9FA" w:val="clear"/>
          </w:tcPr>
          <w:p>
            <w:pPr>
              <w:pStyle w:val="TableText"/>
            </w:pPr>
            <w:r>
              <w:rPr>
                <w:sz w:val="18"/>
              </w:rPr>
              <w:t xml:space="preserve">Payment state, webhook, notification dispatch</w:t>
            </w:r>
          </w:p>
        </w:tc>
        <w:tc>
          <w:tcPr>
            <w:tcW w:w="2877" w:type="dxa"/>
            <w:vAlign w:val="top"/>
            <w:shd w:fill="F6F9FA" w:val="clear"/>
          </w:tcPr>
          <w:p>
            <w:pPr>
              <w:pStyle w:val="TableText"/>
            </w:pPr>
            <w:r>
              <w:rPr>
                <w:sz w:val="18"/>
              </w:rPr>
              <w:t xml:space="preserve">FR-10/11; FR-15-д нэмэлт</w:t>
            </w:r>
          </w:p>
        </w:tc>
      </w:tr>
    </w:tbl>
    <w:p>
      <w:pPr>
        <w:pStyle w:val="Gap"/>
      </w:pPr>
    </w:p>
    <w:p>
      <w:pPr>
        <w:pStyle w:val="Normal"/>
      </w:pPr>
      <w:r>
        <w:rPr/>
        <w:t xml:space="preserve">15/15 FR нь хариуцах блоктой; архитектурын orphan=0, document mapping=100%. Энэ нь W04-ийн ≥80% зураглалын шалгуурыг давна. Хэрэгжүүлэлт ба verification-ийн gap-ийг </w:t>
      </w:r>
      <w:hyperlink r:id="rIdLink221">
        <w:r>
          <w:rPr>
            <w:color w:val="176D91"/>
            <w:u w:val="single"/>
          </w:rPr>
          <w:t xml:space="preserve">мөрдөх хүснэгт</w:t>
        </w:r>
      </w:hyperlink>
      <w:r>
        <w:rPr/>
        <w:t xml:space="preserve">-д тусад нь харуулсан. Ялангуяа </w:t>
      </w:r>
      <w:r>
        <w:rPr>
          <w:b/>
        </w:rPr>
        <w:t xml:space="preserve">FR-15 нь Web App + API-ийн амжилтын баталгаа</w:t>
      </w:r>
      <w:r>
        <w:rPr/>
        <w:t xml:space="preserve">; өмнөх Worker-only mapping-ийг зассан.</w:t>
      </w:r>
    </w:p>
    <w:p>
      <w:pPr>
        <w:pStyle w:val="Heading3"/>
      </w:pPr>
      <w:r>
        <w:rPr/>
        <w:t xml:space="preserve">Захиалга үүсэх санал болгосон урсгал</w:t>
      </w:r>
    </w:p>
    <w:p>
      <w:pPr>
        <w:pStyle w:val="Normal"/>
        <w:ind w:left="240" w:hanging="160"/>
      </w:pPr>
      <w:r>
        <w:rPr/>
        <w:t xml:space="preserve">1. </w:t>
      </w:r>
      <w:r>
        <w:rPr/>
        <w:t xml:space="preserve">Web App нь token, </w:t>
      </w:r>
      <w:r>
        <w:rPr>
          <w:rFonts w:ascii="Consolas" w:hAnsi="Consolas" w:cs="Consolas"/>
          <w:shd w:fill="F0F5F3" w:val="clear"/>
        </w:rPr>
        <w:t xml:space="preserve">Idempotency-Key</w:t>
      </w:r>
      <w:r>
        <w:rPr/>
        <w:t xml:space="preserve">, checkout data-г API-д илгээнэ.</w:t>
      </w:r>
    </w:p>
    <w:p>
      <w:pPr>
        <w:pStyle w:val="Normal"/>
        <w:ind w:left="240" w:hanging="160"/>
      </w:pPr>
      <w:r>
        <w:rPr/>
        <w:t xml:space="preserve">2. </w:t>
      </w:r>
      <w:r>
        <w:rPr/>
        <w:t xml:space="preserve">API identity, ownership, cart, хаяг, payment method, үнийг шалгана. Ижил key өөр payload-тай бол тодорхой conflict буцаах гэрээ шаардлагатай.</w:t>
      </w:r>
    </w:p>
    <w:p>
      <w:pPr>
        <w:pStyle w:val="Normal"/>
        <w:ind w:left="240" w:hanging="160"/>
      </w:pPr>
      <w:r>
        <w:rPr/>
        <w:t xml:space="preserve">3. </w:t>
      </w:r>
      <w:r>
        <w:rPr/>
        <w:t xml:space="preserve">API нь durable key reservation/result ба order write-ийг PostgreSQL transaction-ийн хамгаалалтаар нэгтгэнэ. Төлбөрийн гаднын HTTP дуудлагыг урт DB transaction-ийн дотор сохроор хийхгүй; payment state machine/reconciliation-ийг тусад нь батална.</w:t>
      </w:r>
    </w:p>
    <w:p>
      <w:pPr>
        <w:pStyle w:val="Normal"/>
        <w:ind w:left="240" w:hanging="160"/>
      </w:pPr>
      <w:r>
        <w:rPr/>
        <w:t xml:space="preserve">4. </w:t>
      </w:r>
      <w:r>
        <w:rPr/>
        <w:t xml:space="preserve">Баталгаажсан order event-ийг transaction-тай outbox-д хадгалах саналтай. Queue dispatch дахин оролдож болох бөгөөд Worker duplicate event-ийг таних ёстой.</w:t>
      </w:r>
    </w:p>
    <w:p>
      <w:pPr>
        <w:pStyle w:val="Normal"/>
        <w:ind w:left="240" w:hanging="160"/>
      </w:pPr>
      <w:r>
        <w:rPr/>
        <w:t xml:space="preserve">5. </w:t>
      </w:r>
      <w:r>
        <w:rPr/>
        <w:t xml:space="preserve">API нь order_id, total, ETA-ийн баталгаатай эх үүсвэртэй response өгнө; Web App FR-15-ийн confirmation-ийг харуулна. Worker-ийн notification delivery failure нь өмнө нь үүссэн order-ийг алга болгохгүй.</w:t>
      </w:r>
    </w:p>
    <w:p>
      <w:pPr>
        <w:pStyle w:val="Normal"/>
      </w:pPr>
      <w:r>
        <w:rPr/>
        <w:t xml:space="preserve">Core ordering availability нь Redis/provider тасарсан үеийн бодлогоос хамаарна. Fail-closed, durable fallback, payment pending төлөвийн аль хувилбарыг сонгохыг баг батлах ёстой; “бүгд тасарсан ч ажиллана” гэж амлахгүй.</w:t>
      </w:r>
    </w:p>
    <w:p>
      <w:pPr>
        <w:pStyle w:val="Heading2"/>
      </w:pPr>
      <w:r>
        <w:rPr/>
        <w:t xml:space="preserve">ADR ба архитектурын нээлттэй асуудал</w:t>
      </w:r>
    </w:p>
    <w:p>
      <w:pPr>
        <w:pStyle w:val="Normal"/>
      </w:pPr>
      <w:hyperlink r:id="rIdLink222">
        <w:r>
          <w:rPr>
            <w:color w:val="176D91"/>
            <w:u w:val="single"/>
          </w:rPr>
          <w:t xml:space="preserve">ADR индекс</w:t>
        </w:r>
      </w:hyperlink>
      <w:r>
        <w:rPr/>
        <w:t xml:space="preserve"> нь Tech Stack, Persistence, Interface, UE-4 Refactoring гэсэн дөрвөн тэмдэглэлтэй. Бүгд </w:t>
      </w:r>
      <w:r>
        <w:rPr>
          <w:b/>
        </w:rPr>
        <w:t xml:space="preserve">Proposed</w:t>
      </w:r>
      <w:r>
        <w:rPr/>
        <w:t xml:space="preserve">; decision owner болон approval evidence хараахан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67"/>
        <w:gridCol w:w="2596"/>
        <w:gridCol w:w="4001"/>
      </w:tblGrid>
      <w:tr>
        <w:trPr>
          <w:cantSplit/>
          <w:tblHeader/>
        </w:trPr>
        <w:tc>
          <w:tcPr>
            <w:tcW w:w="3267" w:type="dxa"/>
            <w:vAlign w:val="top"/>
            <w:shd w:fill="E5EFEC" w:val="clear"/>
          </w:tcPr>
          <w:p>
            <w:pPr>
              <w:pStyle w:val="TableText"/>
            </w:pPr>
            <w:r>
              <w:rPr>
                <w:b/>
                <w:sz w:val="18"/>
              </w:rPr>
              <w:t xml:space="preserve">Асуудал</w:t>
            </w:r>
          </w:p>
        </w:tc>
        <w:tc>
          <w:tcPr>
            <w:tcW w:w="2596" w:type="dxa"/>
            <w:vAlign w:val="top"/>
            <w:shd w:fill="E5EFEC" w:val="clear"/>
          </w:tcPr>
          <w:p>
            <w:pPr>
              <w:pStyle w:val="TableText"/>
            </w:pPr>
            <w:r>
              <w:rPr>
                <w:b/>
                <w:sz w:val="18"/>
              </w:rPr>
              <w:t xml:space="preserve">Нөлөөлөх зүйл</w:t>
            </w:r>
          </w:p>
        </w:tc>
        <w:tc>
          <w:tcPr>
            <w:tcW w:w="4001" w:type="dxa"/>
            <w:vAlign w:val="top"/>
            <w:shd w:fill="E5EFEC" w:val="clear"/>
          </w:tcPr>
          <w:p>
            <w:pPr>
              <w:pStyle w:val="TableText"/>
            </w:pPr>
            <w:r>
              <w:rPr>
                <w:b/>
                <w:sz w:val="18"/>
              </w:rPr>
              <w:t xml:space="preserve">Дараагийн нотолгоо</w:t>
            </w:r>
          </w:p>
        </w:tc>
      </w:tr>
      <w:tr>
        <w:trPr>
          <w:cantSplit/>
        </w:trPr>
        <w:tc>
          <w:tcPr>
            <w:tcW w:w="3267" w:type="dxa"/>
            <w:vAlign w:val="top"/>
          </w:tcPr>
          <w:p>
            <w:pPr>
              <w:pStyle w:val="TableText"/>
            </w:pPr>
            <w:r>
              <w:rPr>
                <w:sz w:val="18"/>
              </w:rPr>
              <w:t xml:space="preserve">FR-13 Confirmed cancellation</w:t>
            </w:r>
          </w:p>
        </w:tc>
        <w:tc>
          <w:tcPr>
            <w:tcW w:w="2596" w:type="dxa"/>
            <w:vAlign w:val="top"/>
          </w:tcPr>
          <w:p>
            <w:pPr>
              <w:pStyle w:val="TableText"/>
            </w:pPr>
            <w:r>
              <w:rPr>
                <w:sz w:val="18"/>
              </w:rPr>
              <w:t xml:space="preserve">SRS ↔ W06 Pending-only</w:t>
            </w:r>
          </w:p>
        </w:tc>
        <w:tc>
          <w:tcPr>
            <w:tcW w:w="4001" w:type="dxa"/>
            <w:vAlign w:val="top"/>
          </w:tcPr>
          <w:p>
            <w:pPr>
              <w:pStyle w:val="TableText"/>
            </w:pPr>
            <w:r>
              <w:rPr>
                <w:sz w:val="18"/>
              </w:rPr>
              <w:t xml:space="preserve">Product decision, state table, contract/unit tests</w:t>
            </w:r>
          </w:p>
        </w:tc>
      </w:tr>
      <w:tr>
        <w:trPr>
          <w:cantSplit/>
        </w:trPr>
        <w:tc>
          <w:tcPr>
            <w:tcW w:w="3267" w:type="dxa"/>
            <w:vAlign w:val="top"/>
            <w:shd w:fill="F6F9FA" w:val="clear"/>
          </w:tcPr>
          <w:p>
            <w:pPr>
              <w:pStyle w:val="TableText"/>
            </w:pPr>
            <w:r>
              <w:rPr>
                <w:sz w:val="18"/>
              </w:rPr>
              <w:t xml:space="preserve">Key-ийн TTL/scope/result, Redis outage</w:t>
            </w:r>
          </w:p>
        </w:tc>
        <w:tc>
          <w:tcPr>
            <w:tcW w:w="2596" w:type="dxa"/>
            <w:vAlign w:val="top"/>
            <w:shd w:fill="F6F9FA" w:val="clear"/>
          </w:tcPr>
          <w:p>
            <w:pPr>
              <w:pStyle w:val="TableText"/>
            </w:pPr>
            <w:r>
              <w:rPr>
                <w:sz w:val="18"/>
              </w:rPr>
              <w:t xml:space="preserve">FR-11, NFR-02/04</w:t>
            </w:r>
          </w:p>
        </w:tc>
        <w:tc>
          <w:tcPr>
            <w:tcW w:w="4001" w:type="dxa"/>
            <w:vAlign w:val="top"/>
            <w:shd w:fill="F6F9FA" w:val="clear"/>
          </w:tcPr>
          <w:p>
            <w:pPr>
              <w:pStyle w:val="TableText"/>
            </w:pPr>
            <w:r>
              <w:rPr>
                <w:sz w:val="18"/>
              </w:rPr>
              <w:t xml:space="preserve">ADR-002 approval, DB uniqueness, concurrency/restart test</w:t>
            </w:r>
          </w:p>
        </w:tc>
      </w:tr>
      <w:tr>
        <w:trPr>
          <w:cantSplit/>
        </w:trPr>
        <w:tc>
          <w:tcPr>
            <w:tcW w:w="3267" w:type="dxa"/>
            <w:vAlign w:val="top"/>
          </w:tcPr>
          <w:p>
            <w:pPr>
              <w:pStyle w:val="TableText"/>
            </w:pPr>
            <w:r>
              <w:rPr>
                <w:sz w:val="18"/>
              </w:rPr>
              <w:t xml:space="preserve">Provider webhook/payment reconciliation</w:t>
            </w:r>
          </w:p>
        </w:tc>
        <w:tc>
          <w:tcPr>
            <w:tcW w:w="2596" w:type="dxa"/>
            <w:vAlign w:val="top"/>
          </w:tcPr>
          <w:p>
            <w:pPr>
              <w:pStyle w:val="TableText"/>
            </w:pPr>
            <w:r>
              <w:rPr>
                <w:sz w:val="18"/>
              </w:rPr>
              <w:t xml:space="preserve">FR-10/11/15</w:t>
            </w:r>
          </w:p>
        </w:tc>
        <w:tc>
          <w:tcPr>
            <w:tcW w:w="4001" w:type="dxa"/>
            <w:vAlign w:val="top"/>
          </w:tcPr>
          <w:p>
            <w:pPr>
              <w:pStyle w:val="TableText"/>
            </w:pPr>
            <w:r>
              <w:rPr>
                <w:sz w:val="18"/>
              </w:rPr>
              <w:t xml:space="preserve">Provider contract, signed callback fixture, timeout test</w:t>
            </w:r>
          </w:p>
        </w:tc>
      </w:tr>
      <w:tr>
        <w:trPr>
          <w:cantSplit/>
        </w:trPr>
        <w:tc>
          <w:tcPr>
            <w:tcW w:w="3267" w:type="dxa"/>
            <w:vAlign w:val="top"/>
            <w:shd w:fill="F6F9FA" w:val="clear"/>
          </w:tcPr>
          <w:p>
            <w:pPr>
              <w:pStyle w:val="TableText"/>
            </w:pPr>
            <w:r>
              <w:rPr>
                <w:sz w:val="18"/>
              </w:rPr>
              <w:t xml:space="preserve">Staff/courier/support эрх ба UI</w:t>
            </w:r>
          </w:p>
        </w:tc>
        <w:tc>
          <w:tcPr>
            <w:tcW w:w="2596" w:type="dxa"/>
            <w:vAlign w:val="top"/>
            <w:shd w:fill="F6F9FA" w:val="clear"/>
          </w:tcPr>
          <w:p>
            <w:pPr>
              <w:pStyle w:val="TableText"/>
            </w:pPr>
            <w:r>
              <w:rPr>
                <w:sz w:val="18"/>
              </w:rPr>
              <w:t xml:space="preserve">Context ↔ Customer scope</w:t>
            </w:r>
          </w:p>
        </w:tc>
        <w:tc>
          <w:tcPr>
            <w:tcW w:w="4001" w:type="dxa"/>
            <w:vAlign w:val="top"/>
            <w:shd w:fill="F6F9FA" w:val="clear"/>
          </w:tcPr>
          <w:p>
            <w:pPr>
              <w:pStyle w:val="TableText"/>
            </w:pPr>
            <w:r>
              <w:rPr>
                <w:sz w:val="18"/>
              </w:rPr>
              <w:t xml:space="preserve">Role matrix, privacy review, endpoint scope decision</w:t>
            </w:r>
          </w:p>
        </w:tc>
      </w:tr>
      <w:tr>
        <w:trPr>
          <w:cantSplit/>
        </w:trPr>
        <w:tc>
          <w:tcPr>
            <w:tcW w:w="3267" w:type="dxa"/>
            <w:vAlign w:val="top"/>
          </w:tcPr>
          <w:p>
            <w:pPr>
              <w:pStyle w:val="TableText"/>
            </w:pPr>
            <w:r>
              <w:rPr>
                <w:sz w:val="18"/>
              </w:rPr>
              <w:t xml:space="preserve">ETA эх үүсвэр</w:t>
            </w:r>
          </w:p>
        </w:tc>
        <w:tc>
          <w:tcPr>
            <w:tcW w:w="2596" w:type="dxa"/>
            <w:vAlign w:val="top"/>
          </w:tcPr>
          <w:p>
            <w:pPr>
              <w:pStyle w:val="TableText"/>
            </w:pPr>
            <w:r>
              <w:rPr>
                <w:sz w:val="18"/>
              </w:rPr>
              <w:t xml:space="preserve">FR-15</w:t>
            </w:r>
          </w:p>
        </w:tc>
        <w:tc>
          <w:tcPr>
            <w:tcW w:w="4001" w:type="dxa"/>
            <w:vAlign w:val="top"/>
          </w:tcPr>
          <w:p>
            <w:pPr>
              <w:pStyle w:val="TableText"/>
            </w:pPr>
            <w:r>
              <w:rPr>
                <w:sz w:val="18"/>
              </w:rPr>
              <w:t xml:space="preserve">Data owner, fallback, truthful UI acceptance</w:t>
            </w:r>
          </w:p>
        </w:tc>
      </w:tr>
      <w:tr>
        <w:trPr>
          <w:cantSplit/>
        </w:trPr>
        <w:tc>
          <w:tcPr>
            <w:tcW w:w="3267" w:type="dxa"/>
            <w:vAlign w:val="top"/>
            <w:shd w:fill="F6F9FA" w:val="clear"/>
          </w:tcPr>
          <w:p>
            <w:pPr>
              <w:pStyle w:val="TableText"/>
            </w:pPr>
            <w:r>
              <w:rPr>
                <w:sz w:val="18"/>
              </w:rPr>
              <w:t xml:space="preserve">Notification/event consistency</w:t>
            </w:r>
          </w:p>
        </w:tc>
        <w:tc>
          <w:tcPr>
            <w:tcW w:w="2596" w:type="dxa"/>
            <w:vAlign w:val="top"/>
            <w:shd w:fill="F6F9FA" w:val="clear"/>
          </w:tcPr>
          <w:p>
            <w:pPr>
              <w:pStyle w:val="TableText"/>
            </w:pPr>
            <w:r>
              <w:rPr>
                <w:sz w:val="18"/>
              </w:rPr>
              <w:t xml:space="preserve">Async side effects</w:t>
            </w:r>
          </w:p>
        </w:tc>
        <w:tc>
          <w:tcPr>
            <w:tcW w:w="4001" w:type="dxa"/>
            <w:vAlign w:val="top"/>
            <w:shd w:fill="F6F9FA" w:val="clear"/>
          </w:tcPr>
          <w:p>
            <w:pPr>
              <w:pStyle w:val="TableText"/>
            </w:pPr>
            <w:r>
              <w:rPr>
                <w:sz w:val="18"/>
              </w:rPr>
              <w:t xml:space="preserve">Outbox choice, at-least-once semantics, duplicate event test</w:t>
            </w:r>
          </w:p>
        </w:tc>
      </w:tr>
    </w:tbl>
    <w:p>
      <w:pPr>
        <w:pStyle w:val="Gap"/>
      </w:pPr>
    </w:p>
    <w:p>
      <w:pPr>
        <w:pStyle w:val="Heading2"/>
      </w:pPr>
      <w:r>
        <w:rPr/>
        <w:t xml:space="preserve">UE-4 — Өмнөх/дараах зураг</w:t>
      </w:r>
    </w:p>
    <w:p>
      <w:pPr>
        <w:pStyle w:val="Normal"/>
      </w:pPr>
      <w:r>
        <w:rPr/>
        <w:t xml:space="preserve">Anti-pattern-ийн </w:t>
      </w:r>
      <w:hyperlink r:id="rIdLink223">
        <w:r>
          <w:rPr>
            <w:color w:val="176D91"/>
            <w:u w:val="single"/>
          </w:rPr>
          <w:t xml:space="preserve">өмнөх/дараах тайлбар</w:t>
        </w:r>
      </w:hyperlink>
      <w:r>
        <w:rPr/>
        <w:t xml:space="preserve">, </w:t>
      </w:r>
      <w:hyperlink r:id="rIdLink224">
        <w:r>
          <w:rPr>
            <w:color w:val="176D91"/>
            <w:u w:val="single"/>
          </w:rPr>
          <w:t xml:space="preserve">нэг нүүрт багтаах ADR-004</w:t>
        </w:r>
      </w:hyperlink>
      <w:r>
        <w:rPr/>
        <w:t xml:space="preserve">, Mermaid эх файлуудыг хадгалсан. Сургалтын deliberately flawed diagram-ийг production architecture мэт ашиглахгүй.</w:t>
      </w:r>
    </w:p>
    <w:p>
      <w:pPr>
        <w:pStyle w:val="Heading2"/>
      </w:pPr>
      <w:r>
        <w:rPr/>
        <w:t xml:space="preserve">Эх сурвалж ба хэрэглэсэн хүрээ</w:t>
      </w:r>
    </w:p>
    <w:p>
      <w:pPr>
        <w:pStyle w:val="Normal"/>
      </w:pPr>
      <w:hyperlink r:id="rIdLink225">
        <w:r>
          <w:rPr>
            <w:color w:val="176D91"/>
            <w:u w:val="single"/>
          </w:rPr>
          <w:t xml:space="preserve">Хэрэглэгчийн W04 тайлангийн текст</w:t>
        </w:r>
      </w:hyperlink>
      <w:r>
        <w:rPr/>
        <w:t xml:space="preserve">, </w:t>
      </w:r>
      <w:hyperlink r:id="rIdLink226">
        <w:r>
          <w:rPr>
            <w:color w:val="176D91"/>
            <w:u w:val="single"/>
          </w:rPr>
          <w:t xml:space="preserve">W04 lab assignment</w:t>
        </w:r>
      </w:hyperlink>
      <w:r>
        <w:rPr/>
        <w:t xml:space="preserve">, </w:t>
      </w:r>
      <w:hyperlink r:id="rIdLink227">
        <w:r>
          <w:rPr>
            <w:color w:val="176D91"/>
            <w:u w:val="single"/>
          </w:rPr>
          <w:t xml:space="preserve">arc42 Building Block View</w:t>
        </w:r>
      </w:hyperlink>
      <w:r>
        <w:rPr/>
        <w:t xml:space="preserve">, </w:t>
      </w:r>
      <w:hyperlink r:id="rIdLink228">
        <w:r>
          <w:rPr>
            <w:color w:val="176D91"/>
            <w:u w:val="single"/>
          </w:rPr>
          <w:t xml:space="preserve">C4 Container</w:t>
        </w:r>
      </w:hyperlink>
      <w:r>
        <w:rPr/>
        <w:t xml:space="preserve">, </w:t>
      </w:r>
      <w:hyperlink r:id="rIdLink229">
        <w:r>
          <w:rPr>
            <w:color w:val="176D91"/>
            <w:u w:val="single"/>
          </w:rPr>
          <w:t xml:space="preserve">C4 Notation</w:t>
        </w:r>
      </w:hyperlink>
      <w:r>
        <w:rPr/>
        <w:t xml:space="preserve">, </w:t>
      </w:r>
      <w:hyperlink r:id="rIdLink230">
        <w:r>
          <w:rPr>
            <w:color w:val="176D91"/>
            <w:u w:val="single"/>
          </w:rPr>
          <w:t xml:space="preserve">MADR</w:t>
        </w:r>
      </w:hyperlink>
      <w:r>
        <w:rPr/>
        <w:t xml:space="preserve">. Албан эх сурвалжийг 2026-10-13-нд шалгасан. arc42-ийн §1/3/5-ыг ашигласан нь бүтэн 12 хэсэгтэй архитектурын баримт эсвэл формал стандартын compliance баталсан гэсэн үг биш.</w:t>
      </w:r>
    </w:p>
    <w:p>
      <w:r>
        <w:br w:type="page"/>
      </w:r>
    </w:p>
    <w:p>
      <w:pPr>
        <w:pStyle w:val="Heading1"/>
      </w:pPr>
      <w:r>
        <w:rPr/>
        <w:t xml:space="preserve">Архитектурын шийдвэрийн индекс</w:t>
      </w:r>
    </w:p>
    <w:p>
      <w:pPr>
        <w:pStyle w:val="Normal"/>
      </w:pPr>
      <w:r>
        <w:rPr/>
        <w:t xml:space="preserve">ADR нь нэг чухал сонголтын нөхцөл, хувилбар, үр дагавар, батлах нотолгоог хадгална. </w:t>
      </w:r>
      <w:hyperlink r:id="rIdLink231">
        <w:r>
          <w:rPr>
            <w:color w:val="176D91"/>
            <w:u w:val="single"/>
          </w:rPr>
          <w:t xml:space="preserve">MADR-ийн бүтэц</w:t>
        </w:r>
      </w:hyperlink>
      <w:r>
        <w:rPr/>
        <w:t xml:space="preserve">-д тулгуурлан Status, Context, Decision, Consequences, Confirmation-ийг ашиглав.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73"/>
        <w:gridCol w:w="2987"/>
        <w:gridCol w:w="2932"/>
        <w:gridCol w:w="1972"/>
      </w:tblGrid>
      <w:tr>
        <w:trPr>
          <w:cantSplit/>
          <w:tblHeader/>
        </w:trPr>
        <w:tc>
          <w:tcPr>
            <w:tcW w:w="1973" w:type="dxa"/>
            <w:vAlign w:val="top"/>
            <w:shd w:fill="E5EFEC" w:val="clear"/>
          </w:tcPr>
          <w:p>
            <w:pPr>
              <w:pStyle w:val="TableText"/>
            </w:pPr>
            <w:r>
              <w:rPr>
                <w:b/>
                <w:sz w:val="17"/>
              </w:rPr>
              <w:t xml:space="preserve">ID</w:t>
            </w:r>
          </w:p>
        </w:tc>
        <w:tc>
          <w:tcPr>
            <w:tcW w:w="2987" w:type="dxa"/>
            <w:vAlign w:val="top"/>
            <w:shd w:fill="E5EFEC" w:val="clear"/>
          </w:tcPr>
          <w:p>
            <w:pPr>
              <w:pStyle w:val="TableText"/>
            </w:pPr>
            <w:r>
              <w:rPr>
                <w:b/>
                <w:sz w:val="17"/>
              </w:rPr>
              <w:t xml:space="preserve">Шийдвэр</w:t>
            </w:r>
          </w:p>
        </w:tc>
        <w:tc>
          <w:tcPr>
            <w:tcW w:w="2932" w:type="dxa"/>
            <w:vAlign w:val="top"/>
            <w:shd w:fill="E5EFEC" w:val="clear"/>
          </w:tcPr>
          <w:p>
            <w:pPr>
              <w:pStyle w:val="TableText"/>
            </w:pPr>
            <w:r>
              <w:rPr>
                <w:b/>
                <w:sz w:val="17"/>
              </w:rPr>
              <w:t xml:space="preserve">Persona-ийн асуудал</w:t>
            </w:r>
          </w:p>
        </w:tc>
        <w:tc>
          <w:tcPr>
            <w:tcW w:w="1972" w:type="dxa"/>
            <w:vAlign w:val="top"/>
            <w:shd w:fill="E5EFEC" w:val="clear"/>
          </w:tcPr>
          <w:p>
            <w:pPr>
              <w:pStyle w:val="TableText"/>
            </w:pPr>
            <w:r>
              <w:rPr>
                <w:b/>
                <w:sz w:val="17"/>
              </w:rPr>
              <w:t xml:space="preserve">Төлөв</w:t>
            </w:r>
          </w:p>
        </w:tc>
      </w:tr>
      <w:tr>
        <w:trPr>
          <w:cantSplit/>
        </w:trPr>
        <w:tc>
          <w:tcPr>
            <w:tcW w:w="1973" w:type="dxa"/>
            <w:vAlign w:val="top"/>
          </w:tcPr>
          <w:p>
            <w:pPr>
              <w:pStyle w:val="TableText"/>
            </w:pPr>
            <w:hyperlink r:id="rIdLink232">
              <w:r>
                <w:rPr>
                  <w:color w:val="176D91"/>
                  <w:u w:val="single"/>
                  <w:sz w:val="17"/>
                </w:rPr>
                <w:t xml:space="preserve">ADR-001</w:t>
              </w:r>
            </w:hyperlink>
          </w:p>
        </w:tc>
        <w:tc>
          <w:tcPr>
            <w:tcW w:w="2987" w:type="dxa"/>
            <w:vAlign w:val="top"/>
          </w:tcPr>
          <w:p>
            <w:pPr>
              <w:pStyle w:val="TableText"/>
            </w:pPr>
            <w:r>
              <w:rPr>
                <w:sz w:val="17"/>
              </w:rPr>
              <w:t xml:space="preserve">React + TypeScript Web App</w:t>
            </w:r>
          </w:p>
        </w:tc>
        <w:tc>
          <w:tcPr>
            <w:tcW w:w="2932" w:type="dxa"/>
            <w:vAlign w:val="top"/>
          </w:tcPr>
          <w:p>
            <w:pPr>
              <w:pStyle w:val="TableText"/>
            </w:pPr>
            <w:r>
              <w:rPr>
                <w:sz w:val="17"/>
              </w:rPr>
              <w:t xml:space="preserve">Ану: UI/API contract, version, error state</w:t>
            </w:r>
          </w:p>
        </w:tc>
        <w:tc>
          <w:tcPr>
            <w:tcW w:w="1972" w:type="dxa"/>
            <w:vAlign w:val="top"/>
          </w:tcPr>
          <w:p>
            <w:pPr>
              <w:pStyle w:val="TableText"/>
            </w:pPr>
            <w:r>
              <w:rPr>
                <w:sz w:val="17"/>
              </w:rPr>
              <w:t xml:space="preserve">Proposed</w:t>
            </w:r>
          </w:p>
        </w:tc>
      </w:tr>
      <w:tr>
        <w:trPr>
          <w:cantSplit/>
        </w:trPr>
        <w:tc>
          <w:tcPr>
            <w:tcW w:w="1973" w:type="dxa"/>
            <w:vAlign w:val="top"/>
            <w:shd w:fill="F6F9FA" w:val="clear"/>
          </w:tcPr>
          <w:p>
            <w:pPr>
              <w:pStyle w:val="TableText"/>
            </w:pPr>
            <w:hyperlink r:id="rIdLink233">
              <w:r>
                <w:rPr>
                  <w:color w:val="176D91"/>
                  <w:u w:val="single"/>
                  <w:sz w:val="17"/>
                </w:rPr>
                <w:t xml:space="preserve">ADR-002</w:t>
              </w:r>
            </w:hyperlink>
          </w:p>
        </w:tc>
        <w:tc>
          <w:tcPr>
            <w:tcW w:w="2987" w:type="dxa"/>
            <w:vAlign w:val="top"/>
            <w:shd w:fill="F6F9FA" w:val="clear"/>
          </w:tcPr>
          <w:p>
            <w:pPr>
              <w:pStyle w:val="TableText"/>
            </w:pPr>
            <w:r>
              <w:rPr>
                <w:sz w:val="17"/>
              </w:rPr>
              <w:t xml:space="preserve">PostgreSQL durable data; Redis queue/cache; idempotency</w:t>
            </w:r>
          </w:p>
        </w:tc>
        <w:tc>
          <w:tcPr>
            <w:tcW w:w="2932" w:type="dxa"/>
            <w:vAlign w:val="top"/>
            <w:shd w:fill="F6F9FA" w:val="clear"/>
          </w:tcPr>
          <w:p>
            <w:pPr>
              <w:pStyle w:val="TableText"/>
            </w:pPr>
            <w:r>
              <w:rPr>
                <w:sz w:val="17"/>
              </w:rPr>
              <w:t xml:space="preserve">Билэгт: duplicate order, transaction, өгөгдлийн owner</w:t>
            </w:r>
          </w:p>
        </w:tc>
        <w:tc>
          <w:tcPr>
            <w:tcW w:w="1972" w:type="dxa"/>
            <w:vAlign w:val="top"/>
            <w:shd w:fill="F6F9FA" w:val="clear"/>
          </w:tcPr>
          <w:p>
            <w:pPr>
              <w:pStyle w:val="TableText"/>
            </w:pPr>
            <w:r>
              <w:rPr>
                <w:sz w:val="17"/>
              </w:rPr>
              <w:t xml:space="preserve">Proposed</w:t>
            </w:r>
          </w:p>
        </w:tc>
      </w:tr>
      <w:tr>
        <w:trPr>
          <w:cantSplit/>
        </w:trPr>
        <w:tc>
          <w:tcPr>
            <w:tcW w:w="1973" w:type="dxa"/>
            <w:vAlign w:val="top"/>
          </w:tcPr>
          <w:p>
            <w:pPr>
              <w:pStyle w:val="TableText"/>
            </w:pPr>
            <w:hyperlink r:id="rIdLink234">
              <w:r>
                <w:rPr>
                  <w:color w:val="176D91"/>
                  <w:u w:val="single"/>
                  <w:sz w:val="17"/>
                </w:rPr>
                <w:t xml:space="preserve">ADR-003</w:t>
              </w:r>
            </w:hyperlink>
          </w:p>
        </w:tc>
        <w:tc>
          <w:tcPr>
            <w:tcW w:w="2987" w:type="dxa"/>
            <w:vAlign w:val="top"/>
          </w:tcPr>
          <w:p>
            <w:pPr>
              <w:pStyle w:val="TableText"/>
            </w:pPr>
            <w:r>
              <w:rPr>
                <w:sz w:val="17"/>
              </w:rPr>
              <w:t xml:space="preserve">Versioned REST/JSON ба тогтмол error contract</w:t>
            </w:r>
          </w:p>
        </w:tc>
        <w:tc>
          <w:tcPr>
            <w:tcW w:w="2932" w:type="dxa"/>
            <w:vAlign w:val="top"/>
          </w:tcPr>
          <w:p>
            <w:pPr>
              <w:pStyle w:val="TableText"/>
            </w:pPr>
            <w:r>
              <w:rPr>
                <w:sz w:val="17"/>
              </w:rPr>
              <w:t xml:space="preserve">Ану: auth/JSON; Номин: error/status тайлбар</w:t>
            </w:r>
          </w:p>
        </w:tc>
        <w:tc>
          <w:tcPr>
            <w:tcW w:w="1972" w:type="dxa"/>
            <w:vAlign w:val="top"/>
          </w:tcPr>
          <w:p>
            <w:pPr>
              <w:pStyle w:val="TableText"/>
            </w:pPr>
            <w:r>
              <w:rPr>
                <w:sz w:val="17"/>
              </w:rPr>
              <w:t xml:space="preserve">Proposed</w:t>
            </w:r>
          </w:p>
        </w:tc>
      </w:tr>
      <w:tr>
        <w:trPr>
          <w:cantSplit/>
        </w:trPr>
        <w:tc>
          <w:tcPr>
            <w:tcW w:w="1973" w:type="dxa"/>
            <w:vAlign w:val="top"/>
            <w:shd w:fill="F6F9FA" w:val="clear"/>
          </w:tcPr>
          <w:p>
            <w:pPr>
              <w:pStyle w:val="TableText"/>
            </w:pPr>
            <w:hyperlink r:id="rIdLink235">
              <w:r>
                <w:rPr>
                  <w:color w:val="176D91"/>
                  <w:u w:val="single"/>
                  <w:sz w:val="17"/>
                </w:rPr>
                <w:t xml:space="preserve">ADR-004</w:t>
              </w:r>
            </w:hyperlink>
          </w:p>
        </w:tc>
        <w:tc>
          <w:tcPr>
            <w:tcW w:w="2987" w:type="dxa"/>
            <w:vAlign w:val="top"/>
            <w:shd w:fill="F6F9FA" w:val="clear"/>
          </w:tcPr>
          <w:p>
            <w:pPr>
              <w:pStyle w:val="TableText"/>
            </w:pPr>
            <w:r>
              <w:rPr>
                <w:sz w:val="17"/>
              </w:rPr>
              <w:t xml:space="preserve">UE-4 Magic Container-ийн үүргийг салгах</w:t>
            </w:r>
          </w:p>
        </w:tc>
        <w:tc>
          <w:tcPr>
            <w:tcW w:w="2932" w:type="dxa"/>
            <w:vAlign w:val="top"/>
            <w:shd w:fill="F6F9FA" w:val="clear"/>
          </w:tcPr>
          <w:p>
            <w:pPr>
              <w:pStyle w:val="TableText"/>
            </w:pPr>
            <w:r>
              <w:rPr>
                <w:sz w:val="17"/>
              </w:rPr>
              <w:t xml:space="preserve">Ану/Билэгт/Номин: хил ба responsibility бүдэг</w:t>
            </w:r>
          </w:p>
        </w:tc>
        <w:tc>
          <w:tcPr>
            <w:tcW w:w="1972" w:type="dxa"/>
            <w:vAlign w:val="top"/>
            <w:shd w:fill="F6F9FA" w:val="clear"/>
          </w:tcPr>
          <w:p>
            <w:pPr>
              <w:pStyle w:val="TableText"/>
            </w:pPr>
            <w:r>
              <w:rPr>
                <w:sz w:val="17"/>
              </w:rPr>
              <w:t xml:space="preserve">Proposed — exercise</w:t>
            </w:r>
          </w:p>
        </w:tc>
      </w:tr>
    </w:tbl>
    <w:p>
      <w:pPr>
        <w:pStyle w:val="Gap"/>
      </w:pPr>
    </w:p>
    <w:p>
      <w:pPr>
        <w:pStyle w:val="Normal"/>
      </w:pPr>
      <w:r>
        <w:rPr/>
        <w:t xml:space="preserve">Баг зөвшөөрсөн нотолгоогүй тул </w:t>
      </w:r>
      <w:r>
        <w:rPr>
          <w:rFonts w:ascii="Consolas" w:hAnsi="Consolas" w:cs="Consolas"/>
          <w:shd w:fill="F0F5F3" w:val="clear"/>
        </w:rPr>
        <w:t xml:space="preserve">Accepted</w:t>
      </w:r>
      <w:r>
        <w:rPr/>
        <w:t xml:space="preserve"> гэж тэмдэглээгүй. Review хийхэд reviewer, date, PR/issue link, шийдвэрийн үндэслэлээ нэмнэ. Саналыг өөрчлөхөд энэ файлыг хөтөлж, батлагдсан ADR-ийн утгыг чимээгүй солихын оронд шинэ ADR-аар </w:t>
      </w:r>
      <w:r>
        <w:rPr>
          <w:rFonts w:ascii="Consolas" w:hAnsi="Consolas" w:cs="Consolas"/>
          <w:shd w:fill="F0F5F3" w:val="clear"/>
        </w:rPr>
        <w:t xml:space="preserve">Superseded by</w:t>
      </w:r>
      <w:r>
        <w:rPr/>
        <w:t xml:space="preserve"> холбоос үүсгэнэ. Шинэ ADR-д дараагийн </w:t>
      </w:r>
      <w:r>
        <w:rPr>
          <w:rFonts w:ascii="Consolas" w:hAnsi="Consolas" w:cs="Consolas"/>
          <w:shd w:fill="F0F5F3" w:val="clear"/>
        </w:rPr>
        <w:t xml:space="preserve">0005</w:t>
      </w:r>
      <w:r>
        <w:rPr/>
        <w:t xml:space="preserve"> дугаараас эхэлнэ.</w:t>
      </w:r>
    </w:p>
    <w:p>
      <w:pPr>
        <w:pStyle w:val="Normal"/>
      </w:pPr>
      <w:hyperlink r:id="rIdLink236">
        <w:r>
          <w:rPr>
            <w:color w:val="176D91"/>
            <w:u w:val="single"/>
          </w:rPr>
          <w:t xml:space="preserve">Архитектур</w:t>
        </w:r>
      </w:hyperlink>
      <w:r>
        <w:rPr/>
        <w:t xml:space="preserve"> · </w:t>
      </w:r>
      <w:hyperlink r:id="rIdLink237">
        <w:r>
          <w:rPr>
            <w:color w:val="176D91"/>
            <w:u w:val="single"/>
          </w:rPr>
          <w:t xml:space="preserve">SRS</w:t>
        </w:r>
      </w:hyperlink>
      <w:r>
        <w:rPr/>
        <w:t xml:space="preserve"> · </w:t>
      </w:r>
      <w:hyperlink r:id="rIdLink238">
        <w:r>
          <w:rPr>
            <w:color w:val="176D91"/>
            <w:u w:val="single"/>
          </w:rPr>
          <w:t xml:space="preserve">Persona</w:t>
        </w:r>
      </w:hyperlink>
    </w:p>
    <w:p>
      <w:r>
        <w:br w:type="page"/>
      </w:r>
    </w:p>
    <w:p>
      <w:pPr>
        <w:pStyle w:val="Heading1"/>
      </w:pPr>
      <w:r>
        <w:rPr/>
        <w:t xml:space="preserve">ADR-001 — React + TypeScript Web App</w:t>
      </w:r>
    </w:p>
    <w:p>
      <w:pPr>
        <w:pStyle w:val="Normal"/>
      </w:pPr>
      <w:r>
        <w:rPr/>
        <w:t xml:space="preserve"/>
      </w:r>
      <w:r>
        <w:rPr>
          <w:b/>
        </w:rPr>
        <w:t xml:space="preserve">Status:</w:t>
      </w:r>
      <w:r>
        <w:rPr/>
        <w:t xml:space="preserve"> Proposed · </w:t>
      </w:r>
      <w:r>
        <w:rPr>
          <w:b/>
        </w:rPr>
        <w:t xml:space="preserve">Source date:</w:t>
      </w:r>
      <w:r>
        <w:rPr/>
        <w:t xml:space="preserve"> 2026-09-28 · </w:t>
      </w:r>
      <w:r>
        <w:rPr>
          <w:b/>
        </w:rPr>
        <w:t xml:space="preserve">Reviewed:</w:t>
      </w:r>
      <w:r>
        <w:rPr/>
        <w:t xml:space="preserve"> 2026-10-13 · </w:t>
      </w:r>
      <w:r>
        <w:rPr>
          <w:b/>
        </w:rPr>
        <w:t xml:space="preserve">Decision owners:</w:t>
      </w:r>
      <w:r>
        <w:rPr/>
        <w:t xml:space="preserve"> frontend / backend roles, хүлээн авах хүн томилоогүй</w:t>
      </w:r>
    </w:p>
    <w:p>
      <w:pPr>
        <w:pStyle w:val="Normal"/>
      </w:pPr>
      <w:r>
        <w:rPr/>
        <w:t xml:space="preserve"/>
      </w:r>
      <w:r>
        <w:rPr>
          <w:b/>
        </w:rPr>
        <w:t xml:space="preserve">Links:</w:t>
      </w:r>
      <w:r>
        <w:rPr/>
        <w:t xml:space="preserve"> </w:t>
      </w:r>
      <w:hyperlink r:id="rIdLink239">
        <w:r>
          <w:rPr>
            <w:color w:val="176D91"/>
            <w:u w:val="single"/>
          </w:rPr>
          <w:t xml:space="preserve">Анугийн persona</w:t>
        </w:r>
      </w:hyperlink>
      <w:r>
        <w:rPr/>
        <w:t xml:space="preserve"> · </w:t>
      </w:r>
      <w:hyperlink r:id="rIdLink240">
        <w:r>
          <w:rPr>
            <w:color w:val="176D91"/>
            <w:u w:val="single"/>
          </w:rPr>
          <w:t xml:space="preserve">FR-01–15, NFR-01/05</w:t>
        </w:r>
      </w:hyperlink>
      <w:r>
        <w:rPr/>
        <w:t xml:space="preserve"> · </w:t>
      </w:r>
      <w:hyperlink r:id="rIdLink241">
        <w:r>
          <w:rPr>
            <w:color w:val="176D91"/>
            <w:u w:val="single"/>
          </w:rPr>
          <w:t xml:space="preserve">Building Block View</w:t>
        </w:r>
      </w:hyperlink>
    </w:p>
    <w:p>
      <w:pPr>
        <w:pStyle w:val="Heading2"/>
      </w:pPr>
      <w:r>
        <w:rPr/>
        <w:t xml:space="preserve">Context and Problem Statement</w:t>
      </w:r>
    </w:p>
    <w:p>
      <w:pPr>
        <w:pStyle w:val="Normal"/>
      </w:pPr>
      <w:r>
        <w:rPr/>
        <w:t xml:space="preserve">Ану Menu → Cart → Checkout урсгалыг холбохдоо request/response, token, error-ийн хэлбэрийг таах шаардлагатай болдог гэж persona ноорогт тэмдэглэсэн. Саруулын дэлгэцэд loading, validation error, order success төлөв ялгагдах ёстой. NFR-05 keyboard хэрэглээг, NFR-01 mobile LCP-г хэмжихийг шаарддаг. Frontend framework-ийн нэр дангаараа эдгээрийг хангахгүй.</w:t>
      </w:r>
    </w:p>
    <w:p>
      <w:pPr>
        <w:pStyle w:val="Heading2"/>
      </w:pPr>
      <w:r>
        <w:rPr/>
        <w:t xml:space="preserve">Decision Drivers</w:t>
      </w:r>
    </w:p>
    <w:p>
      <w:pPr>
        <w:pStyle w:val="Normal"/>
      </w:pPr>
      <w:r>
        <w:rPr/>
        <w:t xml:space="preserve">Typed interface, component-ийн тогтвортой state, accessibility, эхлэхэд ойлгомжтой setup/version, бага ачаалалтай Menu, багийн засварлах чадвар.</w:t>
      </w:r>
    </w:p>
    <w:p>
      <w:pPr>
        <w:pStyle w:val="Heading2"/>
      </w:pPr>
      <w:r>
        <w:rPr/>
        <w:t xml:space="preserve">Considered Options</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438"/>
        <w:gridCol w:w="3713"/>
        <w:gridCol w:w="3713"/>
      </w:tblGrid>
      <w:tr>
        <w:trPr>
          <w:cantSplit/>
          <w:tblHeader/>
        </w:trPr>
        <w:tc>
          <w:tcPr>
            <w:tcW w:w="2438" w:type="dxa"/>
            <w:vAlign w:val="top"/>
            <w:shd w:fill="E5EFEC" w:val="clear"/>
          </w:tcPr>
          <w:p>
            <w:pPr>
              <w:pStyle w:val="TableText"/>
            </w:pPr>
            <w:r>
              <w:rPr>
                <w:b/>
                <w:sz w:val="18"/>
              </w:rPr>
              <w:t xml:space="preserve">Option</w:t>
            </w:r>
          </w:p>
        </w:tc>
        <w:tc>
          <w:tcPr>
            <w:tcW w:w="3713" w:type="dxa"/>
            <w:vAlign w:val="top"/>
            <w:shd w:fill="E5EFEC" w:val="clear"/>
          </w:tcPr>
          <w:p>
            <w:pPr>
              <w:pStyle w:val="TableText"/>
            </w:pPr>
            <w:r>
              <w:rPr>
                <w:b/>
                <w:sz w:val="18"/>
              </w:rPr>
              <w:t xml:space="preserve">Давуу тал</w:t>
            </w:r>
          </w:p>
        </w:tc>
        <w:tc>
          <w:tcPr>
            <w:tcW w:w="3713" w:type="dxa"/>
            <w:vAlign w:val="top"/>
            <w:shd w:fill="E5EFEC" w:val="clear"/>
          </w:tcPr>
          <w:p>
            <w:pPr>
              <w:pStyle w:val="TableText"/>
            </w:pPr>
            <w:r>
              <w:rPr>
                <w:b/>
                <w:sz w:val="18"/>
              </w:rPr>
              <w:t xml:space="preserve">Зардал / хязгаар</w:t>
            </w:r>
          </w:p>
        </w:tc>
      </w:tr>
      <w:tr>
        <w:trPr>
          <w:cantSplit/>
        </w:trPr>
        <w:tc>
          <w:tcPr>
            <w:tcW w:w="2438" w:type="dxa"/>
            <w:vAlign w:val="top"/>
          </w:tcPr>
          <w:p>
            <w:pPr>
              <w:pStyle w:val="TableText"/>
            </w:pPr>
            <w:r>
              <w:rPr>
                <w:sz w:val="18"/>
              </w:rPr>
              <w:t xml:space="preserve">React + TypeScript</w:t>
            </w:r>
          </w:p>
        </w:tc>
        <w:tc>
          <w:tcPr>
            <w:tcW w:w="3713" w:type="dxa"/>
            <w:vAlign w:val="top"/>
          </w:tcPr>
          <w:p>
            <w:pPr>
              <w:pStyle w:val="TableText"/>
            </w:pPr>
            <w:r>
              <w:rPr>
                <w:sz w:val="18"/>
              </w:rPr>
              <w:t xml:space="preserve">Component, typed API client; compile-time талбарын шалгалт</w:t>
            </w:r>
          </w:p>
        </w:tc>
        <w:tc>
          <w:tcPr>
            <w:tcW w:w="3713" w:type="dxa"/>
            <w:vAlign w:val="top"/>
          </w:tcPr>
          <w:p>
            <w:pPr>
              <w:pStyle w:val="TableText"/>
            </w:pPr>
            <w:r>
              <w:rPr>
                <w:sz w:val="18"/>
              </w:rPr>
              <w:t xml:space="preserve">Build/dependency pipeline, bundle ба state complexity</w:t>
            </w:r>
          </w:p>
        </w:tc>
      </w:tr>
      <w:tr>
        <w:trPr>
          <w:cantSplit/>
        </w:trPr>
        <w:tc>
          <w:tcPr>
            <w:tcW w:w="2438" w:type="dxa"/>
            <w:vAlign w:val="top"/>
            <w:shd w:fill="F6F9FA" w:val="clear"/>
          </w:tcPr>
          <w:p>
            <w:pPr>
              <w:pStyle w:val="TableText"/>
            </w:pPr>
            <w:r>
              <w:rPr>
                <w:sz w:val="18"/>
              </w:rPr>
              <w:t xml:space="preserve">Server-rendered templates</w:t>
            </w:r>
          </w:p>
        </w:tc>
        <w:tc>
          <w:tcPr>
            <w:tcW w:w="3713" w:type="dxa"/>
            <w:vAlign w:val="top"/>
            <w:shd w:fill="F6F9FA" w:val="clear"/>
          </w:tcPr>
          <w:p>
            <w:pPr>
              <w:pStyle w:val="TableText"/>
            </w:pPr>
            <w:r>
              <w:rPr>
                <w:sz w:val="18"/>
              </w:rPr>
              <w:t xml:space="preserve">Бага client JavaScript, энгийн эхлэл</w:t>
            </w:r>
          </w:p>
        </w:tc>
        <w:tc>
          <w:tcPr>
            <w:tcW w:w="3713" w:type="dxa"/>
            <w:vAlign w:val="top"/>
            <w:shd w:fill="F6F9FA" w:val="clear"/>
          </w:tcPr>
          <w:p>
            <w:pPr>
              <w:pStyle w:val="TableText"/>
            </w:pPr>
            <w:r>
              <w:rPr>
                <w:sz w:val="18"/>
              </w:rPr>
              <w:t xml:space="preserve">Cart/checkout dynamic state-д нэмэлт client логик</w:t>
            </w:r>
          </w:p>
        </w:tc>
      </w:tr>
      <w:tr>
        <w:trPr>
          <w:cantSplit/>
        </w:trPr>
        <w:tc>
          <w:tcPr>
            <w:tcW w:w="2438" w:type="dxa"/>
            <w:vAlign w:val="top"/>
          </w:tcPr>
          <w:p>
            <w:pPr>
              <w:pStyle w:val="TableText"/>
            </w:pPr>
            <w:r>
              <w:rPr>
                <w:sz w:val="18"/>
              </w:rPr>
              <w:t xml:space="preserve">Plain JavaScript</w:t>
            </w:r>
          </w:p>
        </w:tc>
        <w:tc>
          <w:tcPr>
            <w:tcW w:w="3713" w:type="dxa"/>
            <w:vAlign w:val="top"/>
          </w:tcPr>
          <w:p>
            <w:pPr>
              <w:pStyle w:val="TableText"/>
            </w:pPr>
            <w:r>
              <w:rPr>
                <w:sz w:val="18"/>
              </w:rPr>
              <w:t xml:space="preserve">Бага dependency, жижиг prototype</w:t>
            </w:r>
          </w:p>
        </w:tc>
        <w:tc>
          <w:tcPr>
            <w:tcW w:w="3713" w:type="dxa"/>
            <w:vAlign w:val="top"/>
          </w:tcPr>
          <w:p>
            <w:pPr>
              <w:pStyle w:val="TableText"/>
            </w:pPr>
            <w:r>
              <w:rPr>
                <w:sz w:val="18"/>
              </w:rPr>
              <w:t xml:space="preserve">Contract/type зөрүүг runtime хүртэл илрүүлэхгүй байж болно</w:t>
            </w:r>
          </w:p>
        </w:tc>
      </w:tr>
    </w:tbl>
    <w:p>
      <w:pPr>
        <w:pStyle w:val="Gap"/>
      </w:pPr>
    </w:p>
    <w:p>
      <w:pPr>
        <w:pStyle w:val="Heading2"/>
      </w:pPr>
      <w:r>
        <w:rPr/>
        <w:t xml:space="preserve">Decision Outcome</w:t>
      </w:r>
    </w:p>
    <w:p>
      <w:pPr>
        <w:pStyle w:val="Normal"/>
      </w:pPr>
      <w:r>
        <w:rPr/>
        <w:t xml:space="preserve"/>
      </w:r>
      <w:r>
        <w:rPr>
          <w:b/>
        </w:rPr>
        <w:t xml:space="preserve">Санал:</w:t>
      </w:r>
      <w:r>
        <w:rPr/>
        <w:t xml:space="preserve"> Browser Web App-ийг React + TypeScript-ээр байгуулж, </w:t>
      </w:r>
      <w:r>
        <w:rPr>
          <w:rFonts w:ascii="Consolas" w:hAnsi="Consolas" w:cs="Consolas"/>
          <w:shd w:fill="F0F5F3" w:val="clear"/>
        </w:rPr>
        <w:t xml:space="preserve">/api/v1</w:t>
      </w:r>
      <w:r>
        <w:rPr/>
        <w:t xml:space="preserve"> API client-ийг нэг тодорхой хилд төвлөрүүлнэ. OpenAPI schema-аас type/client үүсгэх эсвэл түүнтэй таарсан type-ийг хянах аргыг implementation PR-д сонгоно. </w:t>
      </w:r>
      <w:r>
        <w:rPr>
          <w:rFonts w:ascii="Consolas" w:hAnsi="Consolas" w:cs="Consolas"/>
          <w:shd w:fill="F0F5F3" w:val="clear"/>
        </w:rPr>
        <w:t xml:space="preserve">code</w:t>
      </w:r>
      <w:r>
        <w:rPr/>
        <w:t xml:space="preserve">/</w:t>
      </w:r>
      <w:r>
        <w:rPr>
          <w:rFonts w:ascii="Consolas" w:hAnsi="Consolas" w:cs="Consolas"/>
          <w:shd w:fill="F0F5F3" w:val="clear"/>
        </w:rPr>
        <w:t xml:space="preserve">message</w:t>
      </w:r>
      <w:r>
        <w:rPr/>
        <w:t xml:space="preserve"> алдааг UI-ийн тусгай төлөвт хөрвүүлж, keyboard controls-ийг component болон бүтэн journey түвшинд шалгана.</w:t>
      </w:r>
    </w:p>
    <w:p>
      <w:pPr>
        <w:pStyle w:val="Normal"/>
      </w:pPr>
      <w:r>
        <w:rPr/>
        <w:t xml:space="preserve">Version-ийг бодит package/lockfile үүсэхэд pin хийнэ. Одоогоор framework суулгасан, browser app ажилласан, version батлагдсан гэж мэдүүлэхгүй. Provider secret нь browser bundle-д орохгүй.</w:t>
      </w:r>
    </w:p>
    <w:p>
      <w:pPr>
        <w:pStyle w:val="Heading2"/>
      </w:pPr>
      <w:r>
        <w:rPr/>
        <w:t xml:space="preserve">Consequences</w:t>
      </w:r>
    </w:p>
    <w:p>
      <w:pPr>
        <w:pStyle w:val="Normal"/>
      </w:pPr>
      <w:r>
        <w:rPr/>
        <w:t xml:space="preserve">Эерэг: Ану contract-ийн зөрүүг эрт олох боломжтой; loading/error/success state-ийг тусгаарлан засахад хялбар; keyboard behavior-ийг дахин ашиглаж болно.</w:t>
      </w:r>
    </w:p>
    <w:p>
      <w:pPr>
        <w:pStyle w:val="Normal"/>
      </w:pPr>
      <w:r>
        <w:rPr/>
        <w:t xml:space="preserve">Сөрөг: Dependency update, frontend test, bundle-ийн хяналт шаардана. TypeScript нь runtime validation, auth эсвэл accessibility-ийн баталгаа болохгүй. Хүнд bundle NFR-01-д эрсдэлтэй тул эхний Menu-ийн performance хэмжилт хэрэгтэй.</w:t>
      </w:r>
    </w:p>
    <w:p>
      <w:pPr>
        <w:pStyle w:val="Heading2"/>
      </w:pPr>
      <w:r>
        <w:rPr/>
        <w:t xml:space="preserve">Confirmation</w:t>
      </w:r>
    </w:p>
    <w:p>
      <w:pPr>
        <w:pStyle w:val="Normal"/>
      </w:pPr>
      <w:r>
        <w:rPr/>
        <w:t xml:space="preserve">Багийн reviewer энэ сонголтыг PR/issue дээр баталсны дараа setup + lockfile, ажиллах typed API request, validation/conflict UI example, TC-NFR05 keyboard journey, TC-NFR01 LCP raw report-ийг нэмнэ. Нотолгоо: </w:t>
      </w:r>
      <w:r>
        <w:rPr>
          <w:b/>
        </w:rPr>
        <w:t xml:space="preserve">Pending</w:t>
      </w:r>
      <w:r>
        <w:rPr/>
        <w:t xml:space="preserve">. Үр дүнг баталгаажуулах хүртэл статус Proposed хэвээр.</w:t>
      </w:r>
    </w:p>
    <w:p>
      <w:r>
        <w:br w:type="page"/>
      </w:r>
    </w:p>
    <w:p>
      <w:pPr>
        <w:pStyle w:val="Heading1"/>
      </w:pPr>
      <w:r>
        <w:rPr/>
        <w:t xml:space="preserve">ADR-002 — Durable order ба idempotency-ийн хил</w:t>
      </w:r>
    </w:p>
    <w:p>
      <w:pPr>
        <w:pStyle w:val="Normal"/>
      </w:pPr>
      <w:r>
        <w:rPr/>
        <w:t xml:space="preserve"/>
      </w:r>
      <w:r>
        <w:rPr>
          <w:b/>
        </w:rPr>
        <w:t xml:space="preserve">Status:</w:t>
      </w:r>
      <w:r>
        <w:rPr/>
        <w:t xml:space="preserve"> Proposed · </w:t>
      </w:r>
      <w:r>
        <w:rPr>
          <w:b/>
        </w:rPr>
        <w:t xml:space="preserve">Source date:</w:t>
      </w:r>
      <w:r>
        <w:rPr/>
        <w:t xml:space="preserve"> 2026-09-28 · </w:t>
      </w:r>
      <w:r>
        <w:rPr>
          <w:b/>
        </w:rPr>
        <w:t xml:space="preserve">Reviewed:</w:t>
      </w:r>
      <w:r>
        <w:rPr/>
        <w:t xml:space="preserve"> 2026-10-13 · </w:t>
      </w:r>
      <w:r>
        <w:rPr>
          <w:b/>
        </w:rPr>
        <w:t xml:space="preserve">Decision owners:</w:t>
      </w:r>
      <w:r>
        <w:rPr/>
        <w:t xml:space="preserve"> backend / operations roles, хүлээн авах хүн томилоогүй</w:t>
      </w:r>
    </w:p>
    <w:p>
      <w:pPr>
        <w:pStyle w:val="Normal"/>
      </w:pPr>
      <w:r>
        <w:rPr/>
        <w:t xml:space="preserve"/>
      </w:r>
      <w:r>
        <w:rPr>
          <w:b/>
        </w:rPr>
        <w:t xml:space="preserve">Links:</w:t>
      </w:r>
      <w:r>
        <w:rPr/>
        <w:t xml:space="preserve"> </w:t>
      </w:r>
      <w:hyperlink r:id="rIdLink242">
        <w:r>
          <w:rPr>
            <w:color w:val="176D91"/>
            <w:u w:val="single"/>
          </w:rPr>
          <w:t xml:space="preserve">Билэгтийн persona</w:t>
        </w:r>
      </w:hyperlink>
      <w:r>
        <w:rPr/>
        <w:t xml:space="preserve"> · </w:t>
      </w:r>
      <w:hyperlink r:id="rIdLink243">
        <w:r>
          <w:rPr>
            <w:color w:val="176D91"/>
            <w:u w:val="single"/>
          </w:rPr>
          <w:t xml:space="preserve">FR-11; NFR-02/03/04</w:t>
        </w:r>
      </w:hyperlink>
      <w:r>
        <w:rPr/>
        <w:t xml:space="preserve"> · </w:t>
      </w:r>
      <w:hyperlink r:id="rIdLink244">
        <w:r>
          <w:rPr>
            <w:color w:val="176D91"/>
            <w:u w:val="single"/>
          </w:rPr>
          <w:t xml:space="preserve">API contract</w:t>
        </w:r>
      </w:hyperlink>
      <w:r>
        <w:rPr/>
        <w:t xml:space="preserve"> · </w:t>
      </w:r>
      <w:hyperlink r:id="rIdLink245">
        <w:r>
          <w:rPr>
            <w:color w:val="176D91"/>
            <w:u w:val="single"/>
          </w:rPr>
          <w:t xml:space="preserve">Architecture</w:t>
        </w:r>
      </w:hyperlink>
    </w:p>
    <w:p>
      <w:pPr>
        <w:pStyle w:val="Heading2"/>
      </w:pPr>
      <w:r>
        <w:rPr/>
        <w:t xml:space="preserve">Context and Problem Statement</w:t>
      </w:r>
    </w:p>
    <w:p>
      <w:pPr>
        <w:pStyle w:val="Normal"/>
      </w:pPr>
      <w:r>
        <w:rPr/>
        <w:t xml:space="preserve">Давтан POST нь duplicate order үүсгэх ёсгүй. Order, ownership, payment result, status history нь алдагдаж болохгүй өгөгдөл. Хуучин W04 нь PostgreSQL-д order, Redis-д 24 цагийн key ба queue гэсэн саналтай байсан. Гэвч cache шалгаад дараа нь order бичих хоёр алхамд зэрэгцээ хүсэлт орвол хоёулаа key байхгүй гэж үзэж болно; cache алдагдах, transaction-ийн дараа queue dispatch тасрах эрсдэл мөн байна.</w:t>
      </w:r>
    </w:p>
    <w:p>
      <w:pPr>
        <w:pStyle w:val="Normal"/>
      </w:pPr>
      <w:r>
        <w:rPr/>
        <w:t xml:space="preserve">W01/W04-ийн “24 цаг” нь төслийн санал; SRS-ийн заавал баталсан TTL биш. W06 memory store-ийн replay нь durable production баталгаа биш.</w:t>
      </w:r>
    </w:p>
    <w:p>
      <w:pPr>
        <w:pStyle w:val="Heading2"/>
      </w:pPr>
      <w:r>
        <w:rPr/>
        <w:t xml:space="preserve">Decision Drivers</w:t>
      </w:r>
    </w:p>
    <w:p>
      <w:pPr>
        <w:pStyle w:val="Normal"/>
      </w:pPr>
      <w:r>
        <w:rPr/>
        <w:t xml:space="preserve">Duplicate=0, crash/retry үед нэг утгатай үр дүн, order ownership, durable data, async side effect-ийн сэргэлт, бага operational complexity.</w:t>
      </w:r>
    </w:p>
    <w:p>
      <w:pPr>
        <w:pStyle w:val="Heading2"/>
      </w:pPr>
      <w:r>
        <w:rPr/>
        <w:t xml:space="preserve">Considered Options</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727"/>
        <w:gridCol w:w="3553"/>
        <w:gridCol w:w="3584"/>
      </w:tblGrid>
      <w:tr>
        <w:trPr>
          <w:cantSplit/>
          <w:tblHeader/>
        </w:trPr>
        <w:tc>
          <w:tcPr>
            <w:tcW w:w="2727" w:type="dxa"/>
            <w:vAlign w:val="top"/>
            <w:shd w:fill="E5EFEC" w:val="clear"/>
          </w:tcPr>
          <w:p>
            <w:pPr>
              <w:pStyle w:val="TableText"/>
            </w:pPr>
            <w:r>
              <w:rPr>
                <w:b/>
                <w:sz w:val="18"/>
              </w:rPr>
              <w:t xml:space="preserve">Option</w:t>
            </w:r>
          </w:p>
        </w:tc>
        <w:tc>
          <w:tcPr>
            <w:tcW w:w="3553" w:type="dxa"/>
            <w:vAlign w:val="top"/>
            <w:shd w:fill="E5EFEC" w:val="clear"/>
          </w:tcPr>
          <w:p>
            <w:pPr>
              <w:pStyle w:val="TableText"/>
            </w:pPr>
            <w:r>
              <w:rPr>
                <w:b/>
                <w:sz w:val="18"/>
              </w:rPr>
              <w:t xml:space="preserve">Давуу тал</w:t>
            </w:r>
          </w:p>
        </w:tc>
        <w:tc>
          <w:tcPr>
            <w:tcW w:w="3584" w:type="dxa"/>
            <w:vAlign w:val="top"/>
            <w:shd w:fill="E5EFEC" w:val="clear"/>
          </w:tcPr>
          <w:p>
            <w:pPr>
              <w:pStyle w:val="TableText"/>
            </w:pPr>
            <w:r>
              <w:rPr>
                <w:b/>
                <w:sz w:val="18"/>
              </w:rPr>
              <w:t xml:space="preserve">Эрсдэл</w:t>
            </w:r>
          </w:p>
        </w:tc>
      </w:tr>
      <w:tr>
        <w:trPr>
          <w:cantSplit/>
        </w:trPr>
        <w:tc>
          <w:tcPr>
            <w:tcW w:w="2727" w:type="dxa"/>
            <w:vAlign w:val="top"/>
          </w:tcPr>
          <w:p>
            <w:pPr>
              <w:pStyle w:val="TableText"/>
            </w:pPr>
            <w:r>
              <w:rPr>
                <w:sz w:val="18"/>
              </w:rPr>
              <w:t xml:space="preserve">PostgreSQL + Redis</w:t>
            </w:r>
          </w:p>
        </w:tc>
        <w:tc>
          <w:tcPr>
            <w:tcW w:w="3553" w:type="dxa"/>
            <w:vAlign w:val="top"/>
          </w:tcPr>
          <w:p>
            <w:pPr>
              <w:pStyle w:val="TableText"/>
            </w:pPr>
            <w:r>
              <w:rPr>
                <w:sz w:val="18"/>
              </w:rPr>
              <w:t xml:space="preserve">Durable transaction ба түр queue/cache-ийн үүрэг ялгарна</w:t>
            </w:r>
          </w:p>
        </w:tc>
        <w:tc>
          <w:tcPr>
            <w:tcW w:w="3584" w:type="dxa"/>
            <w:vAlign w:val="top"/>
          </w:tcPr>
          <w:p>
            <w:pPr>
              <w:pStyle w:val="TableText"/>
            </w:pPr>
            <w:r>
              <w:rPr>
                <w:sz w:val="18"/>
              </w:rPr>
              <w:t xml:space="preserve">Хоёр datastore; consistency/fallback хэрэгтэй</w:t>
            </w:r>
          </w:p>
        </w:tc>
      </w:tr>
      <w:tr>
        <w:trPr>
          <w:cantSplit/>
        </w:trPr>
        <w:tc>
          <w:tcPr>
            <w:tcW w:w="2727" w:type="dxa"/>
            <w:vAlign w:val="top"/>
            <w:shd w:fill="F6F9FA" w:val="clear"/>
          </w:tcPr>
          <w:p>
            <w:pPr>
              <w:pStyle w:val="TableText"/>
            </w:pPr>
            <w:r>
              <w:rPr>
                <w:sz w:val="18"/>
              </w:rPr>
              <w:t xml:space="preserve">PostgreSQL only, job/outbox table</w:t>
            </w:r>
          </w:p>
        </w:tc>
        <w:tc>
          <w:tcPr>
            <w:tcW w:w="3553" w:type="dxa"/>
            <w:vAlign w:val="top"/>
            <w:shd w:fill="F6F9FA" w:val="clear"/>
          </w:tcPr>
          <w:p>
            <w:pPr>
              <w:pStyle w:val="TableText"/>
            </w:pPr>
            <w:r>
              <w:rPr>
                <w:sz w:val="18"/>
              </w:rPr>
              <w:t xml:space="preserve">Эхний хувилбарт бага infrastructure; нэг transaction</w:t>
            </w:r>
          </w:p>
        </w:tc>
        <w:tc>
          <w:tcPr>
            <w:tcW w:w="3584" w:type="dxa"/>
            <w:vAlign w:val="top"/>
            <w:shd w:fill="F6F9FA" w:val="clear"/>
          </w:tcPr>
          <w:p>
            <w:pPr>
              <w:pStyle w:val="TableText"/>
            </w:pPr>
            <w:r>
              <w:rPr>
                <w:sz w:val="18"/>
              </w:rPr>
              <w:t xml:space="preserve">Queue polling, throughput-ийг хэмжих хэрэгтэй</w:t>
            </w:r>
          </w:p>
        </w:tc>
      </w:tr>
      <w:tr>
        <w:trPr>
          <w:cantSplit/>
        </w:trPr>
        <w:tc>
          <w:tcPr>
            <w:tcW w:w="2727" w:type="dxa"/>
            <w:vAlign w:val="top"/>
          </w:tcPr>
          <w:p>
            <w:pPr>
              <w:pStyle w:val="TableText"/>
            </w:pPr>
            <w:r>
              <w:rPr>
                <w:sz w:val="18"/>
              </w:rPr>
              <w:t xml:space="preserve">Redis only</w:t>
            </w:r>
          </w:p>
        </w:tc>
        <w:tc>
          <w:tcPr>
            <w:tcW w:w="3553" w:type="dxa"/>
            <w:vAlign w:val="top"/>
          </w:tcPr>
          <w:p>
            <w:pPr>
              <w:pStyle w:val="TableText"/>
            </w:pPr>
            <w:r>
              <w:rPr>
                <w:sz w:val="18"/>
              </w:rPr>
              <w:t xml:space="preserve">Түр prototype-д хурдан</w:t>
            </w:r>
          </w:p>
        </w:tc>
        <w:tc>
          <w:tcPr>
            <w:tcW w:w="3584" w:type="dxa"/>
            <w:vAlign w:val="top"/>
          </w:tcPr>
          <w:p>
            <w:pPr>
              <w:pStyle w:val="TableText"/>
            </w:pPr>
            <w:r>
              <w:rPr>
                <w:sz w:val="18"/>
              </w:rPr>
              <w:t xml:space="preserve">Durable ownership/order-ийн эрсдэл; сонгохгүй гэсэн санал</w:t>
            </w:r>
          </w:p>
        </w:tc>
      </w:tr>
    </w:tbl>
    <w:p>
      <w:pPr>
        <w:pStyle w:val="Gap"/>
      </w:pPr>
    </w:p>
    <w:p>
      <w:pPr>
        <w:pStyle w:val="Heading2"/>
      </w:pPr>
      <w:r>
        <w:rPr/>
        <w:t xml:space="preserve">Decision Outcome</w:t>
      </w:r>
    </w:p>
    <w:p>
      <w:pPr>
        <w:pStyle w:val="Normal"/>
      </w:pPr>
      <w:r>
        <w:rPr/>
        <w:t xml:space="preserve"/>
      </w:r>
      <w:r>
        <w:rPr>
          <w:b/>
        </w:rPr>
        <w:t xml:space="preserve">Санал:</w:t>
      </w:r>
      <w:r>
        <w:rPr/>
        <w:t xml:space="preserve"> PostgreSQL-ийг order ба idempotency result-ийн үнэн эх сурвалж болгоно. </w:t>
      </w:r>
      <w:r>
        <w:rPr>
          <w:rFonts w:ascii="Consolas" w:hAnsi="Consolas" w:cs="Consolas"/>
          <w:shd w:fill="F0F5F3" w:val="clear"/>
        </w:rPr>
        <w:t xml:space="preserve">(owner_id, idempotency_key)</w:t>
      </w:r>
      <w:r>
        <w:rPr/>
        <w:t xml:space="preserve"> unique boundary, normalized request hash, order_id, response/result, expiry metadata-тай record-ийг order write-тай transaction-ийн хамгаалалтаар зохицуулна. Ижил key/ижил payload нь өмнөх үр дүн; ижил key/өөр payload нь гэрээнд заасан 409 conflict байна гэсэн нарийвчлалыг батлуулах шаардлагатай.</w:t>
      </w:r>
    </w:p>
    <w:p>
      <w:pPr>
        <w:pStyle w:val="Normal"/>
      </w:pPr>
      <w:r>
        <w:rPr/>
        <w:t xml:space="preserve">Redis-ийг queue ба lookup cache болгон ашиглаж болно; түүний cache miss нь шинэ order үүсгэх зөвшөөрөл болохгүй. Notification event-ийг order-тай хамт transaction-д outbox болгон хадгалж, dispatch-ийг retry/dedup-тай хийхийг санал болгов. 24 цагийн TTL, in-flight request, cleanup, fail-closed эсвэл durable fallback-ийг баг тусад нь батална. Payment provider HTTP call-ийг урт DB transaction дотор барихгүй; payment reconciliation нь тусдаа шийдвэр.</w:t>
      </w:r>
    </w:p>
    <w:p>
      <w:pPr>
        <w:pStyle w:val="Normal"/>
      </w:pPr>
      <w:r>
        <w:rPr/>
        <w:t xml:space="preserve">Энэ нарийвчлал нь </w:t>
      </w:r>
      <w:r>
        <w:rPr>
          <w:b/>
        </w:rPr>
        <w:t xml:space="preserve">2026-10-13-ны дизайны засварын санал</w:t>
      </w:r>
      <w:r>
        <w:rPr/>
        <w:t xml:space="preserve">; schema/migration хэрэгжсэн эсвэл баг зөвшөөрсөн гэж тэмдэглээгүй.</w:t>
      </w:r>
    </w:p>
    <w:p>
      <w:pPr>
        <w:pStyle w:val="Heading2"/>
      </w:pPr>
      <w:r>
        <w:rPr/>
        <w:t xml:space="preserve">Consequences</w:t>
      </w:r>
    </w:p>
    <w:p>
      <w:pPr>
        <w:pStyle w:val="Normal"/>
      </w:pPr>
      <w:r>
        <w:rPr/>
        <w:t xml:space="preserve">Эерэг: Concurrency ба cache loss үед duplicate хамгаалалтыг datastore дээр батлах боломжтой; queue failure нь committed order event-ийг бүр мөсөн алдахгүй; key-ийн scope уншигчид тодорхой болно.</w:t>
      </w:r>
    </w:p>
    <w:p>
      <w:pPr>
        <w:pStyle w:val="Normal"/>
      </w:pPr>
      <w:r>
        <w:rPr/>
        <w:t xml:space="preserve">Сөрөг: Migration, retention/cleanup, request hashing, queue/outbox идемпотент боловсруулалт, monitoring, backup/restore test нэмэгдэнэ. Хоёр datastore зайлшгүй эсэх нь эхний хувилбарын ачааллын нотолгооноос хамаарна. Availability fallback-г хэмжилтгүйгээр амлахгүй.</w:t>
      </w:r>
    </w:p>
    <w:p>
      <w:pPr>
        <w:pStyle w:val="Heading2"/>
      </w:pPr>
      <w:r>
        <w:rPr/>
        <w:t xml:space="preserve">Confirmation</w:t>
      </w:r>
    </w:p>
    <w:p>
      <w:pPr>
        <w:pStyle w:val="Normal"/>
      </w:pPr>
      <w:r>
        <w:rPr/>
        <w:t xml:space="preserve">Review evidence + approved schema; 100 retry / concurrent request-д order count=1; different payload conflict; restart / cache loss; order commit → queue dispatch crash; outbox redelivery; backup / restore test. Одоогийн нотолгоо: </w:t>
      </w:r>
      <w:r>
        <w:rPr>
          <w:b/>
        </w:rPr>
        <w:t xml:space="preserve">Pending</w:t>
      </w:r>
      <w:r>
        <w:rPr/>
        <w:t xml:space="preserve">.</w:t>
      </w:r>
    </w:p>
    <w:p>
      <w:pPr>
        <w:pStyle w:val="Normal"/>
      </w:pPr>
      <w:r>
        <w:rPr/>
        <w:t xml:space="preserve">Reference: </w:t>
      </w:r>
      <w:hyperlink r:id="rIdLink246">
        <w:r>
          <w:rPr>
            <w:color w:val="176D91"/>
            <w:u w:val="single"/>
          </w:rPr>
          <w:t xml:space="preserve">Stripe idempotent requests</w:t>
        </w:r>
      </w:hyperlink>
      <w:r>
        <w:rPr/>
        <w:t xml:space="preserve"> нь key/parameter/replay гэрээг тодорхойлох жишээ; FoodFlow Stripe ашигладаг эсвэл Stripe-ийн бүх дүрмийг өвлөсөн гэсэн үг биш.</w:t>
      </w:r>
    </w:p>
    <w:p>
      <w:r>
        <w:br w:type="page"/>
      </w:r>
    </w:p>
    <w:p>
      <w:pPr>
        <w:pStyle w:val="Heading1"/>
      </w:pPr>
      <w:r>
        <w:rPr/>
        <w:t xml:space="preserve">ADR-003 — Versioned REST/JSON ба тогтмол алдааны гэрээ</w:t>
      </w:r>
    </w:p>
    <w:p>
      <w:pPr>
        <w:pStyle w:val="Normal"/>
      </w:pPr>
      <w:r>
        <w:rPr/>
        <w:t xml:space="preserve"/>
      </w:r>
      <w:r>
        <w:rPr>
          <w:b/>
        </w:rPr>
        <w:t xml:space="preserve">Status:</w:t>
      </w:r>
      <w:r>
        <w:rPr/>
        <w:t xml:space="preserve"> Proposed · </w:t>
      </w:r>
      <w:r>
        <w:rPr>
          <w:b/>
        </w:rPr>
        <w:t xml:space="preserve">Source date:</w:t>
      </w:r>
      <w:r>
        <w:rPr/>
        <w:t xml:space="preserve"> 2026-09-28 · </w:t>
      </w:r>
      <w:r>
        <w:rPr>
          <w:b/>
        </w:rPr>
        <w:t xml:space="preserve">Reviewed:</w:t>
      </w:r>
      <w:r>
        <w:rPr/>
        <w:t xml:space="preserve"> 2026-10-13 · </w:t>
      </w:r>
      <w:r>
        <w:rPr>
          <w:b/>
        </w:rPr>
        <w:t xml:space="preserve">Decision owners:</w:t>
      </w:r>
      <w:r>
        <w:rPr/>
        <w:t xml:space="preserve"> frontend / backend / support roles, хүлээн авах хүн томилоогүй</w:t>
      </w:r>
    </w:p>
    <w:p>
      <w:pPr>
        <w:pStyle w:val="Normal"/>
      </w:pPr>
      <w:r>
        <w:rPr/>
        <w:t xml:space="preserve"/>
      </w:r>
      <w:r>
        <w:rPr>
          <w:b/>
        </w:rPr>
        <w:t xml:space="preserve">Links:</w:t>
      </w:r>
      <w:r>
        <w:rPr/>
        <w:t xml:space="preserve"> </w:t>
      </w:r>
      <w:hyperlink r:id="rIdLink247">
        <w:r>
          <w:rPr>
            <w:color w:val="176D91"/>
            <w:u w:val="single"/>
          </w:rPr>
          <w:t xml:space="preserve">Ану, Номины persona</w:t>
        </w:r>
      </w:hyperlink>
      <w:r>
        <w:rPr/>
        <w:t xml:space="preserve"> · </w:t>
      </w:r>
      <w:hyperlink r:id="rIdLink248">
        <w:r>
          <w:rPr>
            <w:color w:val="176D91"/>
            <w:u w:val="single"/>
          </w:rPr>
          <w:t xml:space="preserve">SRS</w:t>
        </w:r>
      </w:hyperlink>
      <w:r>
        <w:rPr/>
        <w:t xml:space="preserve"> · </w:t>
      </w:r>
      <w:hyperlink r:id="rIdLink249">
        <w:r>
          <w:rPr>
            <w:color w:val="176D91"/>
            <w:u w:val="single"/>
          </w:rPr>
          <w:t xml:space="preserve">API reference</w:t>
        </w:r>
      </w:hyperlink>
      <w:r>
        <w:rPr/>
        <w:t xml:space="preserve"> · </w:t>
      </w:r>
      <w:hyperlink r:id="rIdLink250">
        <w:r>
          <w:rPr>
            <w:color w:val="176D91"/>
            <w:u w:val="single"/>
          </w:rPr>
          <w:t xml:space="preserve">ADR-002</w:t>
        </w:r>
      </w:hyperlink>
    </w:p>
    <w:p>
      <w:pPr>
        <w:pStyle w:val="Heading2"/>
      </w:pPr>
      <w:r>
        <w:rPr/>
        <w:t xml:space="preserve">Context and Problem Statement</w:t>
      </w:r>
    </w:p>
    <w:p>
      <w:pPr>
        <w:pStyle w:val="Normal"/>
      </w:pPr>
      <w:r>
        <w:rPr/>
        <w:t xml:space="preserve">Ану auth header, success/error JSON-ийн зөрүүнээс болж UI-г холбоход хүндрэлтэй; Номин error code ба order state-ийг хэрэглэгчид тайлбарлах шаардлагатай. Endpoint бүр өөр error бүтэцтэй бол хөгжүүлэгч ижил нөхцөлийг олон аргаар parse хийнэ. FR-11-ийн давтан хүсэлт, FR-12/14-ийн ownership, FR-13-ийн state conflict-ийг API гэрээнд ил гаргах хэрэгтэй.</w:t>
      </w:r>
    </w:p>
    <w:p>
      <w:pPr>
        <w:pStyle w:val="Heading2"/>
      </w:pPr>
      <w:r>
        <w:rPr/>
        <w:t xml:space="preserve">Decision Drivers</w:t>
      </w:r>
    </w:p>
    <w:p>
      <w:pPr>
        <w:pStyle w:val="Normal"/>
      </w:pPr>
      <w:r>
        <w:rPr/>
        <w:t xml:space="preserve">Машинд уншигдах schema, уншигчид тогтвортой version, нэг утгатай status/error, privacy boundary, breaking change-ийн мөрдөлт.</w:t>
      </w:r>
    </w:p>
    <w:p>
      <w:pPr>
        <w:pStyle w:val="Heading2"/>
      </w:pPr>
      <w:r>
        <w:rPr/>
        <w:t xml:space="preserve">Considered Options</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36"/>
        <w:gridCol w:w="3305"/>
        <w:gridCol w:w="3923"/>
      </w:tblGrid>
      <w:tr>
        <w:trPr>
          <w:cantSplit/>
          <w:tblHeader/>
        </w:trPr>
        <w:tc>
          <w:tcPr>
            <w:tcW w:w="2636" w:type="dxa"/>
            <w:vAlign w:val="top"/>
            <w:shd w:fill="E5EFEC" w:val="clear"/>
          </w:tcPr>
          <w:p>
            <w:pPr>
              <w:pStyle w:val="TableText"/>
            </w:pPr>
            <w:r>
              <w:rPr>
                <w:b/>
                <w:sz w:val="18"/>
              </w:rPr>
              <w:t xml:space="preserve">Option</w:t>
            </w:r>
          </w:p>
        </w:tc>
        <w:tc>
          <w:tcPr>
            <w:tcW w:w="3305" w:type="dxa"/>
            <w:vAlign w:val="top"/>
            <w:shd w:fill="E5EFEC" w:val="clear"/>
          </w:tcPr>
          <w:p>
            <w:pPr>
              <w:pStyle w:val="TableText"/>
            </w:pPr>
            <w:r>
              <w:rPr>
                <w:b/>
                <w:sz w:val="18"/>
              </w:rPr>
              <w:t xml:space="preserve">Давуу тал</w:t>
            </w:r>
          </w:p>
        </w:tc>
        <w:tc>
          <w:tcPr>
            <w:tcW w:w="3923" w:type="dxa"/>
            <w:vAlign w:val="top"/>
            <w:shd w:fill="E5EFEC" w:val="clear"/>
          </w:tcPr>
          <w:p>
            <w:pPr>
              <w:pStyle w:val="TableText"/>
            </w:pPr>
            <w:r>
              <w:rPr>
                <w:b/>
                <w:sz w:val="18"/>
              </w:rPr>
              <w:t xml:space="preserve">Зардал / хязгаар</w:t>
            </w:r>
          </w:p>
        </w:tc>
      </w:tr>
      <w:tr>
        <w:trPr>
          <w:cantSplit/>
        </w:trPr>
        <w:tc>
          <w:tcPr>
            <w:tcW w:w="2636" w:type="dxa"/>
            <w:vAlign w:val="top"/>
          </w:tcPr>
          <w:p>
            <w:pPr>
              <w:pStyle w:val="TableText"/>
            </w:pPr>
            <w:r>
              <w:rPr>
                <w:sz w:val="18"/>
              </w:rPr>
              <w:t xml:space="preserve">REST/JSON + OpenAPI</w:t>
            </w:r>
          </w:p>
        </w:tc>
        <w:tc>
          <w:tcPr>
            <w:tcW w:w="3305" w:type="dxa"/>
            <w:vAlign w:val="top"/>
          </w:tcPr>
          <w:p>
            <w:pPr>
              <w:pStyle w:val="TableText"/>
            </w:pPr>
            <w:r>
              <w:rPr>
                <w:sz w:val="18"/>
              </w:rPr>
              <w:t xml:space="preserve">Endpoint, schema, example, error нэг гэрээнд</w:t>
            </w:r>
          </w:p>
        </w:tc>
        <w:tc>
          <w:tcPr>
            <w:tcW w:w="3923" w:type="dxa"/>
            <w:vAlign w:val="top"/>
          </w:tcPr>
          <w:p>
            <w:pPr>
              <w:pStyle w:val="TableText"/>
            </w:pPr>
            <w:r>
              <w:rPr>
                <w:sz w:val="18"/>
              </w:rPr>
              <w:t xml:space="preserve">Schema/version болон implementation-ийг зэрэг хөтлөх шаардлага</w:t>
            </w:r>
          </w:p>
        </w:tc>
      </w:tr>
      <w:tr>
        <w:trPr>
          <w:cantSplit/>
        </w:trPr>
        <w:tc>
          <w:tcPr>
            <w:tcW w:w="2636" w:type="dxa"/>
            <w:vAlign w:val="top"/>
            <w:shd w:fill="F6F9FA" w:val="clear"/>
          </w:tcPr>
          <w:p>
            <w:pPr>
              <w:pStyle w:val="TableText"/>
            </w:pPr>
            <w:r>
              <w:rPr>
                <w:sz w:val="18"/>
              </w:rPr>
              <w:t xml:space="preserve">Endpoint бүр өөр ad-hoc JSON</w:t>
            </w:r>
          </w:p>
        </w:tc>
        <w:tc>
          <w:tcPr>
            <w:tcW w:w="3305" w:type="dxa"/>
            <w:vAlign w:val="top"/>
            <w:shd w:fill="F6F9FA" w:val="clear"/>
          </w:tcPr>
          <w:p>
            <w:pPr>
              <w:pStyle w:val="TableText"/>
            </w:pPr>
            <w:r>
              <w:rPr>
                <w:sz w:val="18"/>
              </w:rPr>
              <w:t xml:space="preserve">Эхний prototype хурдан</w:t>
            </w:r>
          </w:p>
        </w:tc>
        <w:tc>
          <w:tcPr>
            <w:tcW w:w="3923" w:type="dxa"/>
            <w:vAlign w:val="top"/>
            <w:shd w:fill="F6F9FA" w:val="clear"/>
          </w:tcPr>
          <w:p>
            <w:pPr>
              <w:pStyle w:val="TableText"/>
            </w:pPr>
            <w:r>
              <w:rPr>
                <w:sz w:val="18"/>
              </w:rPr>
              <w:t xml:space="preserve">UI/support interpretation зөрөх, machine validation сул</w:t>
            </w:r>
          </w:p>
        </w:tc>
      </w:tr>
      <w:tr>
        <w:trPr>
          <w:cantSplit/>
        </w:trPr>
        <w:tc>
          <w:tcPr>
            <w:tcW w:w="2636" w:type="dxa"/>
            <w:vAlign w:val="top"/>
          </w:tcPr>
          <w:p>
            <w:pPr>
              <w:pStyle w:val="TableText"/>
            </w:pPr>
            <w:r>
              <w:rPr>
                <w:sz w:val="18"/>
              </w:rPr>
              <w:t xml:space="preserve">GraphQL</w:t>
            </w:r>
          </w:p>
        </w:tc>
        <w:tc>
          <w:tcPr>
            <w:tcW w:w="3305" w:type="dxa"/>
            <w:vAlign w:val="top"/>
          </w:tcPr>
          <w:p>
            <w:pPr>
              <w:pStyle w:val="TableText"/>
            </w:pPr>
            <w:r>
              <w:rPr>
                <w:sz w:val="18"/>
              </w:rPr>
              <w:t xml:space="preserve">Сонгомол query-д ашигтай</w:t>
            </w:r>
          </w:p>
        </w:tc>
        <w:tc>
          <w:tcPr>
            <w:tcW w:w="3923" w:type="dxa"/>
            <w:vAlign w:val="top"/>
          </w:tcPr>
          <w:p>
            <w:pPr>
              <w:pStyle w:val="TableText"/>
            </w:pPr>
            <w:r>
              <w:rPr>
                <w:sz w:val="18"/>
              </w:rPr>
              <w:t xml:space="preserve">Эхний жижиг order/state workflow-д нэмэлт complexity</w:t>
            </w:r>
          </w:p>
        </w:tc>
      </w:tr>
    </w:tbl>
    <w:p>
      <w:pPr>
        <w:pStyle w:val="Gap"/>
      </w:pPr>
    </w:p>
    <w:p>
      <w:pPr>
        <w:pStyle w:val="Heading2"/>
      </w:pPr>
      <w:r>
        <w:rPr/>
        <w:t xml:space="preserve">Decision Outcome</w:t>
      </w:r>
    </w:p>
    <w:p>
      <w:pPr>
        <w:pStyle w:val="Normal"/>
      </w:pPr>
      <w:r>
        <w:rPr/>
        <w:t xml:space="preserve"/>
      </w:r>
      <w:r>
        <w:rPr>
          <w:b/>
        </w:rPr>
        <w:t xml:space="preserve">Санал:</w:t>
      </w:r>
      <w:r>
        <w:rPr/>
        <w:t xml:space="preserve"> HTTPS дээр </w:t>
      </w:r>
      <w:r>
        <w:rPr>
          <w:rFonts w:ascii="Consolas" w:hAnsi="Consolas" w:cs="Consolas"/>
          <w:shd w:fill="F0F5F3" w:val="clear"/>
        </w:rPr>
        <w:t xml:space="preserve">/api/v1</w:t>
      </w:r>
      <w:r>
        <w:rPr/>
        <w:t xml:space="preserve"> REST/JSON interface хэрэглэж, OpenAPI 3.0 гэрээг version control-д хадгална. Protected request нь </w:t>
      </w:r>
      <w:r>
        <w:rPr>
          <w:rFonts w:ascii="Consolas" w:hAnsi="Consolas" w:cs="Consolas"/>
          <w:shd w:fill="F0F5F3" w:val="clear"/>
        </w:rPr>
        <w:t xml:space="preserve">Authorization: Bearer &lt;token&gt;</w:t>
      </w:r>
      <w:r>
        <w:rPr/>
        <w:t xml:space="preserve">, order create нь </w:t>
      </w:r>
      <w:r>
        <w:rPr>
          <w:rFonts w:ascii="Consolas" w:hAnsi="Consolas" w:cs="Consolas"/>
          <w:shd w:fill="F0F5F3" w:val="clear"/>
        </w:rPr>
        <w:t xml:space="preserve">Idempotency-Key</w:t>
      </w:r>
      <w:r>
        <w:rPr/>
        <w:t xml:space="preserve">-тэй байна. Алдааны нийтлэг үндсэн талбар </w:t>
      </w:r>
      <w:r>
        <w:rPr>
          <w:rFonts w:ascii="Consolas" w:hAnsi="Consolas" w:cs="Consolas"/>
          <w:shd w:fill="F0F5F3" w:val="clear"/>
        </w:rPr>
        <w:t xml:space="preserve">code</w:t>
      </w:r>
      <w:r>
        <w:rPr/>
        <w:t xml:space="preserve">, </w:t>
      </w:r>
      <w:r>
        <w:rPr>
          <w:rFonts w:ascii="Consolas" w:hAnsi="Consolas" w:cs="Consolas"/>
          <w:shd w:fill="F0F5F3" w:val="clear"/>
        </w:rPr>
        <w:t xml:space="preserve">message</w:t>
      </w:r>
      <w:r>
        <w:rPr/>
        <w:t xml:space="preserve">; field-level validation-д </w:t>
      </w:r>
      <w:r>
        <w:rPr>
          <w:rFonts w:ascii="Consolas" w:hAnsi="Consolas" w:cs="Consolas"/>
          <w:shd w:fill="F0F5F3" w:val="clear"/>
        </w:rPr>
        <w:t xml:space="preserve">field</w:t>
      </w:r>
      <w:r>
        <w:rPr/>
        <w:t xml:space="preserve"> эсвэл гэрээнд заасан details хэрэглэнэ. Талбарын нэр, enum, nullable, required нөхцөл бүр schema-тай байна.</w:t>
      </w:r>
    </w:p>
    <w:p>
      <w:pPr>
        <w:pStyle w:val="Normal"/>
      </w:pPr>
      <w:r>
        <w:rPr/>
        <w:t xml:space="preserve">401 — authentication; 403 — authorization; 404 — missing resource эсвэл privacy-preserving non-disclosure; 409 — state/key conflict. Endpoint бүр 403/404 ба validation 400/422-ийн сонголтоо schema/example/test дээр нэг мөр болгоно. Cross-user resource нь payload-д order data агуулахгүй. Key-ийн scope, TTL, replay, payload conflict нь ADR-002-той таарна.</w:t>
      </w:r>
    </w:p>
    <w:p>
      <w:pPr>
        <w:pStyle w:val="Normal"/>
      </w:pPr>
      <w:r>
        <w:rPr/>
        <w:t xml:space="preserve">Provider webhook нь customer Bearer authentication-тэй адил биш; signature, replay хамгаалалт, provider schema-г тусдаа contract батлагдсаны дараа нэмнэ. W06-ийн callable function docstring нь HTTP OpenAPI гэрээг орлохгүй.</w:t>
      </w:r>
    </w:p>
    <w:p>
      <w:pPr>
        <w:pStyle w:val="Heading2"/>
      </w:pPr>
      <w:r>
        <w:rPr/>
        <w:t xml:space="preserve">Consequences</w:t>
      </w:r>
    </w:p>
    <w:p>
      <w:pPr>
        <w:pStyle w:val="Normal"/>
      </w:pPr>
      <w:r>
        <w:rPr/>
        <w:t xml:space="preserve">Эерэг: Ану request/response ба error-оо нэг reference-ээс олно; Номин </w:t>
      </w:r>
      <w:r>
        <w:rPr>
          <w:rFonts w:ascii="Consolas" w:hAnsi="Consolas" w:cs="Consolas"/>
          <w:shd w:fill="F0F5F3" w:val="clear"/>
        </w:rPr>
        <w:t xml:space="preserve">code</w:t>
      </w:r>
      <w:r>
        <w:rPr/>
        <w:t xml:space="preserve">-д тулгуурлан дараагийн алхам тайлбарлана; schema lint ба examples validation хийх боломжтой.</w:t>
      </w:r>
    </w:p>
    <w:p>
      <w:pPr>
        <w:pStyle w:val="Normal"/>
      </w:pPr>
      <w:r>
        <w:rPr/>
        <w:t xml:space="preserve">Сөрөг: Versioning/migration, enum/error code-ийн compatibility, docs-code sync, auth/replay contract test шаардана. Schema зөв байна гэдэг нь сервер хэрэгжсэн гэсэн баталгаа биш. Шинэ өгөгдлийн шаардлагыг зөвхөн example-д нэмж нуухгүй; required/schema ба SRS-ийг хамт шинэчилнэ.</w:t>
      </w:r>
    </w:p>
    <w:p>
      <w:pPr>
        <w:pStyle w:val="Heading2"/>
      </w:pPr>
      <w:r>
        <w:rPr/>
        <w:t xml:space="preserve">Confirmation</w:t>
      </w:r>
    </w:p>
    <w:p>
      <w:pPr>
        <w:pStyle w:val="Normal"/>
      </w:pPr>
      <w:r>
        <w:rPr/>
        <w:t xml:space="preserve">OpenAPI syntax / reference / example validation; 2xx, validation, 401, 403/404, 409 contract cases; cross-user no leak; replay / key conflict test; frontend error UI example; review PR evidence. Одоогийн нотолгоо: </w:t>
      </w:r>
      <w:r>
        <w:rPr>
          <w:b/>
        </w:rPr>
        <w:t xml:space="preserve">Pending</w:t>
      </w:r>
      <w:r>
        <w:rPr/>
        <w:t xml:space="preserve">, бүтээгдэхүүний HTTP server-ийн contract test хараахан баталгаажаагүй.</w:t>
      </w:r>
    </w:p>
    <w:p>
      <w:r>
        <w:br w:type="page"/>
      </w:r>
    </w:p>
    <w:p>
      <w:pPr>
        <w:pStyle w:val="Heading1"/>
      </w:pPr>
      <w:r>
        <w:rPr/>
        <w:t xml:space="preserve">ADR-004 — Magic Container-ийн хариуцлагыг салгах</w:t>
      </w:r>
    </w:p>
    <w:p>
      <w:pPr>
        <w:pStyle w:val="Normal"/>
      </w:pPr>
      <w:r>
        <w:rPr/>
        <w:t xml:space="preserve"/>
      </w:r>
      <w:r>
        <w:rPr>
          <w:b/>
        </w:rPr>
        <w:t xml:space="preserve">Status:</w:t>
      </w:r>
      <w:r>
        <w:rPr/>
        <w:t xml:space="preserve"> Proposed — exercise · </w:t>
      </w:r>
      <w:r>
        <w:rPr>
          <w:b/>
        </w:rPr>
        <w:t xml:space="preserve">Source date:</w:t>
      </w:r>
      <w:r>
        <w:rPr/>
        <w:t xml:space="preserve"> 2026-09-28 · </w:t>
      </w:r>
      <w:r>
        <w:rPr>
          <w:b/>
        </w:rPr>
        <w:t xml:space="preserve">Reviewed:</w:t>
      </w:r>
      <w:r>
        <w:rPr/>
        <w:t xml:space="preserve"> 2026-10-13 · </w:t>
      </w:r>
      <w:r>
        <w:rPr>
          <w:b/>
        </w:rPr>
        <w:t xml:space="preserve">Owner for review:</w:t>
      </w:r>
      <w:r>
        <w:rPr/>
        <w:t xml:space="preserve"> FoodFlow development roles</w:t>
      </w:r>
    </w:p>
    <w:p>
      <w:pPr>
        <w:pStyle w:val="Normal"/>
      </w:pPr>
      <w:r>
        <w:rPr/>
        <w:t xml:space="preserve"/>
      </w:r>
      <w:r>
        <w:rPr>
          <w:b/>
        </w:rPr>
        <w:t xml:space="preserve">Purpose:</w:t>
      </w:r>
      <w:r>
        <w:rPr/>
        <w:t xml:space="preserve"> UE-4-ийн нэг нүүрт багтаах шийдвэрийн тэмдэглэл. </w:t>
      </w:r>
      <w:hyperlink r:id="rIdLink251">
        <w:r>
          <w:rPr>
            <w:color w:val="176D91"/>
            <w:u w:val="single"/>
          </w:rPr>
          <w:t xml:space="preserve">Өмнөх/дараах зураг</w:t>
        </w:r>
      </w:hyperlink>
      <w:r>
        <w:rPr/>
        <w:t xml:space="preserve"> · </w:t>
      </w:r>
      <w:hyperlink r:id="rIdLink252">
        <w:r>
          <w:rPr>
            <w:color w:val="176D91"/>
            <w:u w:val="single"/>
          </w:rPr>
          <w:t xml:space="preserve">Persona</w:t>
        </w:r>
      </w:hyperlink>
      <w:r>
        <w:rPr/>
        <w:t xml:space="preserve"> · </w:t>
      </w:r>
      <w:hyperlink r:id="rIdLink253">
        <w:r>
          <w:rPr>
            <w:color w:val="176D91"/>
            <w:u w:val="single"/>
          </w:rPr>
          <w:t xml:space="preserve">FR-11/12/15</w:t>
        </w:r>
      </w:hyperlink>
    </w:p>
    <w:p>
      <w:pPr>
        <w:pStyle w:val="Heading2"/>
      </w:pPr>
      <w:r>
        <w:rPr/>
        <w:t xml:space="preserve">Context and Problem Statement</w:t>
      </w:r>
    </w:p>
    <w:p>
      <w:pPr>
        <w:pStyle w:val="Normal"/>
      </w:pPr>
      <w:r>
        <w:rPr/>
        <w:t xml:space="preserve">Сургалтын эхний зурагт </w:t>
      </w:r>
      <w:r>
        <w:rPr>
          <w:rFonts w:ascii="Consolas" w:hAnsi="Consolas" w:cs="Consolas"/>
          <w:shd w:fill="F0F5F3" w:val="clear"/>
        </w:rPr>
        <w:t xml:space="preserve">Magic Container</w:t>
      </w:r>
      <w:r>
        <w:rPr/>
        <w:t xml:space="preserve"> нь UI, API, payment, database, notification, retry бүгдийг нэг дор хариуцах мэт харагдсан. Технологи, өгөгдлийн эзэмшил, системийн хил, сумын агуулга тодорхойгүй байв. Ану Web App/API гэрээг, Билэгт duplicate order ба durable өгөгдлийн хилийг, Номин төлөвийн эх үүсвэрийг зурагнаас олох боломжгүй. Энэ нь deliberately flawed diagram; бодит deployed system-ийн зураг биш.</w:t>
      </w:r>
    </w:p>
    <w:p>
      <w:pPr>
        <w:pStyle w:val="Heading2"/>
      </w:pPr>
      <w:r>
        <w:rPr/>
        <w:t xml:space="preserve">Considered Options</w:t>
      </w:r>
    </w:p>
    <w:p>
      <w:pPr>
        <w:pStyle w:val="Normal"/>
        <w:ind w:left="240" w:hanging="160"/>
      </w:pPr>
      <w:r>
        <w:rPr/>
        <w:t xml:space="preserve">1. </w:t>
      </w:r>
      <w:r>
        <w:rPr/>
        <w:t xml:space="preserve">Magic Container-ийг хэвээр үлдээх: жижиг боловч гол асуултад хариулахгүй.</w:t>
      </w:r>
    </w:p>
    <w:p>
      <w:pPr>
        <w:pStyle w:val="Normal"/>
        <w:ind w:left="240" w:hanging="160"/>
      </w:pPr>
      <w:r>
        <w:rPr/>
        <w:t xml:space="preserve">2. </w:t>
      </w:r>
      <w:r>
        <w:rPr/>
        <w:t xml:space="preserve">UI/API/DB гурван блок: эхлэхэд энгийн; notification retry ба queue-ийн үүрэг бүдэг үлдэнэ.</w:t>
      </w:r>
    </w:p>
    <w:p>
      <w:pPr>
        <w:pStyle w:val="Normal"/>
        <w:ind w:left="240" w:hanging="160"/>
      </w:pPr>
      <w:r>
        <w:rPr/>
        <w:t xml:space="preserve">3. </w:t>
      </w:r>
      <w:r>
        <w:rPr/>
        <w:t xml:space="preserve">Web App, API, Worker, PostgreSQL, Redis таван container: durable data, async job, UI, business rule-ийн хилийг тусад нь харуулна.</w:t>
      </w:r>
    </w:p>
    <w:p>
      <w:pPr>
        <w:pStyle w:val="Heading2"/>
      </w:pPr>
      <w:r>
        <w:rPr/>
        <w:t xml:space="preserve">Decision Outcome</w:t>
      </w:r>
    </w:p>
    <w:p>
      <w:pPr>
        <w:pStyle w:val="Normal"/>
      </w:pPr>
      <w:r>
        <w:rPr/>
        <w:t xml:space="preserve"/>
      </w:r>
      <w:r>
        <w:rPr>
          <w:b/>
        </w:rPr>
        <w:t xml:space="preserve">Санал:</w:t>
      </w:r>
      <w:r>
        <w:rPr/>
        <w:t xml:space="preserve"> Гурав дахь хувилбарыг хэрэглэж, Payment Provider ба Notification Provider-ийг системийн хилээс гадна байрлуулна. Container бүрд нэр, технологи, нэг гол хариуцлага; сум бүрд өгөгдөл/үйлдэл, протокол бичнэ. Customer, staff, courier, support actor-уудыг Context ба Container түвшинд ижил нэрээр холбоно.</w:t>
      </w:r>
    </w:p>
    <w:p>
      <w:pPr>
        <w:pStyle w:val="Normal"/>
      </w:pPr>
      <w:r>
        <w:rPr/>
        <w:t xml:space="preserve">Дахин боловсруулах дараалал нь хэрэглэгчийн order journey-г эхлэх цэг болгох → өгөгдлийн owner, хариуцлагын хилийг нэрлэх → суманд утга/протокол өгөх. W04 эх тайлан цаасан ноорог хийсэн гэж дурдсан ч зураг/огнооны нотолгоо ирээгүй; энэ шинэчлэлээр нэмэлт workshop болсон гэж мэдүүлэхгүй.</w:t>
      </w:r>
    </w:p>
    <w:p>
      <w:pPr>
        <w:pStyle w:val="Heading2"/>
      </w:pPr>
      <w:r>
        <w:rPr/>
        <w:t xml:space="preserve">Consequences</w:t>
      </w:r>
    </w:p>
    <w:p>
      <w:pPr>
        <w:pStyle w:val="Normal"/>
      </w:pPr>
      <w:r>
        <w:rPr/>
        <w:t xml:space="preserve">Эерэг: FR-11-ийн transaction/key, FR-12-ийн status data, FR-15-ийн confirmation UI болон optional notification ялгарна. Хөгжүүлэгч өөрийн өөрчлөх блок ба provider failure-ийн хилийг харна. Таван container нь ≤8 нөхцөлд багтана.</w:t>
      </w:r>
    </w:p>
    <w:p>
      <w:pPr>
        <w:pStyle w:val="Normal"/>
      </w:pPr>
      <w:r>
        <w:rPr/>
        <w:t xml:space="preserve">Сөрөг: Зураг олон холбоостой болж, diagram-as-code ба тайлбарыг өөрчлөлт бүрд хамт шинэчлэх шаардлагатай. Таван блок сонгосон нь бүгдийг заавал тусдаа server дээр байрлуулна гэсэн үг биш. Redis/outbox-ийн нарийвчлал, payment contract, support/staff role нь Proposed хэвээр.</w:t>
      </w:r>
    </w:p>
    <w:p>
      <w:pPr>
        <w:pStyle w:val="Heading2"/>
      </w:pPr>
      <w:r>
        <w:rPr/>
        <w:t xml:space="preserve">Confirmation</w:t>
      </w:r>
    </w:p>
    <w:p>
      <w:pPr>
        <w:pStyle w:val="Normal"/>
      </w:pPr>
      <w:r>
        <w:rPr/>
        <w:t xml:space="preserve">Reviewer нь 4 actor, 2 provider, 5 container, system boundary, бүх шошго, SRS mapping-ийг шалгана. Дараа нь approval date ба PR link нэмнэ. Нотолгоо: </w:t>
      </w:r>
      <w:r>
        <w:rPr>
          <w:b/>
        </w:rPr>
        <w:t xml:space="preserve">Pending</w:t>
      </w:r>
      <w:r>
        <w:rPr/>
        <w:t xml:space="preserve">; refactoring diagram нь кодын deployment-ийн баталгаа биш.</w:t>
      </w:r>
    </w:p>
    <w:p>
      <w:r>
        <w:br w:type="page"/>
      </w:r>
    </w:p>
    <w:p>
      <w:pPr>
        <w:pStyle w:val="Heading1"/>
      </w:pPr>
      <w:r>
        <w:rPr/>
        <w:t xml:space="preserve">UE-4 — C4 Container-ийн anti-pattern засвар</w:t>
      </w:r>
    </w:p>
    <w:p>
      <w:pPr>
        <w:pStyle w:val="Normal"/>
      </w:pPr>
      <w:r>
        <w:rPr/>
        <w:t xml:space="preserve"/>
      </w:r>
      <w:r>
        <w:rPr>
          <w:b/>
        </w:rPr>
        <w:t xml:space="preserve">Төрөл:</w:t>
      </w:r>
      <w:r>
        <w:rPr/>
        <w:t xml:space="preserve"> тусдаа сургалтын дасгал · </w:t>
      </w:r>
      <w:r>
        <w:rPr>
          <w:b/>
        </w:rPr>
        <w:t xml:space="preserve">Статус:</w:t>
      </w:r>
      <w:r>
        <w:rPr/>
        <w:t xml:space="preserve"> диаграм/тайлбар бэлэн, багийн approval pending · </w:t>
      </w:r>
      <w:r>
        <w:rPr>
          <w:b/>
        </w:rPr>
        <w:t xml:space="preserve">Шалгасан:</w:t>
      </w:r>
      <w:r>
        <w:rPr/>
        <w:t xml:space="preserve"> 2026-10-13</w:t>
      </w:r>
    </w:p>
    <w:p>
      <w:pPr>
        <w:pStyle w:val="Normal"/>
      </w:pPr>
      <w:r>
        <w:rPr/>
        <w:t xml:space="preserve">Зорилго нь нэргүй хариуцлагыг уншигчид ойлгомжтой блок, хил, урсгал болгон задлах. Энэ дасгал FoodFlow-ийн ажилладаг application-ийг refactor хийсэн гэсэн тайлан биш.</w:t>
      </w:r>
    </w:p>
    <w:p>
      <w:pPr>
        <w:sectPr>
          <w:footerReference w:type="default" r:id="rIdFooter"/>
          <w:headerReference w:type="default" r:id="rIdHeader"/>
          <w:type w:val="nextPage"/>
          <w:pgSz w:w="11906" w:h="16838" w:orient="portrait"/>
          <w:pgMar w:top="1021" w:right="1021" w:bottom="1021" w:left="1021" w:header="400" w:footer="400" w:gutter="0"/>
        </w:sectPr>
      </w:pPr>
    </w:p>
    <w:p>
      <w:pPr>
        <w:pStyle w:val="Heading2"/>
      </w:pPr>
      <w:r>
        <w:rPr/>
        <w:t xml:space="preserve">Өмнөх зураг — Magic Container</w:t>
      </w:r>
    </w:p>
    <w:p>
      <w:pPr>
        <w:jc w:val="center"/>
        <w:keepNext/>
      </w:pPr>
      <w:r>
        <w:drawing>
          <wp:inline distT="0" distB="0" distL="0" distR="0">
            <wp:extent cx="9326880" cy="4418609"/>
            <wp:docPr id="11" name="image11.png" descr="Архитектурын диаграм · ue4-before · Proposed"/>
            <a:graphic>
              <a:graphicData uri="http://schemas.openxmlformats.org/drawingml/2006/picture">
                <pic:pic>
                  <pic:nvPicPr>
                    <pic:cNvPr id="11" name="image11.png" descr="Архитектурын диаграм · ue4-before · Proposed"/>
                    <pic:cNvPicPr/>
                  </pic:nvPicPr>
                  <pic:blipFill>
                    <a:blip r:embed="rIdImage11"/>
                    <a:stretch>
                      <a:fillRect/>
                    </a:stretch>
                  </pic:blipFill>
                  <pic:spPr>
                    <a:xfrm>
                      <a:off x="0" y="0"/>
                      <a:ext cx="9326880" cy="4418609"/>
                    </a:xfrm>
                    <a:prstGeom prst="rect">
                      <a:avLst/>
                    </a:prstGeom>
                  </pic:spPr>
                </pic:pic>
              </a:graphicData>
            </a:graphic>
          </wp:inline>
        </w:drawing>
      </w:r>
    </w:p>
    <w:p>
      <w:pPr>
        <w:pStyle w:val="Caption"/>
      </w:pPr>
      <w:r>
        <w:rPr/>
        <w:t xml:space="preserve">Архитектурын диаграм · ue4-before · Proposed</w:t>
      </w: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Caption"/>
      </w:pPr>
      <w:r>
        <w:rPr/>
        <w:t xml:space="preserve">Засварлах эх: </w:t>
      </w:r>
      <w:hyperlink r:id="rIdLink254">
        <w:r>
          <w:rPr>
            <w:color w:val="176D91"/>
            <w:u w:val="single"/>
          </w:rPr>
          <w:t xml:space="preserve">docs/architecture/diagrams/ue4-before.mmd</w:t>
        </w:r>
      </w:hyperlink>
    </w:p>
    <w:p>
      <w:pPr>
        <w:pStyle w:val="Caption"/>
      </w:pPr>
      <w:r>
        <w:rPr/>
        <w:t xml:space="preserve">MERMAID</w:t>
      </w:r>
    </w:p>
    <w:p>
      <w:pPr>
        <w:pStyle w:val="Code"/>
      </w:pPr>
      <w:r>
        <w:rPr>
          <w:rFonts w:ascii="Consolas" w:hAnsi="Consolas" w:cs="Consolas"/>
          <w:shd w:fill="F0F5F3" w:val="clear"/>
        </w:rPr>
        <w:t xml:space="preserve">flowchart LR</w:t>
        <w:br/>
        <w:t xml:space="preserve">    customer["Customer&lt;br/&gt;Person"]</w:t>
        <w:br/>
        <w:t xml:space="preserve">    subgraph boundary["FoodFlow system boundary — flawed exercise"]</w:t>
        <w:br/>
        <w:t xml:space="preserve">        magic["Magic Container&lt;br/&gt;Технологи тодорхойгүй&lt;br/&gt;UI, API, DB, payment, notification, retry бүгд"]</w:t>
        <w:br/>
        <w:t xml:space="preserve">    end</w:t>
        <w:br/>
        <w:t xml:space="preserve">    provider["External providers&lt;br/&gt;System boundary тодорхойгүй"]</w:t>
        <w:br/>
        <w:t xml:space="preserve">    customer --&gt;|"Ерөнхий хэрэглээ — агуулга бүдэг"| magic</w:t>
        <w:br/>
        <w:t xml:space="preserve">    magic --&gt;|"Integration — protocol бүдэг"| provider</w:t>
        <w:br/>
        <w:t xml:space="preserve">    classDef flawed fill:#fff0e6,stroke:#be5b25,color:#6b3012;</w:t>
        <w:br/>
        <w:t xml:space="preserve">    class magic flawed;</w:t>
      </w:r>
    </w:p>
    <w:p>
      <w:pPr>
        <w:pStyle w:val="Normal"/>
      </w:pPr>
      <w:hyperlink r:id="rIdLink255">
        <w:r>
          <w:rPr>
            <w:color w:val="176D91"/>
            <w:u w:val="single"/>
          </w:rPr>
          <w:t xml:space="preserve">Засварлах эх</w:t>
        </w:r>
      </w:hyperlink>
      <w:r>
        <w:rPr/>
        <w:t xml:space="preserve"> · </w:t>
      </w:r>
      <w:hyperlink r:id="rIdLink256">
        <w:r>
          <w:rPr>
            <w:color w:val="176D91"/>
            <w:u w:val="single"/>
          </w:rPr>
          <w:t xml:space="preserve">Өмнөх SVG</w:t>
        </w:r>
      </w:hyperlink>
      <w:r>
        <w:rPr/>
        <w:t xml:space="preserve">. Anti-pattern нь container-ийн хариуцлага ба технологи тодорхойгүй, provider-ууд ялгараагүй, мэдээллийн owner, retry, order confirmation-ийн зам харагдахгүй байгаад оршино. Суманд бүдэг утгыг зориуд тэмдэглэсэн.</w:t>
      </w:r>
    </w:p>
    <w:p>
      <w:pPr>
        <w:pStyle w:val="Heading2"/>
      </w:pPr>
      <w:r>
        <w:rPr/>
        <w:t xml:space="preserve">Засварлах зам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97"/>
        <w:gridCol w:w="3393"/>
        <w:gridCol w:w="3774"/>
      </w:tblGrid>
      <w:tr>
        <w:trPr>
          <w:cantSplit/>
          <w:tblHeader/>
        </w:trPr>
        <w:tc>
          <w:tcPr>
            <w:tcW w:w="2697" w:type="dxa"/>
            <w:vAlign w:val="top"/>
            <w:shd w:fill="E5EFEC" w:val="clear"/>
          </w:tcPr>
          <w:p>
            <w:pPr>
              <w:pStyle w:val="TableText"/>
            </w:pPr>
            <w:r>
              <w:rPr>
                <w:b/>
                <w:sz w:val="18"/>
              </w:rPr>
              <w:t xml:space="preserve">Алхам</w:t>
            </w:r>
          </w:p>
        </w:tc>
        <w:tc>
          <w:tcPr>
            <w:tcW w:w="3393" w:type="dxa"/>
            <w:vAlign w:val="top"/>
            <w:shd w:fill="E5EFEC" w:val="clear"/>
          </w:tcPr>
          <w:p>
            <w:pPr>
              <w:pStyle w:val="TableText"/>
            </w:pPr>
            <w:r>
              <w:rPr>
                <w:b/>
                <w:sz w:val="18"/>
              </w:rPr>
              <w:t xml:space="preserve">Илэрсэн асуудал</w:t>
            </w:r>
          </w:p>
        </w:tc>
        <w:tc>
          <w:tcPr>
            <w:tcW w:w="3774" w:type="dxa"/>
            <w:vAlign w:val="top"/>
            <w:shd w:fill="E5EFEC" w:val="clear"/>
          </w:tcPr>
          <w:p>
            <w:pPr>
              <w:pStyle w:val="TableText"/>
            </w:pPr>
            <w:r>
              <w:rPr>
                <w:b/>
                <w:sz w:val="18"/>
              </w:rPr>
              <w:t xml:space="preserve">Дараах зурагт өгсөн хариу</w:t>
            </w:r>
          </w:p>
        </w:tc>
      </w:tr>
      <w:tr>
        <w:trPr>
          <w:cantSplit/>
        </w:trPr>
        <w:tc>
          <w:tcPr>
            <w:tcW w:w="2697" w:type="dxa"/>
            <w:vAlign w:val="top"/>
          </w:tcPr>
          <w:p>
            <w:pPr>
              <w:pStyle w:val="TableText"/>
            </w:pPr>
            <w:r>
              <w:rPr>
                <w:sz w:val="18"/>
              </w:rPr>
              <w:t xml:space="preserve">Reader-ийн эхлэх цэг</w:t>
            </w:r>
          </w:p>
        </w:tc>
        <w:tc>
          <w:tcPr>
            <w:tcW w:w="3393" w:type="dxa"/>
            <w:vAlign w:val="top"/>
          </w:tcPr>
          <w:p>
            <w:pPr>
              <w:pStyle w:val="TableText"/>
            </w:pPr>
            <w:r>
              <w:rPr>
                <w:sz w:val="18"/>
              </w:rPr>
              <w:t xml:space="preserve">Хэрэглэгч ямар үйлдлээр эхлэх нь бүдэг</w:t>
            </w:r>
          </w:p>
        </w:tc>
        <w:tc>
          <w:tcPr>
            <w:tcW w:w="3774" w:type="dxa"/>
            <w:vAlign w:val="top"/>
          </w:tcPr>
          <w:p>
            <w:pPr>
              <w:pStyle w:val="TableText"/>
            </w:pPr>
            <w:r>
              <w:rPr>
                <w:sz w:val="18"/>
              </w:rPr>
              <w:t xml:space="preserve">Customer→Web App; бусад runtime actor-ыг мөн нэрлэсэн</w:t>
            </w:r>
          </w:p>
        </w:tc>
      </w:tr>
      <w:tr>
        <w:trPr>
          <w:cantSplit/>
        </w:trPr>
        <w:tc>
          <w:tcPr>
            <w:tcW w:w="2697" w:type="dxa"/>
            <w:vAlign w:val="top"/>
            <w:shd w:fill="F6F9FA" w:val="clear"/>
          </w:tcPr>
          <w:p>
            <w:pPr>
              <w:pStyle w:val="TableText"/>
            </w:pPr>
            <w:r>
              <w:rPr>
                <w:sz w:val="18"/>
              </w:rPr>
              <w:t xml:space="preserve">Хариуцлага</w:t>
            </w:r>
          </w:p>
        </w:tc>
        <w:tc>
          <w:tcPr>
            <w:tcW w:w="3393" w:type="dxa"/>
            <w:vAlign w:val="top"/>
            <w:shd w:fill="F6F9FA" w:val="clear"/>
          </w:tcPr>
          <w:p>
            <w:pPr>
              <w:pStyle w:val="TableText"/>
            </w:pPr>
            <w:r>
              <w:rPr>
                <w:sz w:val="18"/>
              </w:rPr>
              <w:t xml:space="preserve">UI/business/data/retry нэг хайрцагт</w:t>
            </w:r>
          </w:p>
        </w:tc>
        <w:tc>
          <w:tcPr>
            <w:tcW w:w="3774" w:type="dxa"/>
            <w:vAlign w:val="top"/>
            <w:shd w:fill="F6F9FA" w:val="clear"/>
          </w:tcPr>
          <w:p>
            <w:pPr>
              <w:pStyle w:val="TableText"/>
            </w:pPr>
            <w:r>
              <w:rPr>
                <w:sz w:val="18"/>
              </w:rPr>
              <w:t xml:space="preserve">Web App, API, Worker, PostgreSQL, Redis</w:t>
            </w:r>
          </w:p>
        </w:tc>
      </w:tr>
      <w:tr>
        <w:trPr>
          <w:cantSplit/>
        </w:trPr>
        <w:tc>
          <w:tcPr>
            <w:tcW w:w="2697" w:type="dxa"/>
            <w:vAlign w:val="top"/>
          </w:tcPr>
          <w:p>
            <w:pPr>
              <w:pStyle w:val="TableText"/>
            </w:pPr>
            <w:r>
              <w:rPr>
                <w:sz w:val="18"/>
              </w:rPr>
              <w:t xml:space="preserve">Өгөгдлийн owner</w:t>
            </w:r>
          </w:p>
        </w:tc>
        <w:tc>
          <w:tcPr>
            <w:tcW w:w="3393" w:type="dxa"/>
            <w:vAlign w:val="top"/>
          </w:tcPr>
          <w:p>
            <w:pPr>
              <w:pStyle w:val="TableText"/>
            </w:pPr>
            <w:r>
              <w:rPr>
                <w:sz w:val="18"/>
              </w:rPr>
              <w:t xml:space="preserve">Durable order хаана байгааг мэдэхгүй</w:t>
            </w:r>
          </w:p>
        </w:tc>
        <w:tc>
          <w:tcPr>
            <w:tcW w:w="3774" w:type="dxa"/>
            <w:vAlign w:val="top"/>
          </w:tcPr>
          <w:p>
            <w:pPr>
              <w:pStyle w:val="TableText"/>
            </w:pPr>
            <w:r>
              <w:rPr>
                <w:sz w:val="18"/>
              </w:rPr>
              <w:t xml:space="preserve">PostgreSQL; Redis нь queue/cache</w:t>
            </w:r>
          </w:p>
        </w:tc>
      </w:tr>
      <w:tr>
        <w:trPr>
          <w:cantSplit/>
        </w:trPr>
        <w:tc>
          <w:tcPr>
            <w:tcW w:w="2697" w:type="dxa"/>
            <w:vAlign w:val="top"/>
            <w:shd w:fill="F6F9FA" w:val="clear"/>
          </w:tcPr>
          <w:p>
            <w:pPr>
              <w:pStyle w:val="TableText"/>
            </w:pPr>
            <w:r>
              <w:rPr>
                <w:sz w:val="18"/>
              </w:rPr>
              <w:t xml:space="preserve">Системийн хил</w:t>
            </w:r>
          </w:p>
        </w:tc>
        <w:tc>
          <w:tcPr>
            <w:tcW w:w="3393" w:type="dxa"/>
            <w:vAlign w:val="top"/>
            <w:shd w:fill="F6F9FA" w:val="clear"/>
          </w:tcPr>
          <w:p>
            <w:pPr>
              <w:pStyle w:val="TableText"/>
            </w:pPr>
            <w:r>
              <w:rPr>
                <w:sz w:val="18"/>
              </w:rPr>
              <w:t xml:space="preserve">Payment/messaging манайх эсэх нь бүдэг</w:t>
            </w:r>
          </w:p>
        </w:tc>
        <w:tc>
          <w:tcPr>
            <w:tcW w:w="3774" w:type="dxa"/>
            <w:vAlign w:val="top"/>
            <w:shd w:fill="F6F9FA" w:val="clear"/>
          </w:tcPr>
          <w:p>
            <w:pPr>
              <w:pStyle w:val="TableText"/>
            </w:pPr>
            <w:r>
              <w:rPr>
                <w:sz w:val="18"/>
              </w:rPr>
              <w:t xml:space="preserve">Provider-ууд boundary-ийн гадна</w:t>
            </w:r>
          </w:p>
        </w:tc>
      </w:tr>
      <w:tr>
        <w:trPr>
          <w:cantSplit/>
        </w:trPr>
        <w:tc>
          <w:tcPr>
            <w:tcW w:w="2697" w:type="dxa"/>
            <w:vAlign w:val="top"/>
          </w:tcPr>
          <w:p>
            <w:pPr>
              <w:pStyle w:val="TableText"/>
            </w:pPr>
            <w:r>
              <w:rPr>
                <w:sz w:val="18"/>
              </w:rPr>
              <w:t xml:space="preserve">Холбоос</w:t>
            </w:r>
          </w:p>
        </w:tc>
        <w:tc>
          <w:tcPr>
            <w:tcW w:w="3393" w:type="dxa"/>
            <w:vAlign w:val="top"/>
          </w:tcPr>
          <w:p>
            <w:pPr>
              <w:pStyle w:val="TableText"/>
            </w:pPr>
            <w:r>
              <w:rPr>
                <w:sz w:val="18"/>
              </w:rPr>
              <w:t xml:space="preserve">“Integration” бүхнийг нуусан</w:t>
            </w:r>
          </w:p>
        </w:tc>
        <w:tc>
          <w:tcPr>
            <w:tcW w:w="3774" w:type="dxa"/>
            <w:vAlign w:val="top"/>
          </w:tcPr>
          <w:p>
            <w:pPr>
              <w:pStyle w:val="TableText"/>
            </w:pPr>
            <w:r>
              <w:rPr>
                <w:sz w:val="18"/>
              </w:rPr>
              <w:t xml:space="preserve">HTTPS/JSON, SQL, Redis protocol, signed webhook</w:t>
            </w:r>
          </w:p>
        </w:tc>
      </w:tr>
      <w:tr>
        <w:trPr>
          <w:cantSplit/>
        </w:trPr>
        <w:tc>
          <w:tcPr>
            <w:tcW w:w="2697" w:type="dxa"/>
            <w:vAlign w:val="top"/>
            <w:shd w:fill="F6F9FA" w:val="clear"/>
          </w:tcPr>
          <w:p>
            <w:pPr>
              <w:pStyle w:val="TableText"/>
            </w:pPr>
            <w:r>
              <w:rPr>
                <w:sz w:val="18"/>
              </w:rPr>
              <w:t xml:space="preserve">Шаардлагын утга</w:t>
            </w:r>
          </w:p>
        </w:tc>
        <w:tc>
          <w:tcPr>
            <w:tcW w:w="3393" w:type="dxa"/>
            <w:vAlign w:val="top"/>
            <w:shd w:fill="F6F9FA" w:val="clear"/>
          </w:tcPr>
          <w:p>
            <w:pPr>
              <w:pStyle w:val="TableText"/>
            </w:pPr>
            <w:r>
              <w:rPr>
                <w:sz w:val="18"/>
              </w:rPr>
              <w:t xml:space="preserve">FR-15 notification-той холилдсон</w:t>
            </w:r>
          </w:p>
        </w:tc>
        <w:tc>
          <w:tcPr>
            <w:tcW w:w="3774" w:type="dxa"/>
            <w:vAlign w:val="top"/>
            <w:shd w:fill="F6F9FA" w:val="clear"/>
          </w:tcPr>
          <w:p>
            <w:pPr>
              <w:pStyle w:val="TableText"/>
            </w:pPr>
            <w:r>
              <w:rPr>
                <w:sz w:val="18"/>
              </w:rPr>
              <w:t xml:space="preserve">UI confirmation үндсэн, Worker нэмэлт</w:t>
            </w:r>
          </w:p>
        </w:tc>
      </w:tr>
    </w:tbl>
    <w:p>
      <w:pPr>
        <w:pStyle w:val="Gap"/>
      </w:pPr>
    </w:p>
    <w:p>
      <w:pPr>
        <w:pStyle w:val="Normal"/>
      </w:pPr>
      <w:r>
        <w:rPr/>
        <w:t xml:space="preserve">Bhatti-ийн “цааснаас эхлэх → уншигчийн эхлэх цэг → шошго өгөх” зарчмыг W04 handout-аас загварчлалын checklist болгон хэрэглэсэн. Өмнөх эх тайланд цаасан ноорог дурдсан боловч шинэ workshop/цаасан sketch-ийн нотолгоо зохиогоогүй.</w:t>
      </w:r>
    </w:p>
    <w:p>
      <w:pPr>
        <w:sectPr>
          <w:footerReference w:type="default" r:id="rIdFooter"/>
          <w:headerReference w:type="default" r:id="rIdHeader"/>
          <w:type w:val="nextPage"/>
          <w:pgSz w:w="11906" w:h="16838" w:orient="portrait"/>
          <w:pgMar w:top="1021" w:right="1021" w:bottom="1021" w:left="1021" w:header="400" w:footer="400" w:gutter="0"/>
        </w:sectPr>
      </w:pPr>
    </w:p>
    <w:p>
      <w:pPr>
        <w:pStyle w:val="Heading2"/>
      </w:pPr>
      <w:r>
        <w:rPr/>
        <w:t xml:space="preserve">Дараах зураг — Тодорхой үүрэгтэй таван container</w:t>
      </w:r>
    </w:p>
    <w:p>
      <w:pPr>
        <w:jc w:val="center"/>
        <w:keepNext/>
      </w:pPr>
      <w:r>
        <w:drawing>
          <wp:inline distT="0" distB="0" distL="0" distR="0">
            <wp:extent cx="8924544" cy="5577840"/>
            <wp:docPr id="12" name="image12.png" descr="Архитектурын диаграм · ue4-after · Proposed"/>
            <a:graphic>
              <a:graphicData uri="http://schemas.openxmlformats.org/drawingml/2006/picture">
                <pic:pic>
                  <pic:nvPicPr>
                    <pic:cNvPr id="12" name="image12.png" descr="Архитектурын диаграм · ue4-after · Proposed"/>
                    <pic:cNvPicPr/>
                  </pic:nvPicPr>
                  <pic:blipFill>
                    <a:blip r:embed="rIdImage12"/>
                    <a:stretch>
                      <a:fillRect/>
                    </a:stretch>
                  </pic:blipFill>
                  <pic:spPr>
                    <a:xfrm>
                      <a:off x="0" y="0"/>
                      <a:ext cx="8924544" cy="5577840"/>
                    </a:xfrm>
                    <a:prstGeom prst="rect">
                      <a:avLst/>
                    </a:prstGeom>
                  </pic:spPr>
                </pic:pic>
              </a:graphicData>
            </a:graphic>
          </wp:inline>
        </w:drawing>
      </w:r>
    </w:p>
    <w:p>
      <w:pPr>
        <w:pStyle w:val="Caption"/>
      </w:pPr>
      <w:r>
        <w:rPr/>
        <w:t xml:space="preserve">Архитектурын диаграм · ue4-after · Proposed</w:t>
      </w: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Caption"/>
      </w:pPr>
      <w:r>
        <w:rPr/>
        <w:t xml:space="preserve">Засварлах эх: </w:t>
      </w:r>
      <w:hyperlink r:id="rIdLink257">
        <w:r>
          <w:rPr>
            <w:color w:val="176D91"/>
            <w:u w:val="single"/>
          </w:rPr>
          <w:t xml:space="preserve">docs/architecture/diagrams/ue4-after.mmd</w:t>
        </w:r>
      </w:hyperlink>
    </w:p>
    <w:p>
      <w:pPr>
        <w:pStyle w:val="Caption"/>
      </w:pPr>
      <w:r>
        <w:rPr/>
        <w:t xml:space="preserve">MERMAID</w:t>
      </w:r>
    </w:p>
    <w:p>
      <w:pPr>
        <w:pStyle w:val="Code"/>
      </w:pPr>
      <w:r>
        <w:rPr>
          <w:rFonts w:ascii="Consolas" w:hAnsi="Consolas" w:cs="Consolas"/>
          <w:shd w:fill="F0F5F3" w:val="clear"/>
        </w:rPr>
        <w:t xml:space="preserve">flowchart LR</w:t>
        <w:br/>
        <w:t xml:space="preserve">    customer["Customer&lt;br/&gt;Person"]</w:t>
        <w:br/>
        <w:t xml:space="preserve">    staff["Restaurant Staff&lt;br/&gt;Person"]</w:t>
        <w:br/>
        <w:t xml:space="preserve">    courier["Courier&lt;br/&gt;Person"]</w:t>
        <w:br/>
        <w:t xml:space="preserve">    support["Support / Номин&lt;br/&gt;Person"]</w:t>
        <w:br/>
        <w:t xml:space="preserve">    subgraph boundary["FoodFlow system boundary — Proposed"]</w:t>
        <w:br/>
        <w:t xml:space="preserve">        web["Web App&lt;br/&gt;Container: React / TypeScript&lt;br/&gt;Menu, Cart, Checkout, Status UI"]</w:t>
        <w:br/>
        <w:t xml:space="preserve">        api["API&lt;br/&gt;Container: Python / FastAPI&lt;br/&gt;Auth, price, order, state rules"]</w:t>
        <w:br/>
        <w:t xml:space="preserve">        worker["Worker&lt;br/&gt;Container: Python&lt;br/&gt;Notification job ба retry"]</w:t>
        <w:br/>
        <w:t xml:space="preserve">        db[("PostgreSQL&lt;br/&gt;Container: relational datastore&lt;br/&gt;Durable orders, owner, key result, outbox")]</w:t>
        <w:br/>
        <w:t xml:space="preserve">        redis[("Redis&lt;br/&gt;Container: queue / cache&lt;br/&gt;Job dispatch, key lookup cache")]</w:t>
        <w:br/>
        <w:t xml:space="preserve">        web --&gt;|"Token, request / response: HTTPS JSON"| api</w:t>
        <w:br/>
        <w:t xml:space="preserve">        api --&gt;|"Catalog, cart, order, key transaction: SQL"| db</w:t>
        <w:br/>
        <w:t xml:space="preserve">        api --&gt;|"Key cache lookup, job dispatch: Redis protocol"| redis</w:t>
        <w:br/>
        <w:t xml:space="preserve">        worker --&gt;|"Job авах / ack: Redis protocol"| redis</w:t>
        <w:br/>
        <w:t xml:space="preserve">        worker --&gt;|"Outbox / delivery result: SQL"| db</w:t>
        <w:br/>
        <w:t xml:space="preserve">    end</w:t>
        <w:br/>
        <w:t xml:space="preserve">    payment["Payment Provider&lt;br/&gt;External Software System"]</w:t>
        <w:br/>
        <w:t xml:space="preserve">    notification["Notification Provider&lt;br/&gt;External Software System"]</w:t>
        <w:br/>
        <w:t xml:space="preserve">    customer --&gt;|"Захиалга, өөрийн төлөв: browser UI"| web</w:t>
        <w:br/>
        <w:t xml:space="preserve">    staff --&gt;|"Order төлөв: эрхтэй UI, proposed"| web</w:t>
        <w:br/>
        <w:t xml:space="preserve">    courier --&gt;|"Delivery төлөв: эрхтэй UI, proposed"| web</w:t>
        <w:br/>
        <w:t xml:space="preserve">    support --&gt;|"Lookup: эрхтэй UI, proposed"| web</w:t>
        <w:br/>
        <w:t xml:space="preserve">    api --&gt;|"Payment request: HTTPS JSON"| payment</w:t>
        <w:br/>
        <w:t xml:space="preserve">    payment --&gt;|"Signed result: webhook HTTPS"| api</w:t>
        <w:br/>
        <w:t xml:space="preserve">    worker --&gt;|"Notification / delivery result: HTTPS"| notification</w:t>
      </w:r>
    </w:p>
    <w:p>
      <w:pPr>
        <w:pStyle w:val="Normal"/>
      </w:pPr>
      <w:hyperlink r:id="rIdLink258">
        <w:r>
          <w:rPr>
            <w:color w:val="176D91"/>
            <w:u w:val="single"/>
          </w:rPr>
          <w:t xml:space="preserve">Дараах Mermaid эх</w:t>
        </w:r>
      </w:hyperlink>
      <w:r>
        <w:rPr/>
        <w:t xml:space="preserve"> · </w:t>
      </w:r>
      <w:hyperlink r:id="rIdLink259">
        <w:r>
          <w:rPr>
            <w:color w:val="176D91"/>
            <w:u w:val="single"/>
          </w:rPr>
          <w:t xml:space="preserve">Дараах SVG</w:t>
        </w:r>
      </w:hyperlink>
      <w:r>
        <w:rPr/>
        <w:t xml:space="preserve"> · </w:t>
      </w:r>
      <w:hyperlink r:id="rIdLink260">
        <w:r>
          <w:rPr>
            <w:color w:val="176D91"/>
            <w:u w:val="single"/>
          </w:rPr>
          <w:t xml:space="preserve">Нэг нүүрийн ADR-004</w:t>
        </w:r>
      </w:hyperlink>
      <w:r>
        <w:rPr/>
        <w:t xml:space="preserve">. After-ийн topology нь үндсэн </w:t>
      </w:r>
      <w:hyperlink r:id="rIdLink261">
        <w:r>
          <w:rPr>
            <w:color w:val="176D91"/>
            <w:u w:val="single"/>
          </w:rPr>
          <w:t xml:space="preserve">Container view</w:t>
        </w:r>
      </w:hyperlink>
      <w:r>
        <w:rPr/>
        <w:t xml:space="preserve">-тэй ижил. Технологи/үүргийг өөрчлөхөд хоёуланг нэг PR-д шинэчилнэ.</w:t>
      </w:r>
    </w:p>
    <w:p>
      <w:pPr>
        <w:pStyle w:val="Normal"/>
      </w:pPr>
      <w:r>
        <w:rPr/>
        <w:t xml:space="preserve">SVG нь offline report-д ашиглах тогтмол layout-тай editable export; Mermaid нь diagram-as-code суурь. Дахин үүсгэх: </w:t>
      </w:r>
      <w:r>
        <w:rPr>
          <w:rFonts w:ascii="Consolas" w:hAnsi="Consolas" w:cs="Consolas"/>
          <w:shd w:fill="F0F5F3" w:val="clear"/>
        </w:rPr>
        <w:t xml:space="preserve">python docs/architecture/diagrams/export_svg.py</w:t>
      </w:r>
      <w:r>
        <w:rPr/>
        <w:t xml:space="preserve">. Хоёр дүрслэлийн topology ба шошгыг өөрчлөлт бүрд хамт review хийнэ.</w:t>
      </w:r>
    </w:p>
    <w:p>
      <w:pPr>
        <w:pStyle w:val="Heading2"/>
      </w:pPr>
      <w:r>
        <w:rPr/>
        <w:t xml:space="preserve">Review шалгуур</w:t>
      </w:r>
    </w:p>
    <w:p>
      <w:pPr>
        <w:pStyle w:val="Normal"/>
        <w:ind w:left="240" w:hanging="160"/>
      </w:pPr>
      <w:r>
        <w:rPr/>
        <w:t xml:space="preserve">• </w:t>
      </w:r>
      <w:r>
        <w:rPr/>
        <w:t xml:space="preserve">Дөрвөн actor ба хоёр external provider тодорхой нэртэй, үндсэн Context-тэй таарна.</w:t>
      </w:r>
    </w:p>
    <w:p>
      <w:pPr>
        <w:pStyle w:val="Normal"/>
        <w:ind w:left="240" w:hanging="160"/>
      </w:pPr>
      <w:r>
        <w:rPr/>
        <w:t xml:space="preserve">• </w:t>
      </w:r>
      <w:r>
        <w:rPr/>
        <w:t xml:space="preserve">Boundary дотор таван container; хайрцаг бүр Name + Technology + Responsibility-тэй.</w:t>
      </w:r>
    </w:p>
    <w:p>
      <w:pPr>
        <w:pStyle w:val="Normal"/>
        <w:ind w:left="240" w:hanging="160"/>
      </w:pPr>
      <w:r>
        <w:rPr/>
        <w:t xml:space="preserve">• </w:t>
      </w:r>
      <w:r>
        <w:rPr/>
        <w:t xml:space="preserve">Бүх relationship нь үйлдэл/өгөгдөл ба protocol-той.</w:t>
      </w:r>
    </w:p>
    <w:p>
      <w:pPr>
        <w:pStyle w:val="Normal"/>
        <w:ind w:left="240" w:hanging="160"/>
      </w:pPr>
      <w:r>
        <w:rPr/>
        <w:t xml:space="preserve">• </w:t>
      </w:r>
      <w:r>
        <w:rPr/>
        <w:t xml:space="preserve">SRS-ийн 15 FR хариуцах блоктой; implementation gap-ийг тусдаа бүртгэсэн.</w:t>
      </w:r>
    </w:p>
    <w:p>
      <w:pPr>
        <w:pStyle w:val="Normal"/>
        <w:ind w:left="240" w:hanging="160"/>
      </w:pPr>
      <w:r>
        <w:rPr/>
        <w:t xml:space="preserve">• </w:t>
      </w:r>
      <w:r>
        <w:rPr/>
        <w:t xml:space="preserve">ADR нь Proposed; батлаагүй deployment/benchmark/peer review мэдүүлэггүй.</w:t>
      </w:r>
    </w:p>
    <w:p>
      <w:pPr>
        <w:pStyle w:val="Normal"/>
      </w:pPr>
      <w:r>
        <w:rPr/>
        <w:t xml:space="preserve">Эх сурвалж: </w:t>
      </w:r>
      <w:hyperlink r:id="rIdLink262">
        <w:r>
          <w:rPr>
            <w:color w:val="176D91"/>
            <w:u w:val="single"/>
          </w:rPr>
          <w:t xml:space="preserve">W04 assignment</w:t>
        </w:r>
      </w:hyperlink>
      <w:r>
        <w:rPr/>
        <w:t xml:space="preserve">, хэрэглэгчийн </w:t>
      </w:r>
      <w:hyperlink r:id="rIdLink263">
        <w:r>
          <w:rPr>
            <w:color w:val="176D91"/>
            <w:u w:val="single"/>
          </w:rPr>
          <w:t xml:space="preserve">PHTBB4</w:t>
        </w:r>
      </w:hyperlink>
      <w:r>
        <w:rPr/>
        <w:t xml:space="preserve">, </w:t>
      </w:r>
      <w:hyperlink r:id="rIdLink264">
        <w:r>
          <w:rPr>
            <w:color w:val="176D91"/>
            <w:u w:val="single"/>
          </w:rPr>
          <w:t xml:space="preserve">C4 notation</w:t>
        </w:r>
      </w:hyperlink>
      <w:r>
        <w:rPr/>
        <w:t xml:space="preserve">.</w:t>
      </w:r>
    </w:p>
    <w:p>
      <w:r>
        <w:br w:type="page"/>
      </w:r>
    </w:p>
    <w:p>
      <w:pPr>
        <w:pStyle w:val="Heading1"/>
      </w:pPr>
      <w:r>
        <w:rPr/>
        <w:t xml:space="preserve">FoodFlow API · Week 05</w:t>
      </w:r>
    </w:p>
    <w:p>
      <w:pPr>
        <w:pStyle w:val="Normal"/>
      </w:pPr>
      <w:r>
        <w:rPr/>
        <w:t xml:space="preserve">Энэ лавлах нь API ашиглах хөгжүүлэгчид зориулсан. Сагсанд хоол нэмэхээс захиалга</w:t>
      </w:r>
      <w:r>
        <w:rPr/>
        <w:t xml:space="preserve"> </w:t>
      </w:r>
      <w:r>
        <w:rPr/>
        <w:t xml:space="preserve">үүсгэх хүртэлх таван HTTP үйлдлийг </w:t>
      </w:r>
      <w:hyperlink r:id="rIdLink265">
        <w:r>
          <w:rPr>
            <w:color w:val="176D91"/>
            <w:u w:val="single"/>
          </w:rPr>
          <w:t xml:space="preserve">OpenAPI 3.0.3 гэрээнд</w:t>
        </w:r>
      </w:hyperlink>
      <w:r>
        <w:rPr/>
        <w:t xml:space="preserve"> тодорхойлж,</w:t>
      </w:r>
      <w:r>
        <w:rPr/>
        <w:t xml:space="preserve"> </w:t>
      </w:r>
      <w:r>
        <w:rPr/>
        <w:t xml:space="preserve">хүсэлт, хариу, алдааны нөхцөлийг ажилладаг локал mock-той тулган шалгана.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4932"/>
        <w:gridCol w:w="4932"/>
      </w:tblGrid>
      <w:tr>
        <w:trPr>
          <w:cantSplit/>
          <w:tblHeader/>
        </w:trPr>
        <w:tc>
          <w:tcPr>
            <w:tcW w:w="4932" w:type="dxa"/>
            <w:vAlign w:val="top"/>
            <w:shd w:fill="E5EFEC" w:val="clear"/>
          </w:tcPr>
          <w:p>
            <w:pPr>
              <w:pStyle w:val="TableText"/>
            </w:pPr>
            <w:r>
              <w:rPr>
                <w:b/>
                <w:sz w:val="18"/>
              </w:rPr>
              <w:t xml:space="preserve">Ашиглах зүйл</w:t>
            </w:r>
          </w:p>
        </w:tc>
        <w:tc>
          <w:tcPr>
            <w:tcW w:w="4932" w:type="dxa"/>
            <w:vAlign w:val="top"/>
            <w:shd w:fill="E5EFEC" w:val="clear"/>
          </w:tcPr>
          <w:p>
            <w:pPr>
              <w:pStyle w:val="TableText"/>
            </w:pPr>
            <w:r>
              <w:rPr>
                <w:b/>
                <w:sz w:val="18"/>
              </w:rPr>
              <w:t xml:space="preserve">Эх файл</w:t>
            </w:r>
          </w:p>
        </w:tc>
      </w:tr>
      <w:tr>
        <w:trPr>
          <w:cantSplit/>
        </w:trPr>
        <w:tc>
          <w:tcPr>
            <w:tcW w:w="4932" w:type="dxa"/>
            <w:vAlign w:val="top"/>
          </w:tcPr>
          <w:p>
            <w:pPr>
              <w:pStyle w:val="TableText"/>
            </w:pPr>
            <w:r>
              <w:rPr>
                <w:sz w:val="18"/>
              </w:rPr>
              <w:t xml:space="preserve">Машинаар унших API гэрээ</w:t>
            </w:r>
          </w:p>
        </w:tc>
        <w:tc>
          <w:tcPr>
            <w:tcW w:w="4932" w:type="dxa"/>
            <w:vAlign w:val="top"/>
          </w:tcPr>
          <w:p>
            <w:pPr>
              <w:pStyle w:val="TableText"/>
            </w:pPr>
            <w:hyperlink r:id="rIdLink266">
              <w:r>
                <w:rPr>
                  <w:color w:val="176D91"/>
                  <w:u w:val="single"/>
                  <w:sz w:val="18"/>
                </w:rPr>
                <w:t xml:space="preserve">openapi.yaml</w:t>
              </w:r>
            </w:hyperlink>
          </w:p>
        </w:tc>
      </w:tr>
      <w:tr>
        <w:trPr>
          <w:cantSplit/>
        </w:trPr>
        <w:tc>
          <w:tcPr>
            <w:tcW w:w="4932" w:type="dxa"/>
            <w:vAlign w:val="top"/>
            <w:shd w:fill="F6F9FA" w:val="clear"/>
          </w:tcPr>
          <w:p>
            <w:pPr>
              <w:pStyle w:val="TableText"/>
            </w:pPr>
            <w:r>
              <w:rPr>
                <w:sz w:val="18"/>
              </w:rPr>
              <w:t xml:space="preserve">Хүсэлт турших Swagger UI</w:t>
            </w:r>
          </w:p>
        </w:tc>
        <w:tc>
          <w:tcPr>
            <w:tcW w:w="4932" w:type="dxa"/>
            <w:vAlign w:val="top"/>
            <w:shd w:fill="F6F9FA" w:val="clear"/>
          </w:tcPr>
          <w:p>
            <w:pPr>
              <w:pStyle w:val="TableText"/>
            </w:pPr>
            <w:hyperlink r:id="rIdLink267">
              <w:r>
                <w:rPr>
                  <w:color w:val="176D91"/>
                  <w:u w:val="single"/>
                  <w:sz w:val="18"/>
                </w:rPr>
                <w:t xml:space="preserve">swagger.html</w:t>
              </w:r>
            </w:hyperlink>
          </w:p>
        </w:tc>
      </w:tr>
      <w:tr>
        <w:trPr>
          <w:cantSplit/>
        </w:trPr>
        <w:tc>
          <w:tcPr>
            <w:tcW w:w="4932" w:type="dxa"/>
            <w:vAlign w:val="top"/>
          </w:tcPr>
          <w:p>
            <w:pPr>
              <w:pStyle w:val="TableText"/>
            </w:pPr>
            <w:r>
              <w:rPr>
                <w:sz w:val="18"/>
              </w:rPr>
              <w:t xml:space="preserve">Уншихад зориулсан Redoc</w:t>
            </w:r>
          </w:p>
        </w:tc>
        <w:tc>
          <w:tcPr>
            <w:tcW w:w="4932" w:type="dxa"/>
            <w:vAlign w:val="top"/>
          </w:tcPr>
          <w:p>
            <w:pPr>
              <w:pStyle w:val="TableText"/>
            </w:pPr>
            <w:hyperlink r:id="rIdLink268">
              <w:r>
                <w:rPr>
                  <w:color w:val="176D91"/>
                  <w:u w:val="single"/>
                  <w:sz w:val="18"/>
                </w:rPr>
                <w:t xml:space="preserve">redoc.html</w:t>
              </w:r>
            </w:hyperlink>
          </w:p>
        </w:tc>
      </w:tr>
      <w:tr>
        <w:trPr>
          <w:cantSplit/>
        </w:trPr>
        <w:tc>
          <w:tcPr>
            <w:tcW w:w="4932" w:type="dxa"/>
            <w:vAlign w:val="top"/>
            <w:shd w:fill="F6F9FA" w:val="clear"/>
          </w:tcPr>
          <w:p>
            <w:pPr>
              <w:pStyle w:val="TableText"/>
            </w:pPr>
            <w:r>
              <w:rPr>
                <w:sz w:val="18"/>
              </w:rPr>
              <w:t xml:space="preserve">Таван FoodFlow үйлдэл</w:t>
            </w:r>
          </w:p>
        </w:tc>
        <w:tc>
          <w:tcPr>
            <w:tcW w:w="4932" w:type="dxa"/>
            <w:vAlign w:val="top"/>
            <w:shd w:fill="F6F9FA" w:val="clear"/>
          </w:tcPr>
          <w:p>
            <w:pPr>
              <w:pStyle w:val="TableText"/>
            </w:pPr>
            <w:hyperlink r:id="rIdLink269">
              <w:r>
                <w:rPr>
                  <w:color w:val="176D91"/>
                  <w:u w:val="single"/>
                  <w:sz w:val="18"/>
                </w:rPr>
                <w:t xml:space="preserve">Python</w:t>
              </w:r>
            </w:hyperlink>
            <w:r>
              <w:rPr>
                <w:sz w:val="18"/>
              </w:rPr>
              <w:t xml:space="preserve">, </w:t>
            </w:r>
            <w:hyperlink r:id="rIdLink270">
              <w:r>
                <w:rPr>
                  <w:color w:val="176D91"/>
                  <w:u w:val="single"/>
                  <w:sz w:val="18"/>
                </w:rPr>
                <w:t xml:space="preserve">cURL</w:t>
              </w:r>
            </w:hyperlink>
          </w:p>
        </w:tc>
      </w:tr>
      <w:tr>
        <w:trPr>
          <w:cantSplit/>
        </w:trPr>
        <w:tc>
          <w:tcPr>
            <w:tcW w:w="4932" w:type="dxa"/>
            <w:vAlign w:val="top"/>
          </w:tcPr>
          <w:p>
            <w:pPr>
              <w:pStyle w:val="TableText"/>
            </w:pPr>
            <w:r>
              <w:rPr>
                <w:sz w:val="18"/>
              </w:rPr>
              <w:t xml:space="preserve">Кодын жишээний үнэлгээ</w:t>
            </w:r>
          </w:p>
        </w:tc>
        <w:tc>
          <w:tcPr>
            <w:tcW w:w="4932" w:type="dxa"/>
            <w:vAlign w:val="top"/>
          </w:tcPr>
          <w:p>
            <w:pPr>
              <w:pStyle w:val="TableText"/>
            </w:pPr>
            <w:hyperlink r:id="rIdLink271">
              <w:r>
                <w:rPr>
                  <w:color w:val="176D91"/>
                  <w:u w:val="single"/>
                  <w:sz w:val="18"/>
                </w:rPr>
                <w:t xml:space="preserve">Bhatti scorecard</w:t>
              </w:r>
            </w:hyperlink>
          </w:p>
        </w:tc>
      </w:tr>
      <w:tr>
        <w:trPr>
          <w:cantSplit/>
        </w:trPr>
        <w:tc>
          <w:tcPr>
            <w:tcW w:w="4932" w:type="dxa"/>
            <w:vAlign w:val="top"/>
            <w:shd w:fill="F6F9FA" w:val="clear"/>
          </w:tcPr>
          <w:p>
            <w:pPr>
              <w:pStyle w:val="TableText"/>
            </w:pPr>
            <w:r>
              <w:rPr>
                <w:sz w:val="18"/>
              </w:rPr>
              <w:t xml:space="preserve">Хоёр харагдацын сонголт</w:t>
            </w:r>
          </w:p>
        </w:tc>
        <w:tc>
          <w:tcPr>
            <w:tcW w:w="4932" w:type="dxa"/>
            <w:vAlign w:val="top"/>
            <w:shd w:fill="F6F9FA" w:val="clear"/>
          </w:tcPr>
          <w:p>
            <w:pPr>
              <w:pStyle w:val="TableText"/>
            </w:pPr>
            <w:hyperlink r:id="rIdLink272">
              <w:r>
                <w:rPr>
                  <w:color w:val="176D91"/>
                  <w:u w:val="single"/>
                  <w:sz w:val="18"/>
                </w:rPr>
                <w:t xml:space="preserve">100 үгийн тайлбар</w:t>
              </w:r>
            </w:hyperlink>
          </w:p>
        </w:tc>
      </w:tr>
      <w:tr>
        <w:trPr>
          <w:cantSplit/>
        </w:trPr>
        <w:tc>
          <w:tcPr>
            <w:tcW w:w="4932" w:type="dxa"/>
            <w:vAlign w:val="top"/>
          </w:tcPr>
          <w:p>
            <w:pPr>
              <w:pStyle w:val="TableText"/>
            </w:pPr>
            <w:r>
              <w:rPr>
                <w:sz w:val="18"/>
              </w:rPr>
              <w:t xml:space="preserve">Семинарын тайлан</w:t>
            </w:r>
          </w:p>
        </w:tc>
        <w:tc>
          <w:tcPr>
            <w:tcW w:w="4932" w:type="dxa"/>
            <w:vAlign w:val="top"/>
          </w:tcPr>
          <w:p>
            <w:pPr>
              <w:pStyle w:val="TableText"/>
            </w:pPr>
            <w:hyperlink r:id="rIdLink273">
              <w:r>
                <w:rPr>
                  <w:color w:val="176D91"/>
                  <w:u w:val="single"/>
                  <w:sz w:val="18"/>
                </w:rPr>
                <w:t xml:space="preserve">Week 05</w:t>
              </w:r>
            </w:hyperlink>
          </w:p>
        </w:tc>
      </w:tr>
    </w:tbl>
    <w:p>
      <w:pPr>
        <w:pStyle w:val="Gap"/>
      </w:pPr>
    </w:p>
    <w:p>
      <w:pPr>
        <w:pStyle w:val="Heading2"/>
      </w:pPr>
      <w:r>
        <w:rPr/>
        <w:t xml:space="preserve">1. Локал ажиллуулах</w:t>
      </w:r>
    </w:p>
    <w:p>
      <w:pPr>
        <w:pStyle w:val="Normal"/>
      </w:pPr>
      <w:r>
        <w:rPr/>
        <w:t xml:space="preserve">Repo-ийн үндсэн хавтсаас серверийг асаана. Python 3.11+ стандарт сан хангалттай;</w:t>
      </w:r>
      <w:r>
        <w:rPr/>
        <w:t xml:space="preserve"> </w:t>
      </w:r>
      <w:r>
        <w:rPr/>
        <w:t xml:space="preserve">сервер нь зөвхөн энэ компьютерт хандах </w:t>
      </w:r>
      <w:r>
        <w:rPr>
          <w:rFonts w:ascii="Consolas" w:hAnsi="Consolas" w:cs="Consolas"/>
          <w:shd w:fill="F0F5F3" w:val="clear"/>
        </w:rPr>
        <w:t xml:space="preserve">127.0.0.1</w:t>
      </w:r>
      <w:r>
        <w:rPr/>
        <w:t xml:space="preserve"> хаягт сонсоно.</w:t>
      </w:r>
    </w:p>
    <w:p>
      <w:pPr>
        <w:pStyle w:val="Caption"/>
      </w:pPr>
      <w:r>
        <w:rPr/>
        <w:t xml:space="preserve">POWERSHELL</w:t>
      </w:r>
    </w:p>
    <w:p>
      <w:pPr>
        <w:pStyle w:val="Code"/>
      </w:pPr>
      <w:r>
        <w:rPr>
          <w:rFonts w:ascii="Consolas" w:hAnsi="Consolas" w:cs="Consolas"/>
          <w:shd w:fill="F0F5F3" w:val="clear"/>
        </w:rPr>
        <w:t xml:space="preserve">python examples/mock_api.py</w:t>
      </w:r>
    </w:p>
    <w:p>
      <w:pPr>
        <w:pStyle w:val="Normal"/>
      </w:pPr>
      <w:r>
        <w:rPr/>
        <w:t xml:space="preserve">Өөр терминалд дараах командыг ажиллуулна. Таван хүсэлт дарааллаар явж, JSON</w:t>
      </w:r>
      <w:r>
        <w:rPr/>
        <w:t xml:space="preserve"> </w:t>
      </w:r>
      <w:r>
        <w:rPr/>
        <w:t xml:space="preserve">хариуг хэвлэнэ. Windows дээр Python хувилбар нь нэмэлт Bash шаардахгүй.</w:t>
      </w:r>
    </w:p>
    <w:p>
      <w:pPr>
        <w:pStyle w:val="Caption"/>
      </w:pPr>
      <w:r>
        <w:rPr/>
        <w:t xml:space="preserve">POWERSHELL</w:t>
      </w:r>
    </w:p>
    <w:p>
      <w:pPr>
        <w:pStyle w:val="Code"/>
      </w:pPr>
      <w:r>
        <w:rPr>
          <w:rFonts w:ascii="Consolas" w:hAnsi="Consolas" w:cs="Consolas"/>
          <w:shd w:fill="F0F5F3" w:val="clear"/>
        </w:rPr>
        <w:t xml:space="preserve">python examples/foodflow_requests.py</w:t>
      </w:r>
    </w:p>
    <w:p>
      <w:pPr>
        <w:pStyle w:val="Normal"/>
      </w:pPr>
      <w:r>
        <w:rPr/>
        <w:t xml:space="preserve">Bash болон cURL ≥7.76 байгаа орчинд ижил таван үйлдлийг хүсэлт бүрээр нь уншиж,</w:t>
      </w:r>
      <w:r>
        <w:rPr/>
        <w:t xml:space="preserve"> </w:t>
      </w:r>
      <w:r>
        <w:rPr/>
        <w:t xml:space="preserve">ажиллуулах хувилбар:</w:t>
      </w:r>
    </w:p>
    <w:p>
      <w:pPr>
        <w:pStyle w:val="Caption"/>
      </w:pPr>
      <w:r>
        <w:rPr/>
        <w:t xml:space="preserve">BASH</w:t>
      </w:r>
    </w:p>
    <w:p>
      <w:pPr>
        <w:pStyle w:val="Code"/>
      </w:pPr>
      <w:r>
        <w:rPr>
          <w:rFonts w:ascii="Consolas" w:hAnsi="Consolas" w:cs="Consolas"/>
          <w:shd w:fill="F0F5F3" w:val="clear"/>
        </w:rPr>
        <w:t xml:space="preserve">bash examples/foodflow_requests.sh</w:t>
      </w:r>
    </w:p>
    <w:p>
      <w:pPr>
        <w:pStyle w:val="Normal"/>
      </w:pPr>
      <w:r>
        <w:rPr/>
        <w:t xml:space="preserve">Бүрэн дарааллыг дахин туршихдаа </w:t>
      </w:r>
      <w:r>
        <w:rPr>
          <w:rFonts w:ascii="Consolas" w:hAnsi="Consolas" w:cs="Consolas"/>
          <w:shd w:fill="F0F5F3" w:val="clear"/>
        </w:rPr>
        <w:t xml:space="preserve">Ctrl+C</w:t>
      </w:r>
      <w:r>
        <w:rPr/>
        <w:t xml:space="preserve">-ээр серверийг зогсоогоод дахин асаана.</w:t>
      </w:r>
      <w:r>
        <w:rPr/>
        <w:t xml:space="preserve"> </w:t>
      </w:r>
      <w:r>
        <w:rPr/>
        <w:t xml:space="preserve">Бүх өгөгдөл санах ойд хадгалагддаг тул дахин асаахад fixture болон idempotency</w:t>
      </w:r>
      <w:r>
        <w:rPr/>
        <w:t xml:space="preserve"> </w:t>
      </w:r>
      <w:r>
        <w:rPr/>
        <w:t xml:space="preserve">кэш анхны төлөвт орно. Өөр порт хэрэгтэй бол серверийн </w:t>
      </w:r>
      <w:r>
        <w:rPr>
          <w:rFonts w:ascii="Consolas" w:hAnsi="Consolas" w:cs="Consolas"/>
          <w:shd w:fill="F0F5F3" w:val="clear"/>
        </w:rPr>
        <w:t xml:space="preserve">--port</w:t>
      </w:r>
      <w:r>
        <w:rPr/>
        <w:t xml:space="preserve">, Python</w:t>
      </w:r>
      <w:r>
        <w:rPr/>
        <w:t xml:space="preserve"> </w:t>
      </w:r>
      <w:r>
        <w:rPr/>
        <w:t xml:space="preserve">жишээнүүдийн </w:t>
      </w:r>
      <w:r>
        <w:rPr>
          <w:rFonts w:ascii="Consolas" w:hAnsi="Consolas" w:cs="Consolas"/>
          <w:shd w:fill="F0F5F3" w:val="clear"/>
        </w:rPr>
        <w:t xml:space="preserve">--base-url</w:t>
      </w:r>
      <w:r>
        <w:rPr/>
        <w:t xml:space="preserve"> аргументыг ижил тохируулна.</w:t>
      </w:r>
    </w:p>
    <w:p>
      <w:pPr>
        <w:pStyle w:val="Normal"/>
      </w:pPr>
      <w:r>
        <w:rPr/>
        <w:t xml:space="preserve">Хоёр харагдацыг </w:t>
      </w:r>
      <w:r>
        <w:rPr>
          <w:b/>
        </w:rPr>
        <w:t xml:space="preserve">сервер ажиллаж байх үед</w:t>
      </w:r>
      <w:r>
        <w:rPr/>
        <w:t xml:space="preserve"> браузераар нээнэ:</w:t>
      </w:r>
    </w:p>
    <w:p>
      <w:pPr>
        <w:pStyle w:val="Normal"/>
        <w:ind w:left="240" w:hanging="160"/>
      </w:pPr>
      <w:r>
        <w:rPr/>
        <w:t xml:space="preserve">• </w:t>
      </w:r>
      <w:hyperlink r:id="rIdLink274">
        <w:r>
          <w:rPr>
            <w:color w:val="176D91"/>
            <w:u w:val="single"/>
          </w:rPr>
          <w:t xml:space="preserve">Локал Swagger UI</w:t>
        </w:r>
      </w:hyperlink>
    </w:p>
    <w:p>
      <w:pPr>
        <w:pStyle w:val="Normal"/>
        <w:ind w:left="240" w:hanging="160"/>
      </w:pPr>
      <w:r>
        <w:rPr/>
        <w:t xml:space="preserve">• </w:t>
      </w:r>
      <w:hyperlink r:id="rIdLink275">
        <w:r>
          <w:rPr>
            <w:color w:val="176D91"/>
            <w:u w:val="single"/>
          </w:rPr>
          <w:t xml:space="preserve">Локал Redoc</w:t>
        </w:r>
      </w:hyperlink>
    </w:p>
    <w:p>
      <w:pPr>
        <w:pStyle w:val="Normal"/>
      </w:pPr>
      <w:r>
        <w:rPr/>
        <w:t xml:space="preserve">HTML-ийг </w:t>
      </w:r>
      <w:r>
        <w:rPr>
          <w:rFonts w:ascii="Consolas" w:hAnsi="Consolas" w:cs="Consolas"/>
          <w:shd w:fill="F0F5F3" w:val="clear"/>
        </w:rPr>
        <w:t xml:space="preserve">file://</w:t>
      </w:r>
      <w:r>
        <w:rPr/>
        <w:t xml:space="preserve">-ээр шууд нээхэд YAML татах хүсэлтийг браузер хязгаарлаж болно.</w:t>
      </w:r>
      <w:r>
        <w:rPr/>
        <w:t xml:space="preserve"> </w:t>
      </w:r>
      <w:r>
        <w:rPr/>
        <w:t xml:space="preserve">CDN-ээс JavaScript/CSS татдаг учраас HTML харагдац интернет холболт шаарддаг.</w:t>
      </w:r>
      <w:r>
        <w:rPr/>
        <w:t xml:space="preserve"> </w:t>
      </w:r>
      <w:r>
        <w:rPr/>
        <w:t xml:space="preserve">Локал mock болон Python жишээнүүд интернетгүйгээр ажиллана.</w:t>
      </w:r>
    </w:p>
    <w:p>
      <w:pPr>
        <w:pStyle w:val="Heading2"/>
      </w:pPr>
      <w:r>
        <w:rPr/>
        <w:t xml:space="preserve">2. Таних мэдээлэл ба өмчлөл</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88"/>
        <w:gridCol w:w="3288"/>
        <w:gridCol w:w="3288"/>
      </w:tblGrid>
      <w:tr>
        <w:trPr>
          <w:cantSplit/>
          <w:tblHeader/>
        </w:trPr>
        <w:tc>
          <w:tcPr>
            <w:tcW w:w="3288" w:type="dxa"/>
            <w:vAlign w:val="top"/>
            <w:shd w:fill="E5EFEC" w:val="clear"/>
          </w:tcPr>
          <w:p>
            <w:pPr>
              <w:pStyle w:val="TableText"/>
            </w:pPr>
            <w:r>
              <w:rPr>
                <w:b/>
                <w:sz w:val="18"/>
              </w:rPr>
              <w:t xml:space="preserve">Ил тод demo token</w:t>
            </w:r>
          </w:p>
        </w:tc>
        <w:tc>
          <w:tcPr>
            <w:tcW w:w="3288" w:type="dxa"/>
            <w:vAlign w:val="top"/>
            <w:shd w:fill="E5EFEC" w:val="clear"/>
          </w:tcPr>
          <w:p>
            <w:pPr>
              <w:pStyle w:val="TableText"/>
            </w:pPr>
            <w:r>
              <w:rPr>
                <w:b/>
                <w:sz w:val="18"/>
              </w:rPr>
              <w:t xml:space="preserve">Хэрэглэгч</w:t>
            </w:r>
          </w:p>
        </w:tc>
        <w:tc>
          <w:tcPr>
            <w:tcW w:w="3288" w:type="dxa"/>
            <w:vAlign w:val="top"/>
            <w:shd w:fill="E5EFEC" w:val="clear"/>
          </w:tcPr>
          <w:p>
            <w:pPr>
              <w:pStyle w:val="TableText"/>
            </w:pPr>
            <w:r>
              <w:rPr>
                <w:b/>
                <w:sz w:val="18"/>
              </w:rPr>
              <w:t xml:space="preserve">Өөрийн нөөц</w:t>
            </w:r>
          </w:p>
        </w:tc>
      </w:tr>
      <w:tr>
        <w:trPr>
          <w:cantSplit/>
        </w:trPr>
        <w:tc>
          <w:tcPr>
            <w:tcW w:w="3288" w:type="dxa"/>
            <w:vAlign w:val="top"/>
          </w:tcPr>
          <w:p>
            <w:pPr>
              <w:pStyle w:val="TableText"/>
            </w:pPr>
            <w:r>
              <w:rPr>
                <w:rFonts w:ascii="Consolas" w:hAnsi="Consolas" w:cs="Consolas"/>
                <w:shd w:fill="F0F5F3" w:val="clear"/>
                <w:sz w:val="18"/>
              </w:rPr>
              <w:t xml:space="preserve">demo-customer-token</w:t>
            </w:r>
          </w:p>
        </w:tc>
        <w:tc>
          <w:tcPr>
            <w:tcW w:w="3288" w:type="dxa"/>
            <w:vAlign w:val="top"/>
          </w:tcPr>
          <w:p>
            <w:pPr>
              <w:pStyle w:val="TableText"/>
            </w:pPr>
            <w:r>
              <w:rPr>
                <w:rFonts w:ascii="Consolas" w:hAnsi="Consolas" w:cs="Consolas"/>
                <w:shd w:fill="F0F5F3" w:val="clear"/>
                <w:sz w:val="18"/>
              </w:rPr>
              <w:t xml:space="preserve">customer_1</w:t>
            </w:r>
          </w:p>
        </w:tc>
        <w:tc>
          <w:tcPr>
            <w:tcW w:w="3288" w:type="dxa"/>
            <w:vAlign w:val="top"/>
          </w:tcPr>
          <w:p>
            <w:pPr>
              <w:pStyle w:val="TableText"/>
            </w:pPr>
            <w:r>
              <w:rPr>
                <w:rFonts w:ascii="Consolas" w:hAnsi="Consolas" w:cs="Consolas"/>
                <w:shd w:fill="F0F5F3" w:val="clear"/>
                <w:sz w:val="18"/>
              </w:rPr>
              <w:t xml:space="preserve">cart_101</w:t>
            </w:r>
            <w:r>
              <w:rPr>
                <w:sz w:val="18"/>
              </w:rPr>
              <w:t xml:space="preserve">, </w:t>
            </w:r>
            <w:r>
              <w:rPr>
                <w:rFonts w:ascii="Consolas" w:hAnsi="Consolas" w:cs="Consolas"/>
                <w:shd w:fill="F0F5F3" w:val="clear"/>
                <w:sz w:val="18"/>
              </w:rPr>
              <w:t xml:space="preserve">draft_1024</w:t>
            </w:r>
          </w:p>
        </w:tc>
      </w:tr>
      <w:tr>
        <w:trPr>
          <w:cantSplit/>
        </w:trPr>
        <w:tc>
          <w:tcPr>
            <w:tcW w:w="3288" w:type="dxa"/>
            <w:vAlign w:val="top"/>
            <w:shd w:fill="F6F9FA" w:val="clear"/>
          </w:tcPr>
          <w:p>
            <w:pPr>
              <w:pStyle w:val="TableText"/>
            </w:pPr>
            <w:r>
              <w:rPr>
                <w:rFonts w:ascii="Consolas" w:hAnsi="Consolas" w:cs="Consolas"/>
                <w:shd w:fill="F0F5F3" w:val="clear"/>
                <w:sz w:val="18"/>
              </w:rPr>
              <w:t xml:space="preserve">demo-other-token</w:t>
            </w:r>
          </w:p>
        </w:tc>
        <w:tc>
          <w:tcPr>
            <w:tcW w:w="3288" w:type="dxa"/>
            <w:vAlign w:val="top"/>
            <w:shd w:fill="F6F9FA" w:val="clear"/>
          </w:tcPr>
          <w:p>
            <w:pPr>
              <w:pStyle w:val="TableText"/>
            </w:pPr>
            <w:r>
              <w:rPr>
                <w:rFonts w:ascii="Consolas" w:hAnsi="Consolas" w:cs="Consolas"/>
                <w:shd w:fill="F0F5F3" w:val="clear"/>
                <w:sz w:val="18"/>
              </w:rPr>
              <w:t xml:space="preserve">customer_2</w:t>
            </w:r>
          </w:p>
        </w:tc>
        <w:tc>
          <w:tcPr>
            <w:tcW w:w="3288" w:type="dxa"/>
            <w:vAlign w:val="top"/>
            <w:shd w:fill="F6F9FA" w:val="clear"/>
          </w:tcPr>
          <w:p>
            <w:pPr>
              <w:pStyle w:val="TableText"/>
            </w:pPr>
            <w:r>
              <w:rPr>
                <w:rFonts w:ascii="Consolas" w:hAnsi="Consolas" w:cs="Consolas"/>
                <w:shd w:fill="F0F5F3" w:val="clear"/>
                <w:sz w:val="18"/>
              </w:rPr>
              <w:t xml:space="preserve">cart_202</w:t>
            </w:r>
            <w:r>
              <w:rPr>
                <w:sz w:val="18"/>
              </w:rPr>
              <w:t xml:space="preserve">, </w:t>
            </w:r>
            <w:r>
              <w:rPr>
                <w:rFonts w:ascii="Consolas" w:hAnsi="Consolas" w:cs="Consolas"/>
                <w:shd w:fill="F0F5F3" w:val="clear"/>
                <w:sz w:val="18"/>
              </w:rPr>
              <w:t xml:space="preserve">draft_2024</w:t>
            </w:r>
          </w:p>
        </w:tc>
      </w:tr>
      <w:tr>
        <w:trPr>
          <w:cantSplit/>
        </w:trPr>
        <w:tc>
          <w:tcPr>
            <w:tcW w:w="3288" w:type="dxa"/>
            <w:vAlign w:val="top"/>
          </w:tcPr>
          <w:p>
            <w:pPr>
              <w:pStyle w:val="TableText"/>
            </w:pPr>
            <w:r>
              <w:rPr>
                <w:rFonts w:ascii="Consolas" w:hAnsi="Consolas" w:cs="Consolas"/>
                <w:shd w:fill="F0F5F3" w:val="clear"/>
                <w:sz w:val="18"/>
              </w:rPr>
              <w:t xml:space="preserve">demo-corgly-token</w:t>
            </w:r>
          </w:p>
        </w:tc>
        <w:tc>
          <w:tcPr>
            <w:tcW w:w="3288" w:type="dxa"/>
            <w:vAlign w:val="top"/>
          </w:tcPr>
          <w:p>
            <w:pPr>
              <w:pStyle w:val="TableText"/>
            </w:pPr>
            <w:r>
              <w:rPr>
                <w:sz w:val="18"/>
              </w:rPr>
              <w:t xml:space="preserve">UE-5 Corg.ly жишээ</w:t>
            </w:r>
          </w:p>
        </w:tc>
        <w:tc>
          <w:tcPr>
            <w:tcW w:w="3288" w:type="dxa"/>
            <w:vAlign w:val="top"/>
          </w:tcPr>
          <w:p>
            <w:pPr>
              <w:pStyle w:val="TableText"/>
            </w:pPr>
            <w:r>
              <w:rPr>
                <w:rFonts w:ascii="Consolas" w:hAnsi="Consolas" w:cs="Consolas"/>
                <w:shd w:fill="F0F5F3" w:val="clear"/>
                <w:sz w:val="18"/>
              </w:rPr>
              <w:t xml:space="preserve">corgi_98231</w:t>
            </w:r>
            <w:r>
              <w:rPr>
                <w:sz w:val="18"/>
              </w:rPr>
              <w:t xml:space="preserve"> fixture</w:t>
            </w:r>
          </w:p>
        </w:tc>
      </w:tr>
    </w:tbl>
    <w:p>
      <w:pPr>
        <w:pStyle w:val="Gap"/>
      </w:pPr>
    </w:p>
    <w:p>
      <w:pPr>
        <w:pStyle w:val="Normal"/>
      </w:pPr>
      <w:r>
        <w:rPr/>
        <w:t xml:space="preserve">HTTP хүсэлтэд </w:t>
      </w:r>
      <w:r>
        <w:rPr>
          <w:rFonts w:ascii="Consolas" w:hAnsi="Consolas" w:cs="Consolas"/>
          <w:shd w:fill="F0F5F3" w:val="clear"/>
        </w:rPr>
        <w:t xml:space="preserve">Authorization: Bearer demo-customer-token</w:t>
      </w:r>
      <w:r>
        <w:rPr/>
        <w:t xml:space="preserve"> header илгээнэ.</w:t>
      </w:r>
      <w:r>
        <w:rPr/>
        <w:t xml:space="preserve"> </w:t>
      </w:r>
      <w:r>
        <w:rPr/>
        <w:t xml:space="preserve">Swagger UI-ийн </w:t>
      </w:r>
      <w:r>
        <w:rPr>
          <w:b/>
        </w:rPr>
        <w:t xml:space="preserve">Authorize</w:t>
      </w:r>
      <w:r>
        <w:rPr/>
        <w:t xml:space="preserve"> талбарт зөвхөн token утгыг оруулна. Token байхгүй</w:t>
      </w:r>
      <w:r>
        <w:rPr/>
        <w:t xml:space="preserve"> </w:t>
      </w:r>
      <w:r>
        <w:rPr/>
        <w:t xml:space="preserve">эсвэл буруу бол </w:t>
      </w:r>
      <w:r>
        <w:rPr>
          <w:b/>
        </w:rPr>
        <w:t xml:space="preserve">401</w:t>
      </w:r>
      <w:r>
        <w:rPr/>
        <w:t xml:space="preserve">, өөр хэрэглэгчийн сагс эсвэл draft-д хандвал </w:t>
      </w:r>
      <w:r>
        <w:rPr>
          <w:b/>
        </w:rPr>
        <w:t xml:space="preserve">404</w:t>
      </w:r>
      <w:r>
        <w:rPr/>
        <w:t xml:space="preserve"/>
      </w:r>
      <w:r>
        <w:rPr/>
        <w:t xml:space="preserve"> </w:t>
      </w:r>
      <w:r>
        <w:rPr/>
        <w:t xml:space="preserve">буцаана. Ингэснээр нөөц байгаа эсэхийг гаднын хэрэглэгчид ялгаж харуулахгүй.</w:t>
      </w:r>
    </w:p>
    <w:p>
      <w:pPr>
        <w:pStyle w:val="Normal"/>
      </w:pPr>
      <w:r>
        <w:rPr/>
        <w:t xml:space="preserve">HTTP authentication-ийн scheme нэр том жижиг үсгээс хамаарахгүй: </w:t>
      </w:r>
      <w:r>
        <w:rPr>
          <w:rFonts w:ascii="Consolas" w:hAnsi="Consolas" w:cs="Consolas"/>
          <w:shd w:fill="F0F5F3" w:val="clear"/>
        </w:rPr>
        <w:t xml:space="preserve">Bearer</w:t>
      </w:r>
      <w:r>
        <w:rPr/>
        <w:t xml:space="preserve"> </w:t>
      </w:r>
      <w:r>
        <w:rPr/>
        <w:t xml:space="preserve">болон </w:t>
      </w:r>
      <w:r>
        <w:rPr>
          <w:rFonts w:ascii="Consolas" w:hAnsi="Consolas" w:cs="Consolas"/>
          <w:shd w:fill="F0F5F3" w:val="clear"/>
        </w:rPr>
        <w:t xml:space="preserve">bearer</w:t>
      </w:r>
      <w:r>
        <w:rPr/>
        <w:t xml:space="preserve"> ижил. Харин token утгын үсгийг яг хэвээр нь хэрэглэнэ.</w:t>
      </w:r>
      <w:r>
        <w:rPr/>
        <w:t xml:space="preserve"> </w:t>
      </w:r>
      <w:r>
        <w:rPr/>
        <w:t xml:space="preserve">Энэ нь </w:t>
      </w:r>
      <w:hyperlink r:id="rIdLink276">
        <w:r>
          <w:rPr>
            <w:color w:val="176D91"/>
            <w:u w:val="single"/>
          </w:rPr>
          <w:t xml:space="preserve">RFC 9110 §11.1</w:t>
        </w:r>
      </w:hyperlink>
      <w:r>
        <w:rPr/>
        <w:t xml:space="preserve"> </w:t>
      </w:r>
      <w:r>
        <w:rPr/>
        <w:t xml:space="preserve">болон </w:t>
      </w:r>
      <w:hyperlink r:id="rIdLink277">
        <w:r>
          <w:rPr>
            <w:color w:val="176D91"/>
            <w:u w:val="single"/>
          </w:rPr>
          <w:t xml:space="preserve">RFC 6750 §2.1</w:t>
        </w:r>
      </w:hyperlink>
      <w:r>
        <w:rPr/>
        <w:t xml:space="preserve">-ийн</w:t>
      </w:r>
      <w:r>
        <w:rPr/>
        <w:t xml:space="preserve"> </w:t>
      </w:r>
      <w:r>
        <w:rPr/>
        <w:t xml:space="preserve">header syntax-т нийцүүлсэн parsing; OAuth үйлчилгээ хэрэгжүүлсэн гэсэн утга биш.</w:t>
      </w:r>
    </w:p>
    <w:p>
      <w:pPr>
        <w:pStyle w:val="Normal"/>
      </w:pPr>
      <w:r>
        <w:rPr/>
        <w:t xml:space="preserve">Эдгээр token нь баримтжуулалтад зориуд ил тавьсан тогтмол утга. JWT үүсгэх,</w:t>
      </w:r>
      <w:r>
        <w:rPr/>
        <w:t xml:space="preserve"> </w:t>
      </w:r>
      <w:r>
        <w:rPr/>
        <w:t xml:space="preserve">гарын үсэг шалгах, token сунгах, хэрэглэгч нэвтрүүлэх үйлчилгээг хэрэгжүүлээгүй.</w:t>
      </w:r>
    </w:p>
    <w:p>
      <w:pPr>
        <w:pStyle w:val="Heading2"/>
      </w:pPr>
      <w:r>
        <w:rPr/>
        <w:t xml:space="preserve">3. Таван HTTP үйлдэл</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797"/>
        <w:gridCol w:w="2433"/>
        <w:gridCol w:w="2042"/>
        <w:gridCol w:w="1797"/>
        <w:gridCol w:w="1795"/>
      </w:tblGrid>
      <w:tr>
        <w:trPr>
          <w:cantSplit/>
          <w:tblHeader/>
        </w:trPr>
        <w:tc>
          <w:tcPr>
            <w:tcW w:w="1797" w:type="dxa"/>
            <w:vAlign w:val="top"/>
            <w:shd w:fill="E5EFEC" w:val="clear"/>
          </w:tcPr>
          <w:p>
            <w:pPr>
              <w:pStyle w:val="TableText"/>
            </w:pPr>
            <w:r>
              <w:rPr>
                <w:b/>
                <w:sz w:val="17"/>
              </w:rPr>
              <w:t xml:space="preserve">Дараалал</w:t>
            </w:r>
          </w:p>
        </w:tc>
        <w:tc>
          <w:tcPr>
            <w:tcW w:w="2433" w:type="dxa"/>
            <w:vAlign w:val="top"/>
            <w:shd w:fill="E5EFEC" w:val="clear"/>
          </w:tcPr>
          <w:p>
            <w:pPr>
              <w:pStyle w:val="TableText"/>
            </w:pPr>
            <w:r>
              <w:rPr>
                <w:b/>
                <w:sz w:val="17"/>
              </w:rPr>
              <w:t xml:space="preserve">Үйлдэл</w:t>
            </w:r>
          </w:p>
        </w:tc>
        <w:tc>
          <w:tcPr>
            <w:tcW w:w="2042" w:type="dxa"/>
            <w:vAlign w:val="top"/>
            <w:shd w:fill="E5EFEC" w:val="clear"/>
          </w:tcPr>
          <w:p>
            <w:pPr>
              <w:pStyle w:val="TableText"/>
            </w:pPr>
            <w:r>
              <w:rPr>
                <w:b/>
                <w:sz w:val="17"/>
              </w:rPr>
              <w:t xml:space="preserve">Оролтын гол талбар</w:t>
            </w:r>
          </w:p>
        </w:tc>
        <w:tc>
          <w:tcPr>
            <w:tcW w:w="1797" w:type="dxa"/>
            <w:vAlign w:val="top"/>
            <w:shd w:fill="E5EFEC" w:val="clear"/>
          </w:tcPr>
          <w:p>
            <w:pPr>
              <w:pStyle w:val="TableText"/>
            </w:pPr>
            <w:r>
              <w:rPr>
                <w:b/>
                <w:sz w:val="17"/>
              </w:rPr>
              <w:t xml:space="preserve">Амжилттай хариу</w:t>
            </w:r>
          </w:p>
        </w:tc>
        <w:tc>
          <w:tcPr>
            <w:tcW w:w="1795" w:type="dxa"/>
            <w:vAlign w:val="top"/>
            <w:shd w:fill="E5EFEC" w:val="clear"/>
          </w:tcPr>
          <w:p>
            <w:pPr>
              <w:pStyle w:val="TableText"/>
            </w:pPr>
            <w:r>
              <w:rPr>
                <w:b/>
                <w:sz w:val="17"/>
              </w:rPr>
              <w:t xml:space="preserve">W03 шаардлага</w:t>
            </w:r>
          </w:p>
        </w:tc>
      </w:tr>
      <w:tr>
        <w:trPr>
          <w:cantSplit/>
        </w:trPr>
        <w:tc>
          <w:tcPr>
            <w:tcW w:w="1797" w:type="dxa"/>
            <w:vAlign w:val="top"/>
          </w:tcPr>
          <w:p>
            <w:pPr>
              <w:pStyle w:val="TableText"/>
            </w:pPr>
            <w:r>
              <w:rPr>
                <w:sz w:val="17"/>
              </w:rPr>
              <w:t xml:space="preserve">1</w:t>
            </w:r>
          </w:p>
        </w:tc>
        <w:tc>
          <w:tcPr>
            <w:tcW w:w="2433" w:type="dxa"/>
            <w:vAlign w:val="top"/>
          </w:tcPr>
          <w:p>
            <w:pPr>
              <w:pStyle w:val="TableText"/>
            </w:pPr>
            <w:r>
              <w:rPr>
                <w:rFonts w:ascii="Consolas" w:hAnsi="Consolas" w:cs="Consolas"/>
                <w:shd w:fill="F0F5F3" w:val="clear"/>
                <w:sz w:val="17"/>
              </w:rPr>
              <w:t xml:space="preserve">POST /api/v1/carts/{cart_id}/items</w:t>
            </w:r>
          </w:p>
        </w:tc>
        <w:tc>
          <w:tcPr>
            <w:tcW w:w="2042" w:type="dxa"/>
            <w:vAlign w:val="top"/>
          </w:tcPr>
          <w:p>
            <w:pPr>
              <w:pStyle w:val="TableText"/>
            </w:pPr>
            <w:r>
              <w:rPr>
                <w:rFonts w:ascii="Consolas" w:hAnsi="Consolas" w:cs="Consolas"/>
                <w:shd w:fill="F0F5F3" w:val="clear"/>
                <w:sz w:val="17"/>
              </w:rPr>
              <w:t xml:space="preserve">food_id</w:t>
            </w:r>
            <w:r>
              <w:rPr>
                <w:sz w:val="17"/>
              </w:rPr>
              <w:t xml:space="preserve">, </w:t>
            </w:r>
            <w:r>
              <w:rPr>
                <w:rFonts w:ascii="Consolas" w:hAnsi="Consolas" w:cs="Consolas"/>
                <w:shd w:fill="F0F5F3" w:val="clear"/>
                <w:sz w:val="17"/>
              </w:rPr>
              <w:t xml:space="preserve">quantity</w:t>
            </w:r>
          </w:p>
        </w:tc>
        <w:tc>
          <w:tcPr>
            <w:tcW w:w="1797" w:type="dxa"/>
            <w:vAlign w:val="top"/>
          </w:tcPr>
          <w:p>
            <w:pPr>
              <w:pStyle w:val="TableText"/>
            </w:pPr>
            <w:r>
              <w:rPr>
                <w:sz w:val="17"/>
              </w:rPr>
              <w:t xml:space="preserve">200 </w:t>
            </w:r>
            <w:r>
              <w:rPr>
                <w:rFonts w:ascii="Consolas" w:hAnsi="Consolas" w:cs="Consolas"/>
                <w:shd w:fill="F0F5F3" w:val="clear"/>
                <w:sz w:val="17"/>
              </w:rPr>
              <w:t xml:space="preserve">CartItem</w:t>
            </w:r>
          </w:p>
        </w:tc>
        <w:tc>
          <w:tcPr>
            <w:tcW w:w="1795" w:type="dxa"/>
            <w:vAlign w:val="top"/>
          </w:tcPr>
          <w:p>
            <w:pPr>
              <w:pStyle w:val="TableText"/>
            </w:pPr>
            <w:r>
              <w:rPr>
                <w:sz w:val="17"/>
              </w:rPr>
              <w:t xml:space="preserve">FR-04</w:t>
            </w:r>
          </w:p>
        </w:tc>
      </w:tr>
      <w:tr>
        <w:trPr>
          <w:cantSplit/>
        </w:trPr>
        <w:tc>
          <w:tcPr>
            <w:tcW w:w="1797" w:type="dxa"/>
            <w:vAlign w:val="top"/>
            <w:shd w:fill="F6F9FA" w:val="clear"/>
          </w:tcPr>
          <w:p>
            <w:pPr>
              <w:pStyle w:val="TableText"/>
            </w:pPr>
            <w:r>
              <w:rPr>
                <w:sz w:val="17"/>
              </w:rPr>
              <w:t xml:space="preserve">2</w:t>
            </w:r>
          </w:p>
        </w:tc>
        <w:tc>
          <w:tcPr>
            <w:tcW w:w="2433" w:type="dxa"/>
            <w:vAlign w:val="top"/>
            <w:shd w:fill="F6F9FA" w:val="clear"/>
          </w:tcPr>
          <w:p>
            <w:pPr>
              <w:pStyle w:val="TableText"/>
            </w:pPr>
            <w:r>
              <w:rPr>
                <w:rFonts w:ascii="Consolas" w:hAnsi="Consolas" w:cs="Consolas"/>
                <w:shd w:fill="F0F5F3" w:val="clear"/>
                <w:sz w:val="17"/>
              </w:rPr>
              <w:t xml:space="preserve">PATCH /api/v1/carts/{cart_id}/items/{item_id}</w:t>
            </w:r>
          </w:p>
        </w:tc>
        <w:tc>
          <w:tcPr>
            <w:tcW w:w="2042" w:type="dxa"/>
            <w:vAlign w:val="top"/>
            <w:shd w:fill="F6F9FA" w:val="clear"/>
          </w:tcPr>
          <w:p>
            <w:pPr>
              <w:pStyle w:val="TableText"/>
            </w:pPr>
            <w:r>
              <w:rPr>
                <w:rFonts w:ascii="Consolas" w:hAnsi="Consolas" w:cs="Consolas"/>
                <w:shd w:fill="F0F5F3" w:val="clear"/>
                <w:sz w:val="17"/>
              </w:rPr>
              <w:t xml:space="preserve">quantity</w:t>
            </w:r>
          </w:p>
        </w:tc>
        <w:tc>
          <w:tcPr>
            <w:tcW w:w="1797" w:type="dxa"/>
            <w:vAlign w:val="top"/>
            <w:shd w:fill="F6F9FA" w:val="clear"/>
          </w:tcPr>
          <w:p>
            <w:pPr>
              <w:pStyle w:val="TableText"/>
            </w:pPr>
            <w:r>
              <w:rPr>
                <w:sz w:val="17"/>
              </w:rPr>
              <w:t xml:space="preserve">200 </w:t>
            </w:r>
            <w:r>
              <w:rPr>
                <w:rFonts w:ascii="Consolas" w:hAnsi="Consolas" w:cs="Consolas"/>
                <w:shd w:fill="F0F5F3" w:val="clear"/>
                <w:sz w:val="17"/>
              </w:rPr>
              <w:t xml:space="preserve">CartItem</w:t>
            </w:r>
          </w:p>
        </w:tc>
        <w:tc>
          <w:tcPr>
            <w:tcW w:w="1795" w:type="dxa"/>
            <w:vAlign w:val="top"/>
            <w:shd w:fill="F6F9FA" w:val="clear"/>
          </w:tcPr>
          <w:p>
            <w:pPr>
              <w:pStyle w:val="TableText"/>
            </w:pPr>
            <w:r>
              <w:rPr>
                <w:sz w:val="17"/>
              </w:rPr>
              <w:t xml:space="preserve">FR-05</w:t>
            </w:r>
          </w:p>
        </w:tc>
      </w:tr>
      <w:tr>
        <w:trPr>
          <w:cantSplit/>
        </w:trPr>
        <w:tc>
          <w:tcPr>
            <w:tcW w:w="1797" w:type="dxa"/>
            <w:vAlign w:val="top"/>
          </w:tcPr>
          <w:p>
            <w:pPr>
              <w:pStyle w:val="TableText"/>
            </w:pPr>
            <w:r>
              <w:rPr>
                <w:sz w:val="17"/>
              </w:rPr>
              <w:t xml:space="preserve">3</w:t>
            </w:r>
          </w:p>
        </w:tc>
        <w:tc>
          <w:tcPr>
            <w:tcW w:w="2433" w:type="dxa"/>
            <w:vAlign w:val="top"/>
          </w:tcPr>
          <w:p>
            <w:pPr>
              <w:pStyle w:val="TableText"/>
            </w:pPr>
            <w:r>
              <w:rPr>
                <w:rFonts w:ascii="Consolas" w:hAnsi="Consolas" w:cs="Consolas"/>
                <w:shd w:fill="F0F5F3" w:val="clear"/>
                <w:sz w:val="17"/>
              </w:rPr>
              <w:t xml:space="preserve">PUT /api/v1/orders/{draft_id}/address</w:t>
            </w:r>
          </w:p>
        </w:tc>
        <w:tc>
          <w:tcPr>
            <w:tcW w:w="2042" w:type="dxa"/>
            <w:vAlign w:val="top"/>
          </w:tcPr>
          <w:p>
            <w:pPr>
              <w:pStyle w:val="TableText"/>
            </w:pPr>
            <w:r>
              <w:rPr>
                <w:rFonts w:ascii="Consolas" w:hAnsi="Consolas" w:cs="Consolas"/>
                <w:shd w:fill="F0F5F3" w:val="clear"/>
                <w:sz w:val="17"/>
              </w:rPr>
              <w:t xml:space="preserve">district</w:t>
            </w:r>
            <w:r>
              <w:rPr>
                <w:sz w:val="17"/>
              </w:rPr>
              <w:t xml:space="preserve">, </w:t>
            </w:r>
            <w:r>
              <w:rPr>
                <w:rFonts w:ascii="Consolas" w:hAnsi="Consolas" w:cs="Consolas"/>
                <w:shd w:fill="F0F5F3" w:val="clear"/>
                <w:sz w:val="17"/>
              </w:rPr>
              <w:t xml:space="preserve">khoroo</w:t>
            </w:r>
            <w:r>
              <w:rPr>
                <w:sz w:val="17"/>
              </w:rPr>
              <w:t xml:space="preserve">, </w:t>
            </w:r>
            <w:r>
              <w:rPr>
                <w:rFonts w:ascii="Consolas" w:hAnsi="Consolas" w:cs="Consolas"/>
                <w:shd w:fill="F0F5F3" w:val="clear"/>
                <w:sz w:val="17"/>
              </w:rPr>
              <w:t xml:space="preserve">street</w:t>
            </w:r>
            <w:r>
              <w:rPr>
                <w:sz w:val="17"/>
              </w:rPr>
              <w:t xml:space="preserve">, </w:t>
            </w:r>
            <w:r>
              <w:rPr>
                <w:rFonts w:ascii="Consolas" w:hAnsi="Consolas" w:cs="Consolas"/>
                <w:shd w:fill="F0F5F3" w:val="clear"/>
                <w:sz w:val="17"/>
              </w:rPr>
              <w:t xml:space="preserve">phone</w:t>
            </w:r>
          </w:p>
        </w:tc>
        <w:tc>
          <w:tcPr>
            <w:tcW w:w="1797" w:type="dxa"/>
            <w:vAlign w:val="top"/>
          </w:tcPr>
          <w:p>
            <w:pPr>
              <w:pStyle w:val="TableText"/>
            </w:pPr>
            <w:r>
              <w:rPr>
                <w:sz w:val="17"/>
              </w:rPr>
              <w:t xml:space="preserve">200 </w:t>
            </w:r>
            <w:r>
              <w:rPr>
                <w:rFonts w:ascii="Consolas" w:hAnsi="Consolas" w:cs="Consolas"/>
                <w:shd w:fill="F0F5F3" w:val="clear"/>
                <w:sz w:val="17"/>
              </w:rPr>
              <w:t xml:space="preserve">SavedAddress</w:t>
            </w:r>
          </w:p>
        </w:tc>
        <w:tc>
          <w:tcPr>
            <w:tcW w:w="1795" w:type="dxa"/>
            <w:vAlign w:val="top"/>
          </w:tcPr>
          <w:p>
            <w:pPr>
              <w:pStyle w:val="TableText"/>
            </w:pPr>
            <w:r>
              <w:rPr>
                <w:sz w:val="17"/>
              </w:rPr>
              <w:t xml:space="preserve">FR-08</w:t>
            </w:r>
          </w:p>
        </w:tc>
      </w:tr>
      <w:tr>
        <w:trPr>
          <w:cantSplit/>
        </w:trPr>
        <w:tc>
          <w:tcPr>
            <w:tcW w:w="1797" w:type="dxa"/>
            <w:vAlign w:val="top"/>
            <w:shd w:fill="F6F9FA" w:val="clear"/>
          </w:tcPr>
          <w:p>
            <w:pPr>
              <w:pStyle w:val="TableText"/>
            </w:pPr>
            <w:r>
              <w:rPr>
                <w:sz w:val="17"/>
              </w:rPr>
              <w:t xml:space="preserve">4</w:t>
            </w:r>
          </w:p>
        </w:tc>
        <w:tc>
          <w:tcPr>
            <w:tcW w:w="2433" w:type="dxa"/>
            <w:vAlign w:val="top"/>
            <w:shd w:fill="F6F9FA" w:val="clear"/>
          </w:tcPr>
          <w:p>
            <w:pPr>
              <w:pStyle w:val="TableText"/>
            </w:pPr>
            <w:r>
              <w:rPr>
                <w:rFonts w:ascii="Consolas" w:hAnsi="Consolas" w:cs="Consolas"/>
                <w:shd w:fill="F0F5F3" w:val="clear"/>
                <w:sz w:val="17"/>
              </w:rPr>
              <w:t xml:space="preserve">PUT /api/v1/orders/{draft_id}/payment-method</w:t>
            </w:r>
          </w:p>
        </w:tc>
        <w:tc>
          <w:tcPr>
            <w:tcW w:w="2042" w:type="dxa"/>
            <w:vAlign w:val="top"/>
            <w:shd w:fill="F6F9FA" w:val="clear"/>
          </w:tcPr>
          <w:p>
            <w:pPr>
              <w:pStyle w:val="TableText"/>
            </w:pPr>
            <w:r>
              <w:rPr>
                <w:rFonts w:ascii="Consolas" w:hAnsi="Consolas" w:cs="Consolas"/>
                <w:shd w:fill="F0F5F3" w:val="clear"/>
                <w:sz w:val="17"/>
              </w:rPr>
              <w:t xml:space="preserve">payment_method</w:t>
            </w:r>
          </w:p>
        </w:tc>
        <w:tc>
          <w:tcPr>
            <w:tcW w:w="1797" w:type="dxa"/>
            <w:vAlign w:val="top"/>
            <w:shd w:fill="F6F9FA" w:val="clear"/>
          </w:tcPr>
          <w:p>
            <w:pPr>
              <w:pStyle w:val="TableText"/>
            </w:pPr>
            <w:r>
              <w:rPr>
                <w:sz w:val="17"/>
              </w:rPr>
              <w:t xml:space="preserve">200 </w:t>
            </w:r>
            <w:r>
              <w:rPr>
                <w:rFonts w:ascii="Consolas" w:hAnsi="Consolas" w:cs="Consolas"/>
                <w:shd w:fill="F0F5F3" w:val="clear"/>
                <w:sz w:val="17"/>
              </w:rPr>
              <w:t xml:space="preserve">SavedPayment</w:t>
            </w:r>
          </w:p>
        </w:tc>
        <w:tc>
          <w:tcPr>
            <w:tcW w:w="1795" w:type="dxa"/>
            <w:vAlign w:val="top"/>
            <w:shd w:fill="F6F9FA" w:val="clear"/>
          </w:tcPr>
          <w:p>
            <w:pPr>
              <w:pStyle w:val="TableText"/>
            </w:pPr>
            <w:r>
              <w:rPr>
                <w:sz w:val="17"/>
              </w:rPr>
              <w:t xml:space="preserve">FR-10</w:t>
            </w:r>
          </w:p>
        </w:tc>
      </w:tr>
      <w:tr>
        <w:trPr>
          <w:cantSplit/>
        </w:trPr>
        <w:tc>
          <w:tcPr>
            <w:tcW w:w="1797" w:type="dxa"/>
            <w:vAlign w:val="top"/>
          </w:tcPr>
          <w:p>
            <w:pPr>
              <w:pStyle w:val="TableText"/>
            </w:pPr>
            <w:r>
              <w:rPr>
                <w:sz w:val="17"/>
              </w:rPr>
              <w:t xml:space="preserve">5</w:t>
            </w:r>
          </w:p>
        </w:tc>
        <w:tc>
          <w:tcPr>
            <w:tcW w:w="2433" w:type="dxa"/>
            <w:vAlign w:val="top"/>
          </w:tcPr>
          <w:p>
            <w:pPr>
              <w:pStyle w:val="TableText"/>
            </w:pPr>
            <w:r>
              <w:rPr>
                <w:rFonts w:ascii="Consolas" w:hAnsi="Consolas" w:cs="Consolas"/>
                <w:shd w:fill="F0F5F3" w:val="clear"/>
                <w:sz w:val="17"/>
              </w:rPr>
              <w:t xml:space="preserve">POST /api/v1/orders</w:t>
            </w:r>
          </w:p>
        </w:tc>
        <w:tc>
          <w:tcPr>
            <w:tcW w:w="2042" w:type="dxa"/>
            <w:vAlign w:val="top"/>
          </w:tcPr>
          <w:p>
            <w:pPr>
              <w:pStyle w:val="TableText"/>
            </w:pPr>
            <w:r>
              <w:rPr>
                <w:rFonts w:ascii="Consolas" w:hAnsi="Consolas" w:cs="Consolas"/>
                <w:shd w:fill="F0F5F3" w:val="clear"/>
                <w:sz w:val="17"/>
              </w:rPr>
              <w:t xml:space="preserve">cart_id</w:t>
            </w:r>
            <w:r>
              <w:rPr>
                <w:sz w:val="17"/>
              </w:rPr>
              <w:t xml:space="preserve">, </w:t>
            </w:r>
            <w:r>
              <w:rPr>
                <w:rFonts w:ascii="Consolas" w:hAnsi="Consolas" w:cs="Consolas"/>
                <w:shd w:fill="F0F5F3" w:val="clear"/>
                <w:sz w:val="17"/>
              </w:rPr>
              <w:t xml:space="preserve">address</w:t>
            </w:r>
            <w:r>
              <w:rPr>
                <w:sz w:val="17"/>
              </w:rPr>
              <w:t xml:space="preserve">, </w:t>
            </w:r>
            <w:r>
              <w:rPr>
                <w:rFonts w:ascii="Consolas" w:hAnsi="Consolas" w:cs="Consolas"/>
                <w:shd w:fill="F0F5F3" w:val="clear"/>
                <w:sz w:val="17"/>
              </w:rPr>
              <w:t xml:space="preserve">payment_method</w:t>
            </w:r>
            <w:r>
              <w:rPr>
                <w:sz w:val="17"/>
              </w:rPr>
              <w:t xml:space="preserve">; </w:t>
            </w:r>
            <w:r>
              <w:rPr>
                <w:rFonts w:ascii="Consolas" w:hAnsi="Consolas" w:cs="Consolas"/>
                <w:shd w:fill="F0F5F3" w:val="clear"/>
                <w:sz w:val="17"/>
              </w:rPr>
              <w:t xml:space="preserve">Idempotency-Key</w:t>
            </w:r>
            <w:r>
              <w:rPr>
                <w:sz w:val="17"/>
              </w:rPr>
              <w:t xml:space="preserve"> header</w:t>
            </w:r>
          </w:p>
        </w:tc>
        <w:tc>
          <w:tcPr>
            <w:tcW w:w="1797" w:type="dxa"/>
            <w:vAlign w:val="top"/>
          </w:tcPr>
          <w:p>
            <w:pPr>
              <w:pStyle w:val="TableText"/>
            </w:pPr>
            <w:r>
              <w:rPr>
                <w:sz w:val="17"/>
              </w:rPr>
              <w:t xml:space="preserve">201 шинэ захиалга; 200 давтан хүсэлт</w:t>
            </w:r>
          </w:p>
        </w:tc>
        <w:tc>
          <w:tcPr>
            <w:tcW w:w="1795" w:type="dxa"/>
            <w:vAlign w:val="top"/>
          </w:tcPr>
          <w:p>
            <w:pPr>
              <w:pStyle w:val="TableText"/>
            </w:pPr>
            <w:r>
              <w:rPr>
                <w:sz w:val="17"/>
              </w:rPr>
              <w:t xml:space="preserve">FR-11, NFR-02</w:t>
            </w:r>
          </w:p>
        </w:tc>
      </w:tr>
    </w:tbl>
    <w:p>
      <w:pPr>
        <w:pStyle w:val="Gap"/>
      </w:pPr>
    </w:p>
    <w:p>
      <w:pPr>
        <w:pStyle w:val="Normal"/>
      </w:pPr>
      <w:r>
        <w:rPr/>
        <w:t xml:space="preserve">Read-only GET үйлдэлд зохиомол request body нэмэхийн оронд handout-ийн таван</w:t>
      </w:r>
      <w:r>
        <w:rPr/>
        <w:t xml:space="preserve"> </w:t>
      </w:r>
      <w:r>
        <w:rPr/>
        <w:t xml:space="preserve">үйлдэлд </w:t>
      </w:r>
      <w:r>
        <w:rPr>
          <w:rFonts w:ascii="Consolas" w:hAnsi="Consolas" w:cs="Consolas"/>
          <w:shd w:fill="F0F5F3" w:val="clear"/>
        </w:rPr>
        <w:t xml:space="preserve">requestBody</w:t>
      </w:r>
      <w:r>
        <w:rPr/>
        <w:t xml:space="preserve"> шаардах шалгуурыг дээрх таван write үйлдлээр хангав.</w:t>
      </w:r>
    </w:p>
    <w:p>
      <w:pPr>
        <w:pStyle w:val="Normal"/>
      </w:pPr>
      <w:r>
        <w:rPr/>
        <w:t xml:space="preserve">Сургалтын </w:t>
      </w:r>
      <w:r>
        <w:rPr>
          <w:rFonts w:ascii="Consolas" w:hAnsi="Consolas" w:cs="Consolas"/>
          <w:shd w:fill="F0F5F3" w:val="clear"/>
        </w:rPr>
        <w:t xml:space="preserve">food_id=7</w:t>
      </w:r>
      <w:r>
        <w:rPr/>
        <w:t xml:space="preserve"> хоолны нэгж үнэ </w:t>
      </w:r>
      <w:r>
        <w:rPr>
          <w:b/>
        </w:rPr>
        <w:t xml:space="preserve">18,000 ₮</w:t>
      </w:r>
      <w:r>
        <w:rPr/>
        <w:t xml:space="preserve">. Quantity нь </w:t>
      </w:r>
      <w:r>
        <w:rPr>
          <w:b/>
        </w:rPr>
        <w:t xml:space="preserve">1–10 бүхэл тоо</w:t>
      </w:r>
      <w:r>
        <w:rPr/>
        <w:t xml:space="preserve">;</w:t>
      </w:r>
      <w:r>
        <w:rPr/>
        <w:t xml:space="preserve"> </w:t>
      </w:r>
      <w:r>
        <w:rPr>
          <w:rFonts w:ascii="Consolas" w:hAnsi="Consolas" w:cs="Consolas"/>
          <w:shd w:fill="F0F5F3" w:val="clear"/>
        </w:rPr>
        <w:t xml:space="preserve">true</w:t>
      </w:r>
      <w:r>
        <w:rPr/>
        <w:t xml:space="preserve">, </w:t>
      </w:r>
      <w:r>
        <w:rPr>
          <w:rFonts w:ascii="Consolas" w:hAnsi="Consolas" w:cs="Consolas"/>
          <w:shd w:fill="F0F5F3" w:val="clear"/>
        </w:rPr>
        <w:t xml:space="preserve">1.5</w:t>
      </w:r>
      <w:r>
        <w:rPr/>
        <w:t xml:space="preserve">, </w:t>
      </w:r>
      <w:r>
        <w:rPr>
          <w:rFonts w:ascii="Consolas" w:hAnsi="Consolas" w:cs="Consolas"/>
          <w:shd w:fill="F0F5F3" w:val="clear"/>
        </w:rPr>
        <w:t xml:space="preserve">"2"</w:t>
      </w:r>
      <w:r>
        <w:rPr/>
        <w:t xml:space="preserve"> утгууд буруу оролт болно. Ижил хоолыг сагсанд дахин POST</w:t>
      </w:r>
      <w:r>
        <w:rPr/>
        <w:t xml:space="preserve"> </w:t>
      </w:r>
      <w:r>
        <w:rPr/>
        <w:t xml:space="preserve">хийхэд 409; тоог өөрчлөхдөө PATCH хэрэглэнэ. Локал mock зөвхөн нэг хоолны</w:t>
      </w:r>
      <w:r>
        <w:rPr/>
        <w:t xml:space="preserve"> </w:t>
      </w:r>
      <w:r>
        <w:rPr/>
        <w:t xml:space="preserve">нэг мөртэй сагсыг үзүүлдэг.</w:t>
      </w:r>
    </w:p>
    <w:p>
      <w:pPr>
        <w:pStyle w:val="Normal"/>
      </w:pPr>
      <w:r>
        <w:rPr/>
        <w:t xml:space="preserve">Хаягийн дөрвөн талбар заавал байна: </w:t>
      </w:r>
      <w:r>
        <w:rPr>
          <w:rFonts w:ascii="Consolas" w:hAnsi="Consolas" w:cs="Consolas"/>
          <w:shd w:fill="F0F5F3" w:val="clear"/>
        </w:rPr>
        <w:t xml:space="preserve">district</w:t>
      </w:r>
      <w:r>
        <w:rPr/>
        <w:t xml:space="preserve">, </w:t>
      </w:r>
      <w:r>
        <w:rPr>
          <w:rFonts w:ascii="Consolas" w:hAnsi="Consolas" w:cs="Consolas"/>
          <w:shd w:fill="F0F5F3" w:val="clear"/>
        </w:rPr>
        <w:t xml:space="preserve">street</w:t>
      </w:r>
      <w:r>
        <w:rPr/>
        <w:t xml:space="preserve"> хоосон биш, 200 хүртэл</w:t>
      </w:r>
      <w:r>
        <w:rPr/>
        <w:t xml:space="preserve"> </w:t>
      </w:r>
      <w:r>
        <w:rPr/>
        <w:t xml:space="preserve">тэмдэгт; </w:t>
      </w:r>
      <w:r>
        <w:rPr>
          <w:rFonts w:ascii="Consolas" w:hAnsi="Consolas" w:cs="Consolas"/>
          <w:shd w:fill="F0F5F3" w:val="clear"/>
        </w:rPr>
        <w:t xml:space="preserve">khoroo</w:t>
      </w:r>
      <w:r>
        <w:rPr/>
        <w:t xml:space="preserve"> нь 1–100 бүхэл тоо; </w:t>
      </w:r>
      <w:r>
        <w:rPr>
          <w:rFonts w:ascii="Consolas" w:hAnsi="Consolas" w:cs="Consolas"/>
          <w:shd w:fill="F0F5F3" w:val="clear"/>
        </w:rPr>
        <w:t xml:space="preserve">phone</w:t>
      </w:r>
      <w:r>
        <w:rPr/>
        <w:t xml:space="preserve"> нь яг найман ASCII цифртэй string.</w:t>
      </w:r>
      <w:r>
        <w:rPr/>
        <w:t xml:space="preserve"> </w:t>
      </w:r>
      <w:r>
        <w:rPr/>
        <w:t xml:space="preserve">Энэ нь байршлын бодит шалгалт биш. Төлбөрийн нэршил том жижиг үсгээс хамаарна:</w:t>
      </w:r>
      <w:r>
        <w:rPr/>
        <w:t xml:space="preserve"> </w:t>
      </w:r>
      <w:r>
        <w:rPr>
          <w:rFonts w:ascii="Consolas" w:hAnsi="Consolas" w:cs="Consolas"/>
          <w:shd w:fill="F0F5F3" w:val="clear"/>
        </w:rPr>
        <w:t xml:space="preserve">QPay</w:t>
      </w:r>
      <w:r>
        <w:rPr/>
        <w:t xml:space="preserve">, </w:t>
      </w:r>
      <w:r>
        <w:rPr>
          <w:rFonts w:ascii="Consolas" w:hAnsi="Consolas" w:cs="Consolas"/>
          <w:shd w:fill="F0F5F3" w:val="clear"/>
        </w:rPr>
        <w:t xml:space="preserve">BankCard</w:t>
      </w:r>
      <w:r>
        <w:rPr/>
        <w:t xml:space="preserve">, </w:t>
      </w:r>
      <w:r>
        <w:rPr>
          <w:rFonts w:ascii="Consolas" w:hAnsi="Consolas" w:cs="Consolas"/>
          <w:shd w:fill="F0F5F3" w:val="clear"/>
        </w:rPr>
        <w:t xml:space="preserve">CashOnDelivery</w:t>
      </w:r>
      <w:r>
        <w:rPr/>
        <w:t xml:space="preserve">.</w:t>
      </w:r>
    </w:p>
    <w:p>
      <w:pPr>
        <w:pStyle w:val="Normal"/>
      </w:pPr>
      <w:r>
        <w:rPr/>
        <w:t xml:space="preserve">Draft-ийн хоёр PUT нь өгөгдөл хадгалах үйлдлийг тусад нь үзүүлнэ. Эцсийн POST</w:t>
      </w:r>
      <w:r>
        <w:rPr/>
        <w:t xml:space="preserve"> </w:t>
      </w:r>
      <w:r>
        <w:rPr/>
        <w:t xml:space="preserve">хүсэлт address, payment_method-оо body-д илгээдэг; тухайн body захиалгын</w:t>
      </w:r>
      <w:r>
        <w:rPr/>
        <w:t xml:space="preserve"> </w:t>
      </w:r>
      <w:r>
        <w:rPr/>
        <w:t xml:space="preserve">эцсийн утга болно. Draft-ийн PUT-уудыг заавал өмнө нь дуудах шаардлагагүй.</w:t>
      </w:r>
      <w:r>
        <w:rPr/>
        <w:t xml:space="preserve"> </w:t>
      </w:r>
      <w:r>
        <w:rPr/>
        <w:t xml:space="preserve">Submit хийсэн сагс болон түүнд хамаарах draft-ийг дахин засахад 409 буцаана.</w:t>
      </w:r>
    </w:p>
    <w:p>
      <w:pPr>
        <w:pStyle w:val="Normal"/>
      </w:pPr>
      <w:r>
        <w:rPr/>
        <w:t xml:space="preserve">Quantity 2 үед </w:t>
      </w:r>
      <w:r>
        <w:rPr>
          <w:rFonts w:ascii="Consolas" w:hAnsi="Consolas" w:cs="Consolas"/>
          <w:shd w:fill="F0F5F3" w:val="clear"/>
        </w:rPr>
        <w:t xml:space="preserve">subtotal_mnt=36000</w:t>
      </w:r>
      <w:r>
        <w:rPr/>
        <w:t xml:space="preserve">; хүргэлтийн </w:t>
      </w:r>
      <w:r>
        <w:rPr>
          <w:b/>
        </w:rPr>
        <w:t xml:space="preserve">3,000 ₮</w:t>
      </w:r>
      <w:r>
        <w:rPr/>
        <w:t xml:space="preserve"> хураамж нэмж</w:t>
      </w:r>
      <w:r>
        <w:rPr/>
        <w:t xml:space="preserve"> </w:t>
      </w:r>
      <w:r>
        <w:rPr>
          <w:rFonts w:ascii="Consolas" w:hAnsi="Consolas" w:cs="Consolas"/>
          <w:shd w:fill="F0F5F3" w:val="clear"/>
        </w:rPr>
        <w:t xml:space="preserve">total_mnt=39000</w:t>
      </w:r>
      <w:r>
        <w:rPr/>
        <w:t xml:space="preserve"> болно. Эхний захиалгын шалгагдсан хариу:</w:t>
      </w:r>
    </w:p>
    <w:p>
      <w:pPr>
        <w:pStyle w:val="Caption"/>
      </w:pPr>
      <w:r>
        <w:rPr/>
        <w:t xml:space="preserve">JSON</w:t>
      </w:r>
    </w:p>
    <w:p>
      <w:pPr>
        <w:pStyle w:val="Code"/>
      </w:pPr>
      <w:r>
        <w:rPr>
          <w:rFonts w:ascii="Consolas" w:hAnsi="Consolas" w:cs="Consolas"/>
          <w:shd w:fill="F0F5F3" w:val="clear"/>
        </w:rPr>
        <w:t xml:space="preserve">{"order_id":"FF-1024","status":"Pending","total_mnt":39000}</w:t>
      </w:r>
    </w:p>
    <w:p>
      <w:pPr>
        <w:pStyle w:val="Normal"/>
      </w:pPr>
      <w:r>
        <w:rPr/>
        <w:t xml:space="preserve">Бодит төлбөр төлөгдсөн, ресторан баталгаажуулсан, хүргэлт эхэлсэн гэсэн утга</w:t>
      </w:r>
      <w:r>
        <w:rPr/>
        <w:t xml:space="preserve"> </w:t>
      </w:r>
      <w:r>
        <w:rPr/>
        <w:t xml:space="preserve">агуулахгүй. Status-ийн цаашдын шилжилт Week 05 mock-ийн хамрах хүрээнд ороогүй.</w:t>
      </w:r>
    </w:p>
    <w:p>
      <w:pPr>
        <w:pStyle w:val="Heading2"/>
      </w:pPr>
      <w:r>
        <w:rPr/>
        <w:t xml:space="preserve">4. Idempotency ба алдаа</w:t>
      </w:r>
    </w:p>
    <w:p>
      <w:pPr>
        <w:pStyle w:val="Normal"/>
      </w:pPr>
      <w:r>
        <w:rPr>
          <w:rFonts w:ascii="Consolas" w:hAnsi="Consolas" w:cs="Consolas"/>
          <w:shd w:fill="F0F5F3" w:val="clear"/>
        </w:rPr>
        <w:t xml:space="preserve">Idempotency-Key</w:t>
      </w:r>
      <w:r>
        <w:rPr/>
        <w:t xml:space="preserve"> нь 1–128 тэмдэгттэй, ASCII үсэг, цифр, </w:t>
      </w:r>
      <w:r>
        <w:rPr>
          <w:rFonts w:ascii="Consolas" w:hAnsi="Consolas" w:cs="Consolas"/>
          <w:shd w:fill="F0F5F3" w:val="clear"/>
        </w:rPr>
        <w:t xml:space="preserve">_ . : -</w:t>
      </w:r>
      <w:r>
        <w:rPr/>
        <w:t xml:space="preserve"> тэмдэгтээс</w:t>
      </w:r>
      <w:r>
        <w:rPr/>
        <w:t xml:space="preserve"> </w:t>
      </w:r>
      <w:r>
        <w:rPr/>
        <w:t xml:space="preserve">бүрдэнэ. Кэш нь </w:t>
      </w:r>
      <w:r>
        <w:rPr>
          <w:b/>
        </w:rPr>
        <w:t xml:space="preserve">хэрэглэгч + key</w:t>
      </w:r>
      <w:r>
        <w:rPr/>
        <w:t xml:space="preserve">-ээр ялгагдаж, 24 цаг хадгалагдана.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4380"/>
        <w:gridCol w:w="5484"/>
      </w:tblGrid>
      <w:tr>
        <w:trPr>
          <w:cantSplit/>
          <w:tblHeader/>
        </w:trPr>
        <w:tc>
          <w:tcPr>
            <w:tcW w:w="4380" w:type="dxa"/>
            <w:vAlign w:val="top"/>
            <w:shd w:fill="E5EFEC" w:val="clear"/>
          </w:tcPr>
          <w:p>
            <w:pPr>
              <w:pStyle w:val="TableText"/>
            </w:pPr>
            <w:r>
              <w:rPr>
                <w:b/>
                <w:sz w:val="18"/>
              </w:rPr>
              <w:t xml:space="preserve">Нөхцөл</w:t>
            </w:r>
          </w:p>
        </w:tc>
        <w:tc>
          <w:tcPr>
            <w:tcW w:w="5484" w:type="dxa"/>
            <w:vAlign w:val="top"/>
            <w:shd w:fill="E5EFEC" w:val="clear"/>
          </w:tcPr>
          <w:p>
            <w:pPr>
              <w:pStyle w:val="TableText"/>
            </w:pPr>
            <w:r>
              <w:rPr>
                <w:b/>
                <w:sz w:val="18"/>
              </w:rPr>
              <w:t xml:space="preserve">HTTP үр дүн</w:t>
            </w:r>
          </w:p>
        </w:tc>
      </w:tr>
      <w:tr>
        <w:trPr>
          <w:cantSplit/>
        </w:trPr>
        <w:tc>
          <w:tcPr>
            <w:tcW w:w="4380" w:type="dxa"/>
            <w:vAlign w:val="top"/>
          </w:tcPr>
          <w:p>
            <w:pPr>
              <w:pStyle w:val="TableText"/>
            </w:pPr>
            <w:r>
              <w:rPr>
                <w:sz w:val="18"/>
              </w:rPr>
              <w:t xml:space="preserve">Шинэ key, өөрийн хоосон биш сагс</w:t>
            </w:r>
          </w:p>
        </w:tc>
        <w:tc>
          <w:tcPr>
            <w:tcW w:w="5484" w:type="dxa"/>
            <w:vAlign w:val="top"/>
          </w:tcPr>
          <w:p>
            <w:pPr>
              <w:pStyle w:val="TableText"/>
            </w:pPr>
            <w:r>
              <w:rPr>
                <w:sz w:val="18"/>
              </w:rPr>
              <w:t xml:space="preserve">201, захиалга шинээр үүснэ.</w:t>
            </w:r>
          </w:p>
        </w:tc>
      </w:tr>
      <w:tr>
        <w:trPr>
          <w:cantSplit/>
        </w:trPr>
        <w:tc>
          <w:tcPr>
            <w:tcW w:w="4380" w:type="dxa"/>
            <w:vAlign w:val="top"/>
            <w:shd w:fill="F6F9FA" w:val="clear"/>
          </w:tcPr>
          <w:p>
            <w:pPr>
              <w:pStyle w:val="TableText"/>
            </w:pPr>
            <w:r>
              <w:rPr>
                <w:sz w:val="18"/>
              </w:rPr>
              <w:t xml:space="preserve">Ижил хэрэглэгч, key, JSON агуулга; 24 цаг дуусаагүй</w:t>
            </w:r>
          </w:p>
        </w:tc>
        <w:tc>
          <w:tcPr>
            <w:tcW w:w="5484" w:type="dxa"/>
            <w:vAlign w:val="top"/>
            <w:shd w:fill="F6F9FA" w:val="clear"/>
          </w:tcPr>
          <w:p>
            <w:pPr>
              <w:pStyle w:val="TableText"/>
            </w:pPr>
            <w:r>
              <w:rPr>
                <w:sz w:val="18"/>
              </w:rPr>
              <w:t xml:space="preserve">200, өмнөх </w:t>
            </w:r>
            <w:r>
              <w:rPr>
                <w:rFonts w:ascii="Consolas" w:hAnsi="Consolas" w:cs="Consolas"/>
                <w:shd w:fill="F0F5F3" w:val="clear"/>
                <w:sz w:val="18"/>
              </w:rPr>
              <w:t xml:space="preserve">order_id</w:t>
            </w:r>
            <w:r>
              <w:rPr>
                <w:sz w:val="18"/>
              </w:rPr>
              <w:t xml:space="preserve"> болон хариу; JSON түлхүүрийн дараалал нөлөөлөхгүй.</w:t>
            </w:r>
          </w:p>
        </w:tc>
      </w:tr>
      <w:tr>
        <w:trPr>
          <w:cantSplit/>
        </w:trPr>
        <w:tc>
          <w:tcPr>
            <w:tcW w:w="4380" w:type="dxa"/>
            <w:vAlign w:val="top"/>
          </w:tcPr>
          <w:p>
            <w:pPr>
              <w:pStyle w:val="TableText"/>
            </w:pPr>
            <w:r>
              <w:rPr>
                <w:sz w:val="18"/>
              </w:rPr>
              <w:t xml:space="preserve">Ижил хэрэглэгч, key, өөр JSON агуулга</w:t>
            </w:r>
          </w:p>
        </w:tc>
        <w:tc>
          <w:tcPr>
            <w:tcW w:w="5484" w:type="dxa"/>
            <w:vAlign w:val="top"/>
          </w:tcPr>
          <w:p>
            <w:pPr>
              <w:pStyle w:val="TableText"/>
            </w:pPr>
            <w:r>
              <w:rPr>
                <w:sz w:val="18"/>
              </w:rPr>
              <w:t xml:space="preserve">409, шинэ захиалга үүсэхгүй.</w:t>
            </w:r>
          </w:p>
        </w:tc>
      </w:tr>
      <w:tr>
        <w:trPr>
          <w:cantSplit/>
        </w:trPr>
        <w:tc>
          <w:tcPr>
            <w:tcW w:w="4380" w:type="dxa"/>
            <w:vAlign w:val="top"/>
            <w:shd w:fill="F6F9FA" w:val="clear"/>
          </w:tcPr>
          <w:p>
            <w:pPr>
              <w:pStyle w:val="TableText"/>
            </w:pPr>
            <w:r>
              <w:rPr>
                <w:sz w:val="18"/>
              </w:rPr>
              <w:t xml:space="preserve">Өөр хэрэглэгч ижил key хэрэглэсэн</w:t>
            </w:r>
          </w:p>
        </w:tc>
        <w:tc>
          <w:tcPr>
            <w:tcW w:w="5484" w:type="dxa"/>
            <w:vAlign w:val="top"/>
            <w:shd w:fill="F6F9FA" w:val="clear"/>
          </w:tcPr>
          <w:p>
            <w:pPr>
              <w:pStyle w:val="TableText"/>
            </w:pPr>
            <w:r>
              <w:rPr>
                <w:sz w:val="18"/>
              </w:rPr>
              <w:t xml:space="preserve">Өөрийн сагсанд тусдаа хүсэлт гэж үзнэ.</w:t>
            </w:r>
          </w:p>
        </w:tc>
      </w:tr>
      <w:tr>
        <w:trPr>
          <w:cantSplit/>
        </w:trPr>
        <w:tc>
          <w:tcPr>
            <w:tcW w:w="4380" w:type="dxa"/>
            <w:vAlign w:val="top"/>
          </w:tcPr>
          <w:p>
            <w:pPr>
              <w:pStyle w:val="TableText"/>
            </w:pPr>
            <w:r>
              <w:rPr>
                <w:sz w:val="18"/>
              </w:rPr>
              <w:t xml:space="preserve">24 цаг дууссан</w:t>
            </w:r>
          </w:p>
        </w:tc>
        <w:tc>
          <w:tcPr>
            <w:tcW w:w="5484" w:type="dxa"/>
            <w:vAlign w:val="top"/>
          </w:tcPr>
          <w:p>
            <w:pPr>
              <w:pStyle w:val="TableText"/>
            </w:pPr>
            <w:r>
              <w:rPr>
                <w:sz w:val="18"/>
              </w:rPr>
              <w:t xml:space="preserve">Кэшийн entry арилна; submit хийсэн сагс түгжээтэй тул 409.</w:t>
            </w:r>
          </w:p>
        </w:tc>
      </w:tr>
      <w:tr>
        <w:trPr>
          <w:cantSplit/>
        </w:trPr>
        <w:tc>
          <w:tcPr>
            <w:tcW w:w="4380" w:type="dxa"/>
            <w:vAlign w:val="top"/>
            <w:shd w:fill="F6F9FA" w:val="clear"/>
          </w:tcPr>
          <w:p>
            <w:pPr>
              <w:pStyle w:val="TableText"/>
            </w:pPr>
            <w:r>
              <w:rPr>
                <w:sz w:val="18"/>
              </w:rPr>
              <w:t xml:space="preserve">Сервер дахин ассан</w:t>
            </w:r>
          </w:p>
        </w:tc>
        <w:tc>
          <w:tcPr>
            <w:tcW w:w="5484" w:type="dxa"/>
            <w:vAlign w:val="top"/>
            <w:shd w:fill="F6F9FA" w:val="clear"/>
          </w:tcPr>
          <w:p>
            <w:pPr>
              <w:pStyle w:val="TableText"/>
            </w:pPr>
            <w:r>
              <w:rPr>
                <w:sz w:val="18"/>
              </w:rPr>
              <w:t xml:space="preserve">Санах ойн кэш болон захиалгын төлөв арилна.</w:t>
            </w:r>
          </w:p>
        </w:tc>
      </w:tr>
    </w:tbl>
    <w:p>
      <w:pPr>
        <w:pStyle w:val="Gap"/>
      </w:pPr>
    </w:p>
    <w:p>
      <w:pPr>
        <w:pStyle w:val="Normal"/>
      </w:pPr>
      <w:r>
        <w:rPr/>
        <w:t xml:space="preserve">Зэрэгцээ хүсэлтүүдийг локал серверийн lock дотор атомик боловсруулна. Нэг</w:t>
      </w:r>
      <w:r>
        <w:rPr/>
        <w:t xml:space="preserve"> </w:t>
      </w:r>
      <w:r>
        <w:rPr/>
        <w:t xml:space="preserve">сагсанд ижил key-тай </w:t>
      </w:r>
      <w:r>
        <w:rPr>
          <w:b/>
        </w:rPr>
        <w:t xml:space="preserve">100 зэрэгцээ retry</w:t>
      </w:r>
      <w:r>
        <w:rPr/>
        <w:t xml:space="preserve"> явуулах тест нэг 201, 99 ширхэг</w:t>
      </w:r>
      <w:r>
        <w:rPr/>
        <w:t xml:space="preserve"> </w:t>
      </w:r>
      <w:r>
        <w:rPr/>
        <w:t xml:space="preserve">200, нэг </w:t>
      </w:r>
      <w:r>
        <w:rPr>
          <w:rFonts w:ascii="Consolas" w:hAnsi="Consolas" w:cs="Consolas"/>
          <w:shd w:fill="F0F5F3" w:val="clear"/>
        </w:rPr>
        <w:t xml:space="preserve">order_id</w:t>
      </w:r>
      <w:r>
        <w:rPr/>
        <w:t xml:space="preserve"> үүссэнийг шалгана. Энэ нотолгоо нь нэг процессын локал</w:t>
      </w:r>
      <w:r>
        <w:rPr/>
        <w:t xml:space="preserve"> </w:t>
      </w:r>
      <w:r>
        <w:rPr/>
        <w:t xml:space="preserve">mock-д хамаарна; олон сервер, өгөгдлийн сангийн transaction-ийг батлахгүй.</w:t>
      </w:r>
    </w:p>
    <w:p>
      <w:pPr>
        <w:pStyle w:val="Normal"/>
      </w:pPr>
      <w:r>
        <w:rPr/>
        <w:t xml:space="preserve">Бүх алдаа </w:t>
      </w:r>
      <w:r>
        <w:rPr>
          <w:rFonts w:ascii="Consolas" w:hAnsi="Consolas" w:cs="Consolas"/>
          <w:shd w:fill="F0F5F3" w:val="clear"/>
        </w:rPr>
        <w:t xml:space="preserve">Error</w:t>
      </w:r>
      <w:r>
        <w:rPr/>
        <w:t xml:space="preserve"> schema-тай: </w:t>
      </w:r>
      <w:r>
        <w:rPr>
          <w:rFonts w:ascii="Consolas" w:hAnsi="Consolas" w:cs="Consolas"/>
          <w:shd w:fill="F0F5F3" w:val="clear"/>
        </w:rPr>
        <w:t xml:space="preserve">code</w:t>
      </w:r>
      <w:r>
        <w:rPr/>
        <w:t xml:space="preserve">, </w:t>
      </w:r>
      <w:r>
        <w:rPr>
          <w:rFonts w:ascii="Consolas" w:hAnsi="Consolas" w:cs="Consolas"/>
          <w:shd w:fill="F0F5F3" w:val="clear"/>
        </w:rPr>
        <w:t xml:space="preserve">message</w:t>
      </w:r>
      <w:r>
        <w:rPr/>
        <w:t xml:space="preserve"> шаардлагатай; </w:t>
      </w:r>
      <w:r>
        <w:rPr>
          <w:rFonts w:ascii="Consolas" w:hAnsi="Consolas" w:cs="Consolas"/>
          <w:shd w:fill="F0F5F3" w:val="clear"/>
        </w:rPr>
        <w:t xml:space="preserve">field</w:t>
      </w:r>
      <w:r>
        <w:rPr/>
        <w:t xml:space="preserve"> нь</w:t>
      </w:r>
      <w:r>
        <w:rPr/>
        <w:t xml:space="preserve"> </w:t>
      </w:r>
      <w:r>
        <w:rPr/>
        <w:t xml:space="preserve">сонголттой. Mock-ийн одоогийн хариунд field оруулдаггүй.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626"/>
        <w:gridCol w:w="6238"/>
      </w:tblGrid>
      <w:tr>
        <w:trPr>
          <w:cantSplit/>
          <w:tblHeader/>
        </w:trPr>
        <w:tc>
          <w:tcPr>
            <w:tcW w:w="3626" w:type="dxa"/>
            <w:vAlign w:val="top"/>
            <w:shd w:fill="E5EFEC" w:val="clear"/>
          </w:tcPr>
          <w:p>
            <w:pPr>
              <w:pStyle w:val="TableText"/>
            </w:pPr>
            <w:r>
              <w:rPr>
                <w:b/>
                <w:sz w:val="18"/>
              </w:rPr>
              <w:t xml:space="preserve">Код</w:t>
            </w:r>
          </w:p>
        </w:tc>
        <w:tc>
          <w:tcPr>
            <w:tcW w:w="6238" w:type="dxa"/>
            <w:vAlign w:val="top"/>
            <w:shd w:fill="E5EFEC" w:val="clear"/>
          </w:tcPr>
          <w:p>
            <w:pPr>
              <w:pStyle w:val="TableText"/>
            </w:pPr>
            <w:r>
              <w:rPr>
                <w:b/>
                <w:sz w:val="18"/>
              </w:rPr>
              <w:t xml:space="preserve">Утга</w:t>
            </w:r>
          </w:p>
        </w:tc>
      </w:tr>
      <w:tr>
        <w:trPr>
          <w:cantSplit/>
        </w:trPr>
        <w:tc>
          <w:tcPr>
            <w:tcW w:w="3626" w:type="dxa"/>
            <w:vAlign w:val="top"/>
          </w:tcPr>
          <w:p>
            <w:pPr>
              <w:pStyle w:val="TableText"/>
            </w:pPr>
            <w:r>
              <w:rPr>
                <w:sz w:val="18"/>
              </w:rPr>
              <w:t xml:space="preserve">400</w:t>
            </w:r>
          </w:p>
        </w:tc>
        <w:tc>
          <w:tcPr>
            <w:tcW w:w="6238" w:type="dxa"/>
            <w:vAlign w:val="top"/>
          </w:tcPr>
          <w:p>
            <w:pPr>
              <w:pStyle w:val="TableText"/>
            </w:pPr>
            <w:r>
              <w:rPr>
                <w:sz w:val="18"/>
              </w:rPr>
              <w:t xml:space="preserve">JSON, оролтын төрөл, талбар эсвэл idempotency key буруу.</w:t>
            </w:r>
          </w:p>
        </w:tc>
      </w:tr>
      <w:tr>
        <w:trPr>
          <w:cantSplit/>
        </w:trPr>
        <w:tc>
          <w:tcPr>
            <w:tcW w:w="3626" w:type="dxa"/>
            <w:vAlign w:val="top"/>
            <w:shd w:fill="F6F9FA" w:val="clear"/>
          </w:tcPr>
          <w:p>
            <w:pPr>
              <w:pStyle w:val="TableText"/>
            </w:pPr>
            <w:r>
              <w:rPr>
                <w:sz w:val="18"/>
              </w:rPr>
              <w:t xml:space="preserve">401</w:t>
            </w:r>
          </w:p>
        </w:tc>
        <w:tc>
          <w:tcPr>
            <w:tcW w:w="6238" w:type="dxa"/>
            <w:vAlign w:val="top"/>
            <w:shd w:fill="F6F9FA" w:val="clear"/>
          </w:tcPr>
          <w:p>
            <w:pPr>
              <w:pStyle w:val="TableText"/>
            </w:pPr>
            <w:r>
              <w:rPr>
                <w:sz w:val="18"/>
              </w:rPr>
              <w:t xml:space="preserve">Token байхгүй эсвэл танигдахгүй; </w:t>
            </w:r>
            <w:r>
              <w:rPr>
                <w:rFonts w:ascii="Consolas" w:hAnsi="Consolas" w:cs="Consolas"/>
                <w:shd w:fill="F0F5F3" w:val="clear"/>
                <w:sz w:val="18"/>
              </w:rPr>
              <w:t xml:space="preserve">WWW-Authenticate: Bearer</w:t>
            </w:r>
            <w:r>
              <w:rPr>
                <w:sz w:val="18"/>
              </w:rPr>
              <w:t xml:space="preserve"> header байна.</w:t>
            </w:r>
          </w:p>
        </w:tc>
      </w:tr>
      <w:tr>
        <w:trPr>
          <w:cantSplit/>
        </w:trPr>
        <w:tc>
          <w:tcPr>
            <w:tcW w:w="3626" w:type="dxa"/>
            <w:vAlign w:val="top"/>
          </w:tcPr>
          <w:p>
            <w:pPr>
              <w:pStyle w:val="TableText"/>
            </w:pPr>
            <w:r>
              <w:rPr>
                <w:sz w:val="18"/>
              </w:rPr>
              <w:t xml:space="preserve">404</w:t>
            </w:r>
          </w:p>
        </w:tc>
        <w:tc>
          <w:tcPr>
            <w:tcW w:w="6238" w:type="dxa"/>
            <w:vAlign w:val="top"/>
          </w:tcPr>
          <w:p>
            <w:pPr>
              <w:pStyle w:val="TableText"/>
            </w:pPr>
            <w:r>
              <w:rPr>
                <w:sz w:val="18"/>
              </w:rPr>
              <w:t xml:space="preserve">Нөөц олдоогүй эсвэл тухайн хэрэглэгчийн өмч биш.</w:t>
            </w:r>
          </w:p>
        </w:tc>
      </w:tr>
      <w:tr>
        <w:trPr>
          <w:cantSplit/>
        </w:trPr>
        <w:tc>
          <w:tcPr>
            <w:tcW w:w="3626" w:type="dxa"/>
            <w:vAlign w:val="top"/>
            <w:shd w:fill="F6F9FA" w:val="clear"/>
          </w:tcPr>
          <w:p>
            <w:pPr>
              <w:pStyle w:val="TableText"/>
            </w:pPr>
            <w:r>
              <w:rPr>
                <w:sz w:val="18"/>
              </w:rPr>
              <w:t xml:space="preserve">409</w:t>
            </w:r>
          </w:p>
        </w:tc>
        <w:tc>
          <w:tcPr>
            <w:tcW w:w="6238" w:type="dxa"/>
            <w:vAlign w:val="top"/>
            <w:shd w:fill="F6F9FA" w:val="clear"/>
          </w:tcPr>
          <w:p>
            <w:pPr>
              <w:pStyle w:val="TableText"/>
            </w:pPr>
            <w:r>
              <w:rPr>
                <w:sz w:val="18"/>
              </w:rPr>
              <w:t xml:space="preserve">Хоосон/submit хийсэн сагс, item давхардал эсвэл key-ийн агуулгын зөрчил.</w:t>
            </w:r>
          </w:p>
        </w:tc>
      </w:tr>
      <w:tr>
        <w:trPr>
          <w:cantSplit/>
        </w:trPr>
        <w:tc>
          <w:tcPr>
            <w:tcW w:w="3626" w:type="dxa"/>
            <w:vAlign w:val="top"/>
          </w:tcPr>
          <w:p>
            <w:pPr>
              <w:pStyle w:val="TableText"/>
            </w:pPr>
            <w:r>
              <w:rPr>
                <w:sz w:val="18"/>
              </w:rPr>
              <w:t xml:space="preserve">413</w:t>
            </w:r>
          </w:p>
        </w:tc>
        <w:tc>
          <w:tcPr>
            <w:tcW w:w="6238" w:type="dxa"/>
            <w:vAlign w:val="top"/>
          </w:tcPr>
          <w:p>
            <w:pPr>
              <w:pStyle w:val="TableText"/>
            </w:pPr>
            <w:r>
              <w:rPr>
                <w:sz w:val="18"/>
              </w:rPr>
              <w:t xml:space="preserve">Request body 1 MiB-ээс их.</w:t>
            </w:r>
          </w:p>
        </w:tc>
      </w:tr>
      <w:tr>
        <w:trPr>
          <w:cantSplit/>
        </w:trPr>
        <w:tc>
          <w:tcPr>
            <w:tcW w:w="3626" w:type="dxa"/>
            <w:vAlign w:val="top"/>
            <w:shd w:fill="F6F9FA" w:val="clear"/>
          </w:tcPr>
          <w:p>
            <w:pPr>
              <w:pStyle w:val="TableText"/>
            </w:pPr>
            <w:r>
              <w:rPr>
                <w:sz w:val="18"/>
              </w:rPr>
              <w:t xml:space="preserve">415</w:t>
            </w:r>
          </w:p>
        </w:tc>
        <w:tc>
          <w:tcPr>
            <w:tcW w:w="6238" w:type="dxa"/>
            <w:vAlign w:val="top"/>
            <w:shd w:fill="F6F9FA" w:val="clear"/>
          </w:tcPr>
          <w:p>
            <w:pPr>
              <w:pStyle w:val="TableText"/>
            </w:pPr>
            <w:r>
              <w:rPr>
                <w:rFonts w:ascii="Consolas" w:hAnsi="Consolas" w:cs="Consolas"/>
                <w:shd w:fill="F0F5F3" w:val="clear"/>
                <w:sz w:val="18"/>
              </w:rPr>
              <w:t xml:space="preserve">Content-Type</w:t>
            </w:r>
            <w:r>
              <w:rPr>
                <w:sz w:val="18"/>
              </w:rPr>
              <w:t xml:space="preserve"> тохироогүй.</w:t>
            </w:r>
          </w:p>
        </w:tc>
      </w:tr>
      <w:tr>
        <w:trPr>
          <w:cantSplit/>
        </w:trPr>
        <w:tc>
          <w:tcPr>
            <w:tcW w:w="3626" w:type="dxa"/>
            <w:vAlign w:val="top"/>
          </w:tcPr>
          <w:p>
            <w:pPr>
              <w:pStyle w:val="TableText"/>
            </w:pPr>
            <w:r>
              <w:rPr>
                <w:sz w:val="18"/>
              </w:rPr>
              <w:t xml:space="preserve">500</w:t>
            </w:r>
          </w:p>
        </w:tc>
        <w:tc>
          <w:tcPr>
            <w:tcW w:w="6238" w:type="dxa"/>
            <w:vAlign w:val="top"/>
          </w:tcPr>
          <w:p>
            <w:pPr>
              <w:pStyle w:val="TableText"/>
            </w:pPr>
            <w:r>
              <w:rPr>
                <w:sz w:val="18"/>
              </w:rPr>
              <w:t xml:space="preserve">Хүлээгдээгүй серверийн алдаа; дотоод exception-ийн мэдээлэл буцаахгүй.</w:t>
            </w:r>
          </w:p>
        </w:tc>
      </w:tr>
    </w:tbl>
    <w:p>
      <w:pPr>
        <w:pStyle w:val="Gap"/>
      </w:pPr>
    </w:p>
    <w:p>
      <w:pPr>
        <w:pStyle w:val="Normal"/>
      </w:pPr>
      <w:r>
        <w:rPr/>
        <w:t xml:space="preserve">Body-г бүрэн уншихаас өмнө 413 эсвэл 401 буцаах үед JSON хариуг TCP reset-ээр</w:t>
      </w:r>
      <w:r>
        <w:rPr/>
        <w:t xml:space="preserve"> </w:t>
      </w:r>
      <w:r>
        <w:rPr/>
        <w:t xml:space="preserve">алдахаас сэргийлж, хариуг flush хийсний дараа холболтын write талыг хааж,</w:t>
      </w:r>
      <w:r>
        <w:rPr/>
        <w:t xml:space="preserve"> </w:t>
      </w:r>
      <w:r>
        <w:rPr/>
        <w:t xml:space="preserve">үлдсэн upload-аас хамгийн ихдээ 2 MiB-ийг нэг секундийн дотор хаяна.</w:t>
      </w:r>
      <w:r>
        <w:rPr/>
        <w:t xml:space="preserve"> </w:t>
      </w:r>
      <w:r>
        <w:rPr/>
        <w:t xml:space="preserve">Энэ нь </w:t>
      </w:r>
      <w:hyperlink r:id="rIdLink278">
        <w:r>
          <w:rPr>
            <w:color w:val="176D91"/>
            <w:u w:val="single"/>
          </w:rPr>
          <w:t xml:space="preserve">RFC 9112 §9.6</w:t>
        </w:r>
      </w:hyperlink>
      <w:r>
        <w:rPr/>
        <w:t xml:space="preserve">-ийн</w:t>
      </w:r>
      <w:r>
        <w:rPr/>
        <w:t xml:space="preserve"> </w:t>
      </w:r>
      <w:r>
        <w:rPr/>
        <w:t xml:space="preserve">холболтыг үе шаттай хаах зарчмыг хэрэглэсэн локал mock-ийн зан төлөв юм.</w:t>
      </w:r>
      <w:r>
        <w:rPr/>
        <w:t xml:space="preserve"> </w:t>
      </w:r>
      <w:r>
        <w:rPr/>
        <w:t xml:space="preserve">1 MiB request limit хэвээр; rejected body-г application өгөгдөл болгон хадгалахгүй.</w:t>
      </w:r>
    </w:p>
    <w:p>
      <w:pPr>
        <w:pStyle w:val="Heading2"/>
      </w:pPr>
      <w:r>
        <w:rPr/>
        <w:t xml:space="preserve">5. UE-5: Corg.ly-ийн гурван Python жишээ</w:t>
      </w:r>
    </w:p>
    <w:p>
      <w:pPr>
        <w:pStyle w:val="Normal"/>
      </w:pPr>
      <w:r>
        <w:rPr/>
        <w:t xml:space="preserve">Corg.ly нь W05 handout-д өгсөн зохиомол дадлагын систем. Эдгээр жишээ нь</w:t>
      </w:r>
      <w:r>
        <w:rPr/>
        <w:t xml:space="preserve"> </w:t>
      </w:r>
      <w:r>
        <w:rPr/>
        <w:t xml:space="preserve">FoodFlow-ийн домэйн эсвэл public API-д нэмсэн бүтээгдэхүүний боломж биш.</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273"/>
        <w:gridCol w:w="4174"/>
        <w:gridCol w:w="3417"/>
      </w:tblGrid>
      <w:tr>
        <w:trPr>
          <w:cantSplit/>
          <w:tblHeader/>
        </w:trPr>
        <w:tc>
          <w:tcPr>
            <w:tcW w:w="2273" w:type="dxa"/>
            <w:vAlign w:val="top"/>
            <w:shd w:fill="E5EFEC" w:val="clear"/>
          </w:tcPr>
          <w:p>
            <w:pPr>
              <w:pStyle w:val="TableText"/>
            </w:pPr>
            <w:r>
              <w:rPr>
                <w:b/>
                <w:sz w:val="18"/>
              </w:rPr>
              <w:t xml:space="preserve">Скрипт</w:t>
            </w:r>
          </w:p>
        </w:tc>
        <w:tc>
          <w:tcPr>
            <w:tcW w:w="4174" w:type="dxa"/>
            <w:vAlign w:val="top"/>
            <w:shd w:fill="E5EFEC" w:val="clear"/>
          </w:tcPr>
          <w:p>
            <w:pPr>
              <w:pStyle w:val="TableText"/>
            </w:pPr>
            <w:r>
              <w:rPr>
                <w:b/>
                <w:sz w:val="18"/>
              </w:rPr>
              <w:t xml:space="preserve">Зорилго, оролт</w:t>
            </w:r>
          </w:p>
        </w:tc>
        <w:tc>
          <w:tcPr>
            <w:tcW w:w="3417" w:type="dxa"/>
            <w:vAlign w:val="top"/>
            <w:shd w:fill="E5EFEC" w:val="clear"/>
          </w:tcPr>
          <w:p>
            <w:pPr>
              <w:pStyle w:val="TableText"/>
            </w:pPr>
            <w:r>
              <w:rPr>
                <w:b/>
                <w:sz w:val="18"/>
              </w:rPr>
              <w:t xml:space="preserve">Шалгагдсан локал үр дүн</w:t>
            </w:r>
          </w:p>
        </w:tc>
      </w:tr>
      <w:tr>
        <w:trPr>
          <w:cantSplit/>
        </w:trPr>
        <w:tc>
          <w:tcPr>
            <w:tcW w:w="2273" w:type="dxa"/>
            <w:vAlign w:val="top"/>
          </w:tcPr>
          <w:p>
            <w:pPr>
              <w:pStyle w:val="TableText"/>
            </w:pPr>
            <w:hyperlink r:id="rIdLink279">
              <w:r>
                <w:rPr>
                  <w:color w:val="176D91"/>
                  <w:u w:val="single"/>
                  <w:sz w:val="18"/>
                </w:rPr>
                <w:t xml:space="preserve">corgly_upload_photo.py</w:t>
              </w:r>
            </w:hyperlink>
          </w:p>
        </w:tc>
        <w:tc>
          <w:tcPr>
            <w:tcW w:w="4174" w:type="dxa"/>
            <w:vAlign w:val="top"/>
          </w:tcPr>
          <w:p>
            <w:pPr>
              <w:pStyle w:val="TableText"/>
            </w:pPr>
            <w:r>
              <w:rPr>
                <w:rFonts w:ascii="Consolas" w:hAnsi="Consolas" w:cs="Consolas"/>
                <w:shd w:fill="F0F5F3" w:val="clear"/>
                <w:sz w:val="18"/>
              </w:rPr>
              <w:t xml:space="preserve">pet_id=corgi_98231</w:t>
            </w:r>
            <w:r>
              <w:rPr>
                <w:sz w:val="18"/>
              </w:rPr>
              <w:t xml:space="preserve">, синтетик JPEG-ийг multipart-ээр </w:t>
            </w:r>
            <w:r>
              <w:rPr>
                <w:rFonts w:ascii="Consolas" w:hAnsi="Consolas" w:cs="Consolas"/>
                <w:shd w:fill="F0F5F3" w:val="clear"/>
                <w:sz w:val="18"/>
              </w:rPr>
              <w:t xml:space="preserve">POST /v1/pets/upload-photo</w:t>
            </w:r>
            <w:r>
              <w:rPr>
                <w:sz w:val="18"/>
              </w:rPr>
              <w:t xml:space="preserve"> руу илгээнэ.</w:t>
            </w:r>
          </w:p>
        </w:tc>
        <w:tc>
          <w:tcPr>
            <w:tcW w:w="3417" w:type="dxa"/>
            <w:vAlign w:val="top"/>
          </w:tcPr>
          <w:p>
            <w:pPr>
              <w:pStyle w:val="TableText"/>
            </w:pPr>
            <w:r>
              <w:rPr>
                <w:sz w:val="18"/>
              </w:rPr>
              <w:t xml:space="preserve">201, </w:t>
            </w:r>
            <w:r>
              <w:rPr>
                <w:rFonts w:ascii="Consolas" w:hAnsi="Consolas" w:cs="Consolas"/>
                <w:shd w:fill="F0F5F3" w:val="clear"/>
                <w:sz w:val="18"/>
              </w:rPr>
              <w:t xml:space="preserve">status=uploaded</w:t>
            </w:r>
            <w:r>
              <w:rPr>
                <w:sz w:val="18"/>
              </w:rPr>
              <w:t xml:space="preserve">, локал fixture зургийн URL.</w:t>
            </w:r>
          </w:p>
        </w:tc>
      </w:tr>
      <w:tr>
        <w:trPr>
          <w:cantSplit/>
        </w:trPr>
        <w:tc>
          <w:tcPr>
            <w:tcW w:w="2273" w:type="dxa"/>
            <w:vAlign w:val="top"/>
            <w:shd w:fill="F6F9FA" w:val="clear"/>
          </w:tcPr>
          <w:p>
            <w:pPr>
              <w:pStyle w:val="TableText"/>
            </w:pPr>
            <w:hyperlink r:id="rIdLink280">
              <w:r>
                <w:rPr>
                  <w:color w:val="176D91"/>
                  <w:u w:val="single"/>
                  <w:sz w:val="18"/>
                </w:rPr>
                <w:t xml:space="preserve">corgly_translate_bark.py</w:t>
              </w:r>
            </w:hyperlink>
          </w:p>
        </w:tc>
        <w:tc>
          <w:tcPr>
            <w:tcW w:w="4174" w:type="dxa"/>
            <w:vAlign w:val="top"/>
            <w:shd w:fill="F6F9FA" w:val="clear"/>
          </w:tcPr>
          <w:p>
            <w:pPr>
              <w:pStyle w:val="TableText"/>
            </w:pPr>
            <w:r>
              <w:rPr>
                <w:sz w:val="18"/>
              </w:rPr>
              <w:t xml:space="preserve">Синтетик WAV, </w:t>
            </w:r>
            <w:r>
              <w:rPr>
                <w:rFonts w:ascii="Consolas" w:hAnsi="Consolas" w:cs="Consolas"/>
                <w:shd w:fill="F0F5F3" w:val="clear"/>
                <w:sz w:val="18"/>
              </w:rPr>
              <w:t xml:space="preserve">X-Pet-Id</w:t>
            </w:r>
            <w:r>
              <w:rPr>
                <w:sz w:val="18"/>
              </w:rPr>
              <w:t xml:space="preserve">, </w:t>
            </w:r>
            <w:r>
              <w:rPr>
                <w:rFonts w:ascii="Consolas" w:hAnsi="Consolas" w:cs="Consolas"/>
                <w:shd w:fill="F0F5F3" w:val="clear"/>
                <w:sz w:val="18"/>
              </w:rPr>
              <w:t xml:space="preserve">X-Target-Language=en</w:t>
            </w:r>
            <w:r>
              <w:rPr>
                <w:sz w:val="18"/>
              </w:rPr>
              <w:t xml:space="preserve"> header-тай </w:t>
            </w:r>
            <w:r>
              <w:rPr>
                <w:rFonts w:ascii="Consolas" w:hAnsi="Consolas" w:cs="Consolas"/>
                <w:shd w:fill="F0F5F3" w:val="clear"/>
                <w:sz w:val="18"/>
              </w:rPr>
              <w:t xml:space="preserve">POST /v1/audio/translate-bark</w:t>
            </w:r>
            <w:r>
              <w:rPr>
                <w:sz w:val="18"/>
              </w:rPr>
              <w:t xml:space="preserve">.</w:t>
            </w:r>
          </w:p>
        </w:tc>
        <w:tc>
          <w:tcPr>
            <w:tcW w:w="3417" w:type="dxa"/>
            <w:vAlign w:val="top"/>
            <w:shd w:fill="F6F9FA" w:val="clear"/>
          </w:tcPr>
          <w:p>
            <w:pPr>
              <w:pStyle w:val="TableText"/>
            </w:pPr>
            <w:r>
              <w:rPr>
                <w:sz w:val="18"/>
              </w:rPr>
              <w:t xml:space="preserve">200, тогтмол </w:t>
            </w:r>
            <w:r>
              <w:rPr>
                <w:rFonts w:ascii="Consolas" w:hAnsi="Consolas" w:cs="Consolas"/>
                <w:shd w:fill="F0F5F3" w:val="clear"/>
                <w:sz w:val="18"/>
              </w:rPr>
              <w:t xml:space="preserve">translation="I want to play."</w:t>
            </w:r>
            <w:r>
              <w:rPr>
                <w:sz w:val="18"/>
              </w:rPr>
              <w:t xml:space="preserve">; дуу таних AI биш.</w:t>
            </w:r>
          </w:p>
        </w:tc>
      </w:tr>
      <w:tr>
        <w:trPr>
          <w:cantSplit/>
        </w:trPr>
        <w:tc>
          <w:tcPr>
            <w:tcW w:w="2273" w:type="dxa"/>
            <w:vAlign w:val="top"/>
          </w:tcPr>
          <w:p>
            <w:pPr>
              <w:pStyle w:val="TableText"/>
            </w:pPr>
            <w:hyperlink r:id="rIdLink281">
              <w:r>
                <w:rPr>
                  <w:color w:val="176D91"/>
                  <w:u w:val="single"/>
                  <w:sz w:val="18"/>
                </w:rPr>
                <w:t xml:space="preserve">corgly_subscribe_webhook.py</w:t>
              </w:r>
            </w:hyperlink>
          </w:p>
        </w:tc>
        <w:tc>
          <w:tcPr>
            <w:tcW w:w="4174" w:type="dxa"/>
            <w:vAlign w:val="top"/>
          </w:tcPr>
          <w:p>
            <w:pPr>
              <w:pStyle w:val="TableText"/>
            </w:pPr>
            <w:r>
              <w:rPr>
                <w:sz w:val="18"/>
              </w:rPr>
              <w:t xml:space="preserve">Локал receiver URL, </w:t>
            </w:r>
            <w:r>
              <w:rPr>
                <w:rFonts w:ascii="Consolas" w:hAnsi="Consolas" w:cs="Consolas"/>
                <w:shd w:fill="F0F5F3" w:val="clear"/>
                <w:sz w:val="18"/>
              </w:rPr>
              <w:t xml:space="preserve">events=["pet.activity"]</w:t>
            </w:r>
            <w:r>
              <w:rPr>
                <w:sz w:val="18"/>
              </w:rPr>
              <w:t xml:space="preserve">-г </w:t>
            </w:r>
            <w:r>
              <w:rPr>
                <w:rFonts w:ascii="Consolas" w:hAnsi="Consolas" w:cs="Consolas"/>
                <w:shd w:fill="F0F5F3" w:val="clear"/>
                <w:sz w:val="18"/>
              </w:rPr>
              <w:t xml:space="preserve">POST /v1/webhooks/subscribe</w:t>
            </w:r>
            <w:r>
              <w:rPr>
                <w:sz w:val="18"/>
              </w:rPr>
              <w:t xml:space="preserve"> руу илгээнэ.</w:t>
            </w:r>
          </w:p>
        </w:tc>
        <w:tc>
          <w:tcPr>
            <w:tcW w:w="3417" w:type="dxa"/>
            <w:vAlign w:val="top"/>
          </w:tcPr>
          <w:p>
            <w:pPr>
              <w:pStyle w:val="TableText"/>
            </w:pPr>
            <w:r>
              <w:rPr>
                <w:sz w:val="18"/>
              </w:rPr>
              <w:t xml:space="preserve">201, </w:t>
            </w:r>
            <w:r>
              <w:rPr>
                <w:rFonts w:ascii="Consolas" w:hAnsi="Consolas" w:cs="Consolas"/>
                <w:shd w:fill="F0F5F3" w:val="clear"/>
                <w:sz w:val="18"/>
              </w:rPr>
              <w:t xml:space="preserve">subscription_id=sub_corgi_1024</w:t>
            </w:r>
            <w:r>
              <w:rPr>
                <w:sz w:val="18"/>
              </w:rPr>
              <w:t xml:space="preserve">; callback илгээхгүй.</w:t>
            </w:r>
          </w:p>
        </w:tc>
      </w:tr>
    </w:tbl>
    <w:p>
      <w:pPr>
        <w:pStyle w:val="Gap"/>
      </w:pPr>
    </w:p>
    <w:p>
      <w:pPr>
        <w:pStyle w:val="Normal"/>
      </w:pPr>
      <w:r>
        <w:rPr/>
        <w:t xml:space="preserve">Локал сервер ассан үед дараах гурван командыг тус тус ажиллуулна:</w:t>
      </w:r>
    </w:p>
    <w:p>
      <w:pPr>
        <w:pStyle w:val="Caption"/>
      </w:pPr>
      <w:r>
        <w:rPr/>
        <w:t xml:space="preserve">POWERSHELL</w:t>
      </w:r>
    </w:p>
    <w:p>
      <w:pPr>
        <w:pStyle w:val="Code"/>
      </w:pPr>
      <w:r>
        <w:rPr>
          <w:rFonts w:ascii="Consolas" w:hAnsi="Consolas" w:cs="Consolas"/>
          <w:shd w:fill="F0F5F3" w:val="clear"/>
        </w:rPr>
        <w:t xml:space="preserve">python examples/corgly_upload_photo.py</w:t>
        <w:br/>
        <w:t xml:space="preserve">python examples/corgly_translate_bark.py</w:t>
        <w:br/>
        <w:t xml:space="preserve">python examples/corgly_subscribe_webhook.py</w:t>
      </w:r>
    </w:p>
    <w:p>
      <w:pPr>
        <w:pStyle w:val="Normal"/>
      </w:pPr>
      <w:r>
        <w:rPr/>
        <w:t xml:space="preserve">Upload mock нь JPEG/WAV-ийн header/signature-ийг л шалгана; медиа файлыг бүрэн</w:t>
      </w:r>
      <w:r>
        <w:rPr/>
        <w:t xml:space="preserve"> </w:t>
      </w:r>
      <w:r>
        <w:rPr/>
        <w:t xml:space="preserve">тайлж унших, хорлонтой файл илрүүлэх, зураг хадгалах, жинхэнэ орчуулга хийхгүй.</w:t>
      </w:r>
      <w:r>
        <w:rPr/>
        <w:t xml:space="preserve"> </w:t>
      </w:r>
      <w:r>
        <w:rPr/>
        <w:t xml:space="preserve">Webhook хүсэлтийн бүтэц, URL-ийн схемийг шалгаж хариу өгнө; receiver байгаа</w:t>
      </w:r>
      <w:r>
        <w:rPr/>
        <w:t xml:space="preserve"> </w:t>
      </w:r>
      <w:r>
        <w:rPr/>
        <w:t xml:space="preserve">эсэх, event хүргэлт, retry, гарын үсэг шалгахгүй. </w:t>
      </w:r>
      <w:hyperlink r:id="rIdLink282">
        <w:r>
          <w:rPr>
            <w:color w:val="176D91"/>
            <w:u w:val="single"/>
          </w:rPr>
          <w:t xml:space="preserve">Fixture-ийн гарал</w:t>
        </w:r>
      </w:hyperlink>
      <w:r>
        <w:rPr/>
        <w:t xml:space="preserve"> </w:t>
      </w:r>
      <w:r>
        <w:rPr/>
        <w:t xml:space="preserve">болон </w:t>
      </w:r>
      <w:hyperlink r:id="rIdLink283">
        <w:r>
          <w:rPr>
            <w:color w:val="176D91"/>
            <w:u w:val="single"/>
          </w:rPr>
          <w:t xml:space="preserve">чанарын үнэлгээ</w:t>
        </w:r>
      </w:hyperlink>
      <w:r>
        <w:rPr/>
        <w:t xml:space="preserve">-г хамт уншина.</w:t>
      </w:r>
    </w:p>
    <w:p>
      <w:pPr>
        <w:pStyle w:val="Heading2"/>
      </w:pPr>
      <w:r>
        <w:rPr/>
        <w:t xml:space="preserve">6. Шалгалт ба нийтийн харагдацын хязгаар</w:t>
      </w:r>
    </w:p>
    <w:p>
      <w:pPr>
        <w:pStyle w:val="Normal"/>
      </w:pPr>
      <w:r>
        <w:rPr/>
        <w:t xml:space="preserve">Эхлээд dev dependency-уудыг суулгаад OpenAPI бүтэц, JSON example, HTTP зан</w:t>
      </w:r>
      <w:r>
        <w:rPr/>
        <w:t xml:space="preserve"> </w:t>
      </w:r>
      <w:r>
        <w:rPr/>
        <w:t xml:space="preserve">төлөв, найман жишээг локал сервертэй шалгана:</w:t>
      </w:r>
    </w:p>
    <w:p>
      <w:pPr>
        <w:pStyle w:val="Caption"/>
      </w:pPr>
      <w:r>
        <w:rPr/>
        <w:t xml:space="preserve">POWERSHELL</w:t>
      </w:r>
    </w:p>
    <w:p>
      <w:pPr>
        <w:pStyle w:val="Code"/>
      </w:pPr>
      <w:r>
        <w:rPr>
          <w:rFonts w:ascii="Consolas" w:hAnsi="Consolas" w:cs="Consolas"/>
          <w:shd w:fill="F0F5F3" w:val="clear"/>
        </w:rPr>
        <w:t xml:space="preserve">python -m pip install -r requirements-docs.txt</w:t>
        <w:br/>
        <w:t xml:space="preserve">python -m unittest tests.test_openapi tests.test_mock_api -v</w:t>
      </w:r>
    </w:p>
    <w:p>
      <w:pPr>
        <w:pStyle w:val="Normal"/>
      </w:pPr>
      <w:r>
        <w:rPr/>
        <w:t xml:space="preserve">OpenAPI стандартын үндсэн lint-ийг repo-ийн тогтоосон Redocly CLI хувилбараар</w:t>
      </w:r>
      <w:r>
        <w:rPr/>
        <w:t xml:space="preserve"> </w:t>
      </w:r>
      <w:r>
        <w:rPr/>
        <w:t xml:space="preserve">ажиллуулна. Python helper нь local </w:t>
      </w:r>
      <w:r>
        <w:rPr>
          <w:rFonts w:ascii="Consolas" w:hAnsi="Consolas" w:cs="Consolas"/>
          <w:shd w:fill="F0F5F3" w:val="clear"/>
        </w:rPr>
        <w:t xml:space="preserve">$ref</w:t>
      </w:r>
      <w:r>
        <w:rPr/>
        <w:t xml:space="preserve">, JSON Schema-д нийцсэн example-уудыг</w:t>
      </w:r>
      <w:r>
        <w:rPr/>
        <w:t xml:space="preserve"> </w:t>
      </w:r>
      <w:r>
        <w:rPr/>
        <w:t xml:space="preserve">шалгадаг; Redocly-г орлох OpenAPI стандартын бүрэн validator биш.</w:t>
      </w:r>
    </w:p>
    <w:p>
      <w:pPr>
        <w:pStyle w:val="Normal"/>
      </w:pPr>
      <w:r>
        <w:rPr/>
        <w:t xml:space="preserve">Static HTML болон YAML-ийг хамтад нь нийтлэх боломжтой. Одоогийн </w:t>
      </w:r>
      <w:r>
        <w:rPr>
          <w:rFonts w:ascii="Consolas" w:hAnsi="Consolas" w:cs="Consolas"/>
          <w:shd w:fill="F0F5F3" w:val="clear"/>
        </w:rPr>
        <w:t xml:space="preserve">servers.url</w:t>
      </w:r>
      <w:r>
        <w:rPr/>
        <w:t xml:space="preserve"> </w:t>
      </w:r>
      <w:r>
        <w:rPr/>
        <w:t xml:space="preserve">нь </w:t>
      </w:r>
      <w:r>
        <w:rPr>
          <w:rFonts w:ascii="Consolas" w:hAnsi="Consolas" w:cs="Consolas"/>
          <w:shd w:fill="F0F5F3" w:val="clear"/>
        </w:rPr>
        <w:t xml:space="preserve">http://127.0.0.1:8765</w:t>
      </w:r>
      <w:r>
        <w:rPr/>
        <w:t xml:space="preserve"> тул нийтийн HTTPS хуудсаас </w:t>
      </w:r>
      <w:r>
        <w:rPr>
          <w:b/>
        </w:rPr>
        <w:t xml:space="preserve">Try it out</w:t>
      </w:r>
      <w:r>
        <w:rPr/>
        <w:t xml:space="preserve"> ажиллах</w:t>
      </w:r>
      <w:r>
        <w:rPr/>
        <w:t xml:space="preserve"> </w:t>
      </w:r>
      <w:r>
        <w:rPr/>
        <w:t xml:space="preserve">эсэх нь локал сервер, браузерын mixed-content болон local-network бодлогоос</w:t>
      </w:r>
      <w:r>
        <w:rPr/>
        <w:t xml:space="preserve"> </w:t>
      </w:r>
      <w:r>
        <w:rPr/>
        <w:t xml:space="preserve">хамаарна. Нийтийн sandbox-ийг ажилласан гэж үзэхийн өмнө тусдаа хүртээмжтэй</w:t>
      </w:r>
      <w:r>
        <w:rPr/>
        <w:t xml:space="preserve"> </w:t>
      </w:r>
      <w:r>
        <w:rPr/>
        <w:t xml:space="preserve">API сервер, CORS, HTTPS болон браузерын бодит хүсэлтийг шалгана. Нийтэд</w:t>
      </w:r>
      <w:r>
        <w:rPr/>
        <w:t xml:space="preserve"> </w:t>
      </w:r>
      <w:r>
        <w:rPr/>
        <w:t xml:space="preserve">унших static баримтжуулалт байршсан нь production API ажилласны баталгаа биш.</w:t>
      </w:r>
    </w:p>
    <w:p>
      <w:pPr>
        <w:pStyle w:val="Heading2"/>
      </w:pPr>
      <w:r>
        <w:rPr/>
        <w:t xml:space="preserve">7. Эх сурвалж ба дараагийн шинэчлэл</w:t>
      </w:r>
    </w:p>
    <w:p>
      <w:pPr>
        <w:pStyle w:val="Normal"/>
      </w:pPr>
      <w:r>
        <w:rPr/>
        <w:t xml:space="preserve">Гэрээний суурь нь хэрэглэгчийн өгсөн </w:t>
      </w:r>
      <w:r>
        <w:rPr>
          <w:rFonts w:ascii="Consolas" w:hAnsi="Consolas" w:cs="Consolas"/>
          <w:shd w:fill="F0F5F3" w:val="clear"/>
        </w:rPr>
        <w:t xml:space="preserve">PHTBB5.yaml</w:t>
      </w:r>
      <w:r>
        <w:rPr/>
        <w:t xml:space="preserve"> болон шинэчилсэн</w:t>
      </w:r>
      <w:r>
        <w:rPr/>
        <w:t xml:space="preserve"> </w:t>
      </w:r>
      <w:r>
        <w:rPr>
          <w:rFonts w:ascii="Consolas" w:hAnsi="Consolas" w:cs="Consolas"/>
          <w:shd w:fill="F0F5F3" w:val="clear"/>
        </w:rPr>
        <w:t xml:space="preserve">PHTBB5 (1).pdf</w:t>
      </w:r>
      <w:r>
        <w:rPr/>
        <w:t xml:space="preserve">; шаардлагын дугаарын суурь нь </w:t>
      </w:r>
      <w:r>
        <w:rPr>
          <w:rFonts w:ascii="Consolas" w:hAnsi="Consolas" w:cs="Consolas"/>
          <w:shd w:fill="F0F5F3" w:val="clear"/>
        </w:rPr>
        <w:t xml:space="preserve">Week_03_FoodFlow.docx</w:t>
      </w:r>
      <w:r>
        <w:rPr/>
        <w:t xml:space="preserve">.</w:t>
      </w:r>
      <w:r>
        <w:rPr/>
        <w:t xml:space="preserve"> </w:t>
      </w:r>
      <w:r>
        <w:rPr/>
        <w:t xml:space="preserve">Өмнөх </w:t>
      </w:r>
      <w:r>
        <w:rPr>
          <w:rFonts w:ascii="Consolas" w:hAnsi="Consolas" w:cs="Consolas"/>
          <w:shd w:fill="F0F5F3" w:val="clear"/>
        </w:rPr>
        <w:t xml:space="preserve">PHTBB5.pdf</w:t>
      </w:r>
      <w:r>
        <w:rPr/>
        <w:t xml:space="preserve"> хувилбарын тайлбарыг эх хувилбарын түүх гэж үзэв.</w:t>
      </w:r>
      <w:r>
        <w:rPr/>
        <w:t xml:space="preserve"> </w:t>
      </w:r>
      <w:r>
        <w:rPr/>
        <w:t xml:space="preserve">Хавсаргасан W05 handout нь даалгаврын шалгуурыг тогтооно; түүн дэх жишээ</w:t>
      </w:r>
      <w:r>
        <w:rPr/>
        <w:t xml:space="preserve"> </w:t>
      </w:r>
      <w:r>
        <w:rPr/>
        <w:t xml:space="preserve">production URL болон JWT-ийг энэ төслийн бодит холболт гэж үзээгүй.</w:t>
      </w:r>
    </w:p>
    <w:p>
      <w:pPr>
        <w:pStyle w:val="Normal"/>
      </w:pPr>
      <w:r>
        <w:rPr/>
        <w:t xml:space="preserve">OpenAPI-ийн шинэ endpoint нэмэхдээ schema, request/response example, SRS-ийн</w:t>
      </w:r>
      <w:r>
        <w:rPr/>
        <w:t xml:space="preserve"> </w:t>
      </w:r>
      <w:r>
        <w:rPr/>
        <w:t xml:space="preserve">холбоос, mock-ийн дэмжлэг, HTTP зан төлөвийн тестийг хамт шинэчилнэ. API талбар</w:t>
      </w:r>
      <w:r>
        <w:rPr/>
        <w:t xml:space="preserve"> </w:t>
      </w:r>
      <w:r>
        <w:rPr/>
        <w:t xml:space="preserve">эсвэл утга өөрчлөгдвөл хувилбарын дугаар, өөрчлөлтийн тэмдэглэл болон хэрэглэгчид</w:t>
      </w:r>
      <w:r>
        <w:rPr/>
        <w:t xml:space="preserve"> </w:t>
      </w:r>
      <w:r>
        <w:rPr/>
        <w:t xml:space="preserve">нөлөөлөх өөрчлөлтийг бүртгэнэ. Хоёр HTML нь нэг YAML унших зарчмыг хадгална.</w:t>
      </w:r>
    </w:p>
    <w:p>
      <w:pPr>
        <w:pStyle w:val="Normal"/>
      </w:pPr>
      <w:r>
        <w:rPr/>
        <w:t xml:space="preserve">Хэрэгжүүлэлтийн албан эх сурвалж:</w:t>
      </w:r>
      <w:r>
        <w:rPr/>
        <w:t xml:space="preserve"> </w:t>
      </w:r>
      <w:hyperlink r:id="rIdLink284">
        <w:r>
          <w:rPr>
            <w:color w:val="176D91"/>
            <w:u w:val="single"/>
          </w:rPr>
          <w:t xml:space="preserve">OpenAPI 3.0.3</w:t>
        </w:r>
      </w:hyperlink>
      <w:r>
        <w:rPr/>
        <w:t xml:space="preserve">,</w:t>
      </w:r>
      <w:r>
        <w:rPr/>
        <w:t xml:space="preserve"> </w:t>
      </w:r>
      <w:hyperlink r:id="rIdLink285">
        <w:r>
          <w:rPr>
            <w:color w:val="176D91"/>
            <w:u w:val="single"/>
          </w:rPr>
          <w:t xml:space="preserve">Swagger UI installation</w:t>
        </w:r>
      </w:hyperlink>
      <w:r>
        <w:rPr/>
        <w:t xml:space="preserve">,</w:t>
      </w:r>
      <w:r>
        <w:rPr/>
        <w:t xml:space="preserve"> </w:t>
      </w:r>
      <w:hyperlink r:id="rIdLink286">
        <w:r>
          <w:rPr>
            <w:color w:val="176D91"/>
            <w:u w:val="single"/>
          </w:rPr>
          <w:t xml:space="preserve">Swagger UI configuration</w:t>
        </w:r>
      </w:hyperlink>
      <w:r>
        <w:rPr/>
        <w:t xml:space="preserve">,</w:t>
      </w:r>
      <w:r>
        <w:rPr/>
        <w:t xml:space="preserve"> </w:t>
      </w:r>
      <w:hyperlink r:id="rIdLink287">
        <w:r>
          <w:rPr>
            <w:color w:val="176D91"/>
            <w:u w:val="single"/>
          </w:rPr>
          <w:t xml:space="preserve">Redoc HTML</w:t>
        </w:r>
      </w:hyperlink>
      <w:r>
        <w:rPr/>
        <w:t xml:space="preserve">,</w:t>
      </w:r>
      <w:r>
        <w:rPr/>
        <w:t xml:space="preserve"> </w:t>
      </w:r>
      <w:hyperlink r:id="rIdLink288">
        <w:r>
          <w:rPr>
            <w:color w:val="176D91"/>
            <w:u w:val="single"/>
          </w:rPr>
          <w:t xml:space="preserve">Redocly lint</w:t>
        </w:r>
      </w:hyperlink>
      <w:r>
        <w:rPr/>
        <w:t xml:space="preserve">.</w:t>
      </w:r>
    </w:p>
    <w:p>
      <w:r>
        <w:br w:type="page"/>
      </w:r>
    </w:p>
    <w:p>
      <w:pPr>
        <w:pStyle w:val="Heading1"/>
      </w:pPr>
      <w:r>
        <w:rPr/>
        <w:t xml:space="preserve">Кодын жишээний чанарын үнэлгээ</w:t>
      </w:r>
    </w:p>
    <w:p>
      <w:pPr>
        <w:pStyle w:val="Normal"/>
      </w:pPr>
      <w:r>
        <w:rPr/>
        <w:t xml:space="preserve">Bhatti-ийн таван зарчмыг W05 handout-д тайлбарласан шалгуураар хэрэгжүүлэв.</w:t>
      </w:r>
      <w:r>
        <w:rPr/>
        <w:t xml:space="preserve"> </w:t>
      </w:r>
      <w:r>
        <w:rPr/>
        <w:t xml:space="preserve">Үнэлгээ нь энэ шинэчлэлд хийсэн өөрийн хяналт; багш, хэрэглэгч эсвэл хараат бус</w:t>
      </w:r>
      <w:r>
        <w:rPr/>
        <w:t xml:space="preserve"> </w:t>
      </w:r>
      <w:r>
        <w:rPr/>
        <w:t xml:space="preserve">шинжээчийн үнэлгээ биш. 5 нь тухайн сургалтын хэрэгцээг бүрэн хангасан, 4 нь</w:t>
      </w:r>
      <w:r>
        <w:rPr/>
        <w:t xml:space="preserve"> </w:t>
      </w:r>
      <w:r>
        <w:rPr/>
        <w:t xml:space="preserve">хэрэгжсэн боловч дурдсан хязгаар үлдсэн, 3 нь нэмэлт засвар шаардлагатай гэсэн утгатай.</w:t>
      </w:r>
    </w:p>
    <w:p>
      <w:pPr>
        <w:sectPr>
          <w:footerReference w:type="default" r:id="rIdFooter"/>
          <w:headerReference w:type="default" r:id="rIdHeader"/>
          <w:type w:val="nextPage"/>
          <w:pgSz w:w="11906" w:h="16838" w:orient="portrait"/>
          <w:pgMar w:top="1021" w:right="1021" w:bottom="1021" w:left="1021" w:header="400" w:footer="400" w:gutter="0"/>
        </w:sectPr>
      </w:pPr>
    </w:p>
    <w:tbl>
      <w:tblPr>
        <w:tblW w:w="14796"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356"/>
        <w:gridCol w:w="2073"/>
        <w:gridCol w:w="2073"/>
        <w:gridCol w:w="2073"/>
        <w:gridCol w:w="2073"/>
        <w:gridCol w:w="2073"/>
        <w:gridCol w:w="2075"/>
      </w:tblGrid>
      <w:tr>
        <w:trPr>
          <w:cantSplit/>
          <w:tblHeader/>
        </w:trPr>
        <w:tc>
          <w:tcPr>
            <w:tcW w:w="2356" w:type="dxa"/>
            <w:vAlign w:val="top"/>
            <w:shd w:fill="E5EFEC" w:val="clear"/>
          </w:tcPr>
          <w:p>
            <w:pPr>
              <w:pStyle w:val="TableText"/>
            </w:pPr>
            <w:r>
              <w:rPr>
                <w:b/>
                <w:sz w:val="15"/>
              </w:rPr>
              <w:t xml:space="preserve">Жишээ</w:t>
            </w:r>
          </w:p>
        </w:tc>
        <w:tc>
          <w:tcPr>
            <w:tcW w:w="2073" w:type="dxa"/>
            <w:vAlign w:val="top"/>
            <w:shd w:fill="E5EFEC" w:val="clear"/>
          </w:tcPr>
          <w:p>
            <w:pPr>
              <w:pStyle w:val="TableText"/>
            </w:pPr>
            <w:r>
              <w:rPr>
                <w:b/>
                <w:sz w:val="15"/>
              </w:rPr>
              <w:t xml:space="preserve">Explained</w:t>
            </w:r>
          </w:p>
        </w:tc>
        <w:tc>
          <w:tcPr>
            <w:tcW w:w="2073" w:type="dxa"/>
            <w:vAlign w:val="top"/>
            <w:shd w:fill="E5EFEC" w:val="clear"/>
          </w:tcPr>
          <w:p>
            <w:pPr>
              <w:pStyle w:val="TableText"/>
            </w:pPr>
            <w:r>
              <w:rPr>
                <w:b/>
                <w:sz w:val="15"/>
              </w:rPr>
              <w:t xml:space="preserve">Concise</w:t>
            </w:r>
          </w:p>
        </w:tc>
        <w:tc>
          <w:tcPr>
            <w:tcW w:w="2073" w:type="dxa"/>
            <w:vAlign w:val="top"/>
            <w:shd w:fill="E5EFEC" w:val="clear"/>
          </w:tcPr>
          <w:p>
            <w:pPr>
              <w:pStyle w:val="TableText"/>
            </w:pPr>
            <w:r>
              <w:rPr>
                <w:b/>
                <w:sz w:val="15"/>
              </w:rPr>
              <w:t xml:space="preserve">Clear</w:t>
            </w:r>
          </w:p>
        </w:tc>
        <w:tc>
          <w:tcPr>
            <w:tcW w:w="2073" w:type="dxa"/>
            <w:vAlign w:val="top"/>
            <w:shd w:fill="E5EFEC" w:val="clear"/>
          </w:tcPr>
          <w:p>
            <w:pPr>
              <w:pStyle w:val="TableText"/>
            </w:pPr>
            <w:r>
              <w:rPr>
                <w:b/>
                <w:sz w:val="15"/>
              </w:rPr>
              <w:t xml:space="preserve">Usable</w:t>
            </w:r>
          </w:p>
        </w:tc>
        <w:tc>
          <w:tcPr>
            <w:tcW w:w="2073" w:type="dxa"/>
            <w:vAlign w:val="top"/>
            <w:shd w:fill="E5EFEC" w:val="clear"/>
          </w:tcPr>
          <w:p>
            <w:pPr>
              <w:pStyle w:val="TableText"/>
            </w:pPr>
            <w:r>
              <w:rPr>
                <w:b/>
                <w:sz w:val="15"/>
              </w:rPr>
              <w:t xml:space="preserve">Trustworthy</w:t>
            </w:r>
          </w:p>
        </w:tc>
        <w:tc>
          <w:tcPr>
            <w:tcW w:w="2075" w:type="dxa"/>
            <w:vAlign w:val="top"/>
            <w:shd w:fill="E5EFEC" w:val="clear"/>
          </w:tcPr>
          <w:p>
            <w:pPr>
              <w:pStyle w:val="TableText"/>
            </w:pPr>
            <w:r>
              <w:rPr>
                <w:b/>
                <w:sz w:val="15"/>
              </w:rPr>
              <w:t xml:space="preserve">Нийт /25</w:t>
            </w:r>
          </w:p>
        </w:tc>
      </w:tr>
      <w:tr>
        <w:trPr>
          <w:cantSplit/>
        </w:trPr>
        <w:tc>
          <w:tcPr>
            <w:tcW w:w="2356" w:type="dxa"/>
            <w:vAlign w:val="top"/>
          </w:tcPr>
          <w:p>
            <w:pPr>
              <w:pStyle w:val="TableText"/>
            </w:pPr>
            <w:r>
              <w:rPr>
                <w:sz w:val="15"/>
              </w:rPr>
              <w:t xml:space="preserve">FoodFlow: сагсанд хоол нэмэх</w:t>
            </w:r>
          </w:p>
        </w:tc>
        <w:tc>
          <w:tcPr>
            <w:tcW w:w="2073" w:type="dxa"/>
            <w:vAlign w:val="top"/>
          </w:tcPr>
          <w:p>
            <w:pPr>
              <w:pStyle w:val="TableText"/>
            </w:pPr>
            <w:r>
              <w:rPr>
                <w:sz w:val="15"/>
              </w:rPr>
              <w:t xml:space="preserve">4</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4</w:t>
            </w:r>
          </w:p>
        </w:tc>
        <w:tc>
          <w:tcPr>
            <w:tcW w:w="2075" w:type="dxa"/>
            <w:vAlign w:val="top"/>
          </w:tcPr>
          <w:p>
            <w:pPr>
              <w:pStyle w:val="TableText"/>
            </w:pPr>
            <w:r>
              <w:rPr>
                <w:sz w:val="15"/>
              </w:rPr>
              <w:t xml:space="preserve">23</w:t>
            </w:r>
          </w:p>
        </w:tc>
      </w:tr>
      <w:tr>
        <w:trPr>
          <w:cantSplit/>
        </w:trPr>
        <w:tc>
          <w:tcPr>
            <w:tcW w:w="2356" w:type="dxa"/>
            <w:vAlign w:val="top"/>
            <w:shd w:fill="F6F9FA" w:val="clear"/>
          </w:tcPr>
          <w:p>
            <w:pPr>
              <w:pStyle w:val="TableText"/>
            </w:pPr>
            <w:r>
              <w:rPr>
                <w:sz w:val="15"/>
              </w:rPr>
              <w:t xml:space="preserve">FoodFlow: тоо өөрчлөх</w:t>
            </w:r>
          </w:p>
        </w:tc>
        <w:tc>
          <w:tcPr>
            <w:tcW w:w="2073" w:type="dxa"/>
            <w:vAlign w:val="top"/>
            <w:shd w:fill="F6F9FA" w:val="clear"/>
          </w:tcPr>
          <w:p>
            <w:pPr>
              <w:pStyle w:val="TableText"/>
            </w:pPr>
            <w:r>
              <w:rPr>
                <w:sz w:val="15"/>
              </w:rPr>
              <w:t xml:space="preserve">4</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4</w:t>
            </w:r>
          </w:p>
        </w:tc>
        <w:tc>
          <w:tcPr>
            <w:tcW w:w="2075" w:type="dxa"/>
            <w:vAlign w:val="top"/>
            <w:shd w:fill="F6F9FA" w:val="clear"/>
          </w:tcPr>
          <w:p>
            <w:pPr>
              <w:pStyle w:val="TableText"/>
            </w:pPr>
            <w:r>
              <w:rPr>
                <w:sz w:val="15"/>
              </w:rPr>
              <w:t xml:space="preserve">23</w:t>
            </w:r>
          </w:p>
        </w:tc>
      </w:tr>
      <w:tr>
        <w:trPr>
          <w:cantSplit/>
        </w:trPr>
        <w:tc>
          <w:tcPr>
            <w:tcW w:w="2356" w:type="dxa"/>
            <w:vAlign w:val="top"/>
          </w:tcPr>
          <w:p>
            <w:pPr>
              <w:pStyle w:val="TableText"/>
            </w:pPr>
            <w:r>
              <w:rPr>
                <w:sz w:val="15"/>
              </w:rPr>
              <w:t xml:space="preserve">FoodFlow: хаяг хадгалах</w:t>
            </w:r>
          </w:p>
        </w:tc>
        <w:tc>
          <w:tcPr>
            <w:tcW w:w="2073" w:type="dxa"/>
            <w:vAlign w:val="top"/>
          </w:tcPr>
          <w:p>
            <w:pPr>
              <w:pStyle w:val="TableText"/>
            </w:pPr>
            <w:r>
              <w:rPr>
                <w:sz w:val="15"/>
              </w:rPr>
              <w:t xml:space="preserve">4</w:t>
            </w:r>
          </w:p>
        </w:tc>
        <w:tc>
          <w:tcPr>
            <w:tcW w:w="2073" w:type="dxa"/>
            <w:vAlign w:val="top"/>
          </w:tcPr>
          <w:p>
            <w:pPr>
              <w:pStyle w:val="TableText"/>
            </w:pPr>
            <w:r>
              <w:rPr>
                <w:sz w:val="15"/>
              </w:rPr>
              <w:t xml:space="preserve">4</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4</w:t>
            </w:r>
          </w:p>
        </w:tc>
        <w:tc>
          <w:tcPr>
            <w:tcW w:w="2075" w:type="dxa"/>
            <w:vAlign w:val="top"/>
          </w:tcPr>
          <w:p>
            <w:pPr>
              <w:pStyle w:val="TableText"/>
            </w:pPr>
            <w:r>
              <w:rPr>
                <w:sz w:val="15"/>
              </w:rPr>
              <w:t xml:space="preserve">22</w:t>
            </w:r>
          </w:p>
        </w:tc>
      </w:tr>
      <w:tr>
        <w:trPr>
          <w:cantSplit/>
        </w:trPr>
        <w:tc>
          <w:tcPr>
            <w:tcW w:w="2356" w:type="dxa"/>
            <w:vAlign w:val="top"/>
            <w:shd w:fill="F6F9FA" w:val="clear"/>
          </w:tcPr>
          <w:p>
            <w:pPr>
              <w:pStyle w:val="TableText"/>
            </w:pPr>
            <w:r>
              <w:rPr>
                <w:sz w:val="15"/>
              </w:rPr>
              <w:t xml:space="preserve">FoodFlow: төлбөрийн арга сонгох</w:t>
            </w:r>
          </w:p>
        </w:tc>
        <w:tc>
          <w:tcPr>
            <w:tcW w:w="2073" w:type="dxa"/>
            <w:vAlign w:val="top"/>
            <w:shd w:fill="F6F9FA" w:val="clear"/>
          </w:tcPr>
          <w:p>
            <w:pPr>
              <w:pStyle w:val="TableText"/>
            </w:pPr>
            <w:r>
              <w:rPr>
                <w:sz w:val="15"/>
              </w:rPr>
              <w:t xml:space="preserve">4</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4</w:t>
            </w:r>
          </w:p>
        </w:tc>
        <w:tc>
          <w:tcPr>
            <w:tcW w:w="2075" w:type="dxa"/>
            <w:vAlign w:val="top"/>
            <w:shd w:fill="F6F9FA" w:val="clear"/>
          </w:tcPr>
          <w:p>
            <w:pPr>
              <w:pStyle w:val="TableText"/>
            </w:pPr>
            <w:r>
              <w:rPr>
                <w:sz w:val="15"/>
              </w:rPr>
              <w:t xml:space="preserve">23</w:t>
            </w:r>
          </w:p>
        </w:tc>
      </w:tr>
      <w:tr>
        <w:trPr>
          <w:cantSplit/>
        </w:trPr>
        <w:tc>
          <w:tcPr>
            <w:tcW w:w="2356" w:type="dxa"/>
            <w:vAlign w:val="top"/>
          </w:tcPr>
          <w:p>
            <w:pPr>
              <w:pStyle w:val="TableText"/>
            </w:pPr>
            <w:r>
              <w:rPr>
                <w:sz w:val="15"/>
              </w:rPr>
              <w:t xml:space="preserve">FoodFlow: захиалга үүсгэх</w:t>
            </w:r>
          </w:p>
        </w:tc>
        <w:tc>
          <w:tcPr>
            <w:tcW w:w="2073" w:type="dxa"/>
            <w:vAlign w:val="top"/>
          </w:tcPr>
          <w:p>
            <w:pPr>
              <w:pStyle w:val="TableText"/>
            </w:pPr>
            <w:r>
              <w:rPr>
                <w:sz w:val="15"/>
              </w:rPr>
              <w:t xml:space="preserve">4</w:t>
            </w:r>
          </w:p>
        </w:tc>
        <w:tc>
          <w:tcPr>
            <w:tcW w:w="2073" w:type="dxa"/>
            <w:vAlign w:val="top"/>
          </w:tcPr>
          <w:p>
            <w:pPr>
              <w:pStyle w:val="TableText"/>
            </w:pPr>
            <w:r>
              <w:rPr>
                <w:sz w:val="15"/>
              </w:rPr>
              <w:t xml:space="preserve">4</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4</w:t>
            </w:r>
          </w:p>
        </w:tc>
        <w:tc>
          <w:tcPr>
            <w:tcW w:w="2075" w:type="dxa"/>
            <w:vAlign w:val="top"/>
          </w:tcPr>
          <w:p>
            <w:pPr>
              <w:pStyle w:val="TableText"/>
            </w:pPr>
            <w:r>
              <w:rPr>
                <w:sz w:val="15"/>
              </w:rPr>
              <w:t xml:space="preserve">22</w:t>
            </w:r>
          </w:p>
        </w:tc>
      </w:tr>
      <w:tr>
        <w:trPr>
          <w:cantSplit/>
        </w:trPr>
        <w:tc>
          <w:tcPr>
            <w:tcW w:w="2356" w:type="dxa"/>
            <w:vAlign w:val="top"/>
            <w:shd w:fill="F6F9FA" w:val="clear"/>
          </w:tcPr>
          <w:p>
            <w:pPr>
              <w:pStyle w:val="TableText"/>
            </w:pPr>
            <w:r>
              <w:rPr>
                <w:sz w:val="15"/>
              </w:rPr>
              <w:t xml:space="preserve">Corg.ly: зураг upload хийх</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4</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4</w:t>
            </w:r>
          </w:p>
        </w:tc>
        <w:tc>
          <w:tcPr>
            <w:tcW w:w="2075" w:type="dxa"/>
            <w:vAlign w:val="top"/>
            <w:shd w:fill="F6F9FA" w:val="clear"/>
          </w:tcPr>
          <w:p>
            <w:pPr>
              <w:pStyle w:val="TableText"/>
            </w:pPr>
            <w:r>
              <w:rPr>
                <w:sz w:val="15"/>
              </w:rPr>
              <w:t xml:space="preserve">23</w:t>
            </w:r>
          </w:p>
        </w:tc>
      </w:tr>
      <w:tr>
        <w:trPr>
          <w:cantSplit/>
        </w:trPr>
        <w:tc>
          <w:tcPr>
            <w:tcW w:w="2356" w:type="dxa"/>
            <w:vAlign w:val="top"/>
          </w:tcPr>
          <w:p>
            <w:pPr>
              <w:pStyle w:val="TableText"/>
            </w:pPr>
            <w:r>
              <w:rPr>
                <w:sz w:val="15"/>
              </w:rPr>
              <w:t xml:space="preserve">Corg.ly: audio upload, mock орчуулга</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5</w:t>
            </w:r>
          </w:p>
        </w:tc>
        <w:tc>
          <w:tcPr>
            <w:tcW w:w="2073" w:type="dxa"/>
            <w:vAlign w:val="top"/>
          </w:tcPr>
          <w:p>
            <w:pPr>
              <w:pStyle w:val="TableText"/>
            </w:pPr>
            <w:r>
              <w:rPr>
                <w:sz w:val="15"/>
              </w:rPr>
              <w:t xml:space="preserve">4</w:t>
            </w:r>
          </w:p>
        </w:tc>
        <w:tc>
          <w:tcPr>
            <w:tcW w:w="2075" w:type="dxa"/>
            <w:vAlign w:val="top"/>
          </w:tcPr>
          <w:p>
            <w:pPr>
              <w:pStyle w:val="TableText"/>
            </w:pPr>
            <w:r>
              <w:rPr>
                <w:sz w:val="15"/>
              </w:rPr>
              <w:t xml:space="preserve">24</w:t>
            </w:r>
          </w:p>
        </w:tc>
      </w:tr>
      <w:tr>
        <w:trPr>
          <w:cantSplit/>
        </w:trPr>
        <w:tc>
          <w:tcPr>
            <w:tcW w:w="2356" w:type="dxa"/>
            <w:vAlign w:val="top"/>
            <w:shd w:fill="F6F9FA" w:val="clear"/>
          </w:tcPr>
          <w:p>
            <w:pPr>
              <w:pStyle w:val="TableText"/>
            </w:pPr>
            <w:r>
              <w:rPr>
                <w:sz w:val="15"/>
              </w:rPr>
              <w:t xml:space="preserve">Corg.ly: webhook бүртгэх</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5</w:t>
            </w:r>
          </w:p>
        </w:tc>
        <w:tc>
          <w:tcPr>
            <w:tcW w:w="2073" w:type="dxa"/>
            <w:vAlign w:val="top"/>
            <w:shd w:fill="F6F9FA" w:val="clear"/>
          </w:tcPr>
          <w:p>
            <w:pPr>
              <w:pStyle w:val="TableText"/>
            </w:pPr>
            <w:r>
              <w:rPr>
                <w:sz w:val="15"/>
              </w:rPr>
              <w:t xml:space="preserve">4</w:t>
            </w:r>
          </w:p>
        </w:tc>
        <w:tc>
          <w:tcPr>
            <w:tcW w:w="2075" w:type="dxa"/>
            <w:vAlign w:val="top"/>
            <w:shd w:fill="F6F9FA" w:val="clear"/>
          </w:tcPr>
          <w:p>
            <w:pPr>
              <w:pStyle w:val="TableText"/>
            </w:pPr>
            <w:r>
              <w:rPr>
                <w:sz w:val="15"/>
              </w:rPr>
              <w:t xml:space="preserve">24</w:t>
            </w:r>
          </w:p>
        </w:tc>
      </w:tr>
    </w:tbl>
    <w:p>
      <w:pPr>
        <w:pStyle w:val="Gap"/>
      </w:pP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Normal"/>
      </w:pPr>
      <w:r>
        <w:rPr/>
        <w:t xml:space="preserve">Нийлбэр </w:t>
      </w:r>
      <w:r>
        <w:rPr>
          <w:b/>
        </w:rPr>
        <w:t xml:space="preserve">184/200 = 92%</w:t>
      </w:r>
      <w:r>
        <w:rPr/>
        <w:t xml:space="preserve">, таван онооны дундаж </w:t>
      </w:r>
      <w:r>
        <w:rPr>
          <w:b/>
        </w:rPr>
        <w:t xml:space="preserve">4.6/5</w:t>
      </w:r>
      <w:r>
        <w:rPr/>
        <w:t xml:space="preserve">.</w:t>
      </w:r>
      <w:r>
        <w:rPr/>
        <w:t xml:space="preserve"> </w:t>
      </w:r>
      <w:r>
        <w:rPr/>
        <w:t xml:space="preserve">Энэ нь handout-ийн ≥80% босгыг сургалтын локал хүрээнд хангана.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187"/>
        <w:gridCol w:w="4099"/>
        <w:gridCol w:w="3578"/>
      </w:tblGrid>
      <w:tr>
        <w:trPr>
          <w:cantSplit/>
          <w:tblHeader/>
        </w:trPr>
        <w:tc>
          <w:tcPr>
            <w:tcW w:w="2187" w:type="dxa"/>
            <w:vAlign w:val="top"/>
            <w:shd w:fill="E5EFEC" w:val="clear"/>
          </w:tcPr>
          <w:p>
            <w:pPr>
              <w:pStyle w:val="TableText"/>
            </w:pPr>
            <w:r>
              <w:rPr>
                <w:b/>
                <w:sz w:val="18"/>
              </w:rPr>
              <w:t xml:space="preserve">Зарчим</w:t>
            </w:r>
          </w:p>
        </w:tc>
        <w:tc>
          <w:tcPr>
            <w:tcW w:w="4099" w:type="dxa"/>
            <w:vAlign w:val="top"/>
            <w:shd w:fill="E5EFEC" w:val="clear"/>
          </w:tcPr>
          <w:p>
            <w:pPr>
              <w:pStyle w:val="TableText"/>
            </w:pPr>
            <w:r>
              <w:rPr>
                <w:b/>
                <w:sz w:val="18"/>
              </w:rPr>
              <w:t xml:space="preserve">Шалгасан нотолгоо</w:t>
            </w:r>
          </w:p>
        </w:tc>
        <w:tc>
          <w:tcPr>
            <w:tcW w:w="3578" w:type="dxa"/>
            <w:vAlign w:val="top"/>
            <w:shd w:fill="E5EFEC" w:val="clear"/>
          </w:tcPr>
          <w:p>
            <w:pPr>
              <w:pStyle w:val="TableText"/>
            </w:pPr>
            <w:r>
              <w:rPr>
                <w:b/>
                <w:sz w:val="18"/>
              </w:rPr>
              <w:t xml:space="preserve">Үлдсэн хязгаар</w:t>
            </w:r>
          </w:p>
        </w:tc>
      </w:tr>
      <w:tr>
        <w:trPr>
          <w:cantSplit/>
        </w:trPr>
        <w:tc>
          <w:tcPr>
            <w:tcW w:w="2187" w:type="dxa"/>
            <w:vAlign w:val="top"/>
          </w:tcPr>
          <w:p>
            <w:pPr>
              <w:pStyle w:val="TableText"/>
            </w:pPr>
            <w:r>
              <w:rPr>
                <w:sz w:val="18"/>
              </w:rPr>
              <w:t xml:space="preserve"/>
            </w:r>
            <w:r>
              <w:rPr>
                <w:b/>
                <w:sz w:val="18"/>
              </w:rPr>
              <w:t xml:space="preserve">Explained</w:t>
            </w:r>
            <w:r>
              <w:rPr>
                <w:sz w:val="18"/>
              </w:rPr>
              <w:t xml:space="preserve"> — зорилго, оролт, нөхцөлийг тайлбарлах</w:t>
            </w:r>
          </w:p>
        </w:tc>
        <w:tc>
          <w:tcPr>
            <w:tcW w:w="4099" w:type="dxa"/>
            <w:vAlign w:val="top"/>
          </w:tcPr>
          <w:p>
            <w:pPr>
              <w:pStyle w:val="TableText"/>
            </w:pPr>
            <w:r>
              <w:rPr>
                <w:sz w:val="18"/>
              </w:rPr>
              <w:t xml:space="preserve">Скриптийн module docstring, cURL хүсэлт бүрийн тайлбар, API README-ийн ажиллуулах дараалал.</w:t>
            </w:r>
          </w:p>
        </w:tc>
        <w:tc>
          <w:tcPr>
            <w:tcW w:w="3578" w:type="dxa"/>
            <w:vAlign w:val="top"/>
          </w:tcPr>
          <w:p>
            <w:pPr>
              <w:pStyle w:val="TableText"/>
            </w:pPr>
            <w:r>
              <w:rPr>
                <w:sz w:val="18"/>
              </w:rPr>
              <w:t xml:space="preserve">FoodFlow-ийн таван үйлдэл нэг скриптэд багтсан; үйлдэл тус бүрийн тайлбарыг README-тэй хамт уншина.</w:t>
            </w:r>
          </w:p>
        </w:tc>
      </w:tr>
      <w:tr>
        <w:trPr>
          <w:cantSplit/>
        </w:trPr>
        <w:tc>
          <w:tcPr>
            <w:tcW w:w="2187" w:type="dxa"/>
            <w:vAlign w:val="top"/>
            <w:shd w:fill="F6F9FA" w:val="clear"/>
          </w:tcPr>
          <w:p>
            <w:pPr>
              <w:pStyle w:val="TableText"/>
            </w:pPr>
            <w:r>
              <w:rPr>
                <w:sz w:val="18"/>
              </w:rPr>
              <w:t xml:space="preserve"/>
            </w:r>
            <w:r>
              <w:rPr>
                <w:b/>
                <w:sz w:val="18"/>
              </w:rPr>
              <w:t xml:space="preserve">Concise</w:t>
            </w:r>
            <w:r>
              <w:rPr>
                <w:sz w:val="18"/>
              </w:rPr>
              <w:t xml:space="preserve"> — шаардлагатай кодыг үлдээх</w:t>
            </w:r>
          </w:p>
        </w:tc>
        <w:tc>
          <w:tcPr>
            <w:tcW w:w="4099" w:type="dxa"/>
            <w:vAlign w:val="top"/>
            <w:shd w:fill="F6F9FA" w:val="clear"/>
          </w:tcPr>
          <w:p>
            <w:pPr>
              <w:pStyle w:val="TableText"/>
            </w:pPr>
            <w:r>
              <w:rPr>
                <w:sz w:val="18"/>
              </w:rPr>
              <w:t xml:space="preserve">Python стандарт сан ашигласан; нэмэлт SDK, framework шаардаагүй.</w:t>
            </w:r>
          </w:p>
        </w:tc>
        <w:tc>
          <w:tcPr>
            <w:tcW w:w="3578" w:type="dxa"/>
            <w:vAlign w:val="top"/>
            <w:shd w:fill="F6F9FA" w:val="clear"/>
          </w:tcPr>
          <w:p>
            <w:pPr>
              <w:pStyle w:val="TableText"/>
            </w:pPr>
            <w:r>
              <w:rPr>
                <w:sz w:val="18"/>
              </w:rPr>
              <w:t xml:space="preserve">Multipart-ийн CRLF, boundary, JSON хаягийн талбаруудыг бүрэн илэрхийлэхэд нэмэлт мөр шаардлагатай.</w:t>
            </w:r>
          </w:p>
        </w:tc>
      </w:tr>
      <w:tr>
        <w:trPr>
          <w:cantSplit/>
        </w:trPr>
        <w:tc>
          <w:tcPr>
            <w:tcW w:w="2187" w:type="dxa"/>
            <w:vAlign w:val="top"/>
          </w:tcPr>
          <w:p>
            <w:pPr>
              <w:pStyle w:val="TableText"/>
            </w:pPr>
            <w:r>
              <w:rPr>
                <w:sz w:val="18"/>
              </w:rPr>
              <w:t xml:space="preserve"/>
            </w:r>
            <w:r>
              <w:rPr>
                <w:b/>
                <w:sz w:val="18"/>
              </w:rPr>
              <w:t xml:space="preserve">Clear</w:t>
            </w:r>
            <w:r>
              <w:rPr>
                <w:sz w:val="18"/>
              </w:rPr>
              <w:t xml:space="preserve"> — утгатай нэр, ойлгомжтой бүтэц</w:t>
            </w:r>
          </w:p>
        </w:tc>
        <w:tc>
          <w:tcPr>
            <w:tcW w:w="4099" w:type="dxa"/>
            <w:vAlign w:val="top"/>
          </w:tcPr>
          <w:p>
            <w:pPr>
              <w:pStyle w:val="TableText"/>
            </w:pPr>
            <w:r>
              <w:rPr>
                <w:rFonts w:ascii="Consolas" w:hAnsi="Consolas" w:cs="Consolas"/>
                <w:shd w:fill="F0F5F3" w:val="clear"/>
                <w:sz w:val="18"/>
              </w:rPr>
              <w:t xml:space="preserve">payment_method</w:t>
            </w:r>
            <w:r>
              <w:rPr>
                <w:sz w:val="18"/>
              </w:rPr>
              <w:t xml:space="preserve">, </w:t>
            </w:r>
            <w:r>
              <w:rPr>
                <w:rFonts w:ascii="Consolas" w:hAnsi="Consolas" w:cs="Consolas"/>
                <w:shd w:fill="F0F5F3" w:val="clear"/>
                <w:sz w:val="18"/>
              </w:rPr>
              <w:t xml:space="preserve">photo_bytes</w:t>
            </w:r>
            <w:r>
              <w:rPr>
                <w:sz w:val="18"/>
              </w:rPr>
              <w:t xml:space="preserve">, </w:t>
            </w:r>
            <w:r>
              <w:rPr>
                <w:rFonts w:ascii="Consolas" w:hAnsi="Consolas" w:cs="Consolas"/>
                <w:shd w:fill="F0F5F3" w:val="clear"/>
                <w:sz w:val="18"/>
              </w:rPr>
              <w:t xml:space="preserve">subscription</w:t>
            </w:r>
            <w:r>
              <w:rPr>
                <w:sz w:val="18"/>
              </w:rPr>
              <w:t xml:space="preserve"> зэрэг нэр; схемтэй ижил талбар, ижил том жижиг үсэг.</w:t>
            </w:r>
          </w:p>
        </w:tc>
        <w:tc>
          <w:tcPr>
            <w:tcW w:w="3578" w:type="dxa"/>
            <w:vAlign w:val="top"/>
          </w:tcPr>
          <w:p>
            <w:pPr>
              <w:pStyle w:val="TableText"/>
            </w:pPr>
            <w:r>
              <w:rPr>
                <w:sz w:val="18"/>
              </w:rPr>
              <w:t xml:space="preserve">Нэршлийн өөрчлөлтийг API гэрээтэй хамт хянах шаардлагатай.</w:t>
            </w:r>
          </w:p>
        </w:tc>
      </w:tr>
      <w:tr>
        <w:trPr>
          <w:cantSplit/>
        </w:trPr>
        <w:tc>
          <w:tcPr>
            <w:tcW w:w="2187" w:type="dxa"/>
            <w:vAlign w:val="top"/>
            <w:shd w:fill="F6F9FA" w:val="clear"/>
          </w:tcPr>
          <w:p>
            <w:pPr>
              <w:pStyle w:val="TableText"/>
            </w:pPr>
            <w:r>
              <w:rPr>
                <w:sz w:val="18"/>
              </w:rPr>
              <w:t xml:space="preserve"/>
            </w:r>
            <w:r>
              <w:rPr>
                <w:b/>
                <w:sz w:val="18"/>
              </w:rPr>
              <w:t xml:space="preserve">Usable</w:t>
            </w:r>
            <w:r>
              <w:rPr>
                <w:sz w:val="18"/>
              </w:rPr>
              <w:t xml:space="preserve"> — ажиллуулах боломжтой байх</w:t>
            </w:r>
          </w:p>
        </w:tc>
        <w:tc>
          <w:tcPr>
            <w:tcW w:w="4099" w:type="dxa"/>
            <w:vAlign w:val="top"/>
            <w:shd w:fill="F6F9FA" w:val="clear"/>
          </w:tcPr>
          <w:p>
            <w:pPr>
              <w:pStyle w:val="TableText"/>
            </w:pPr>
            <w:r>
              <w:rPr>
                <w:sz w:val="18"/>
              </w:rPr>
              <w:t xml:space="preserve">Windows-д Python хувилбар; Bash орчинд cURL хувилбар; repo-д JPEG/WAV fixture; UE-5 гурван скриптийг subprocess-оор ажиллуулдаг тест.</w:t>
            </w:r>
          </w:p>
        </w:tc>
        <w:tc>
          <w:tcPr>
            <w:tcW w:w="3578" w:type="dxa"/>
            <w:vAlign w:val="top"/>
            <w:shd w:fill="F6F9FA" w:val="clear"/>
          </w:tcPr>
          <w:p>
            <w:pPr>
              <w:pStyle w:val="TableText"/>
            </w:pPr>
            <w:r>
              <w:rPr>
                <w:sz w:val="18"/>
              </w:rPr>
              <w:t xml:space="preserve">FoodFlow дарааллыг дахин ажиллуулахын өмнө mock-ийг дахин асаана.</w:t>
            </w:r>
          </w:p>
        </w:tc>
      </w:tr>
      <w:tr>
        <w:trPr>
          <w:cantSplit/>
        </w:trPr>
        <w:tc>
          <w:tcPr>
            <w:tcW w:w="2187" w:type="dxa"/>
            <w:vAlign w:val="top"/>
          </w:tcPr>
          <w:p>
            <w:pPr>
              <w:pStyle w:val="TableText"/>
            </w:pPr>
            <w:r>
              <w:rPr>
                <w:sz w:val="18"/>
              </w:rPr>
              <w:t xml:space="preserve"/>
            </w:r>
            <w:r>
              <w:rPr>
                <w:b/>
                <w:sz w:val="18"/>
              </w:rPr>
              <w:t xml:space="preserve">Trustworthy</w:t>
            </w:r>
            <w:r>
              <w:rPr>
                <w:sz w:val="18"/>
              </w:rPr>
              <w:t xml:space="preserve"> — хариуг сервертэй тулгах</w:t>
            </w:r>
          </w:p>
        </w:tc>
        <w:tc>
          <w:tcPr>
            <w:tcW w:w="4099" w:type="dxa"/>
            <w:vAlign w:val="top"/>
          </w:tcPr>
          <w:p>
            <w:pPr>
              <w:pStyle w:val="TableText"/>
            </w:pPr>
            <w:r>
              <w:rPr>
                <w:sz w:val="18"/>
              </w:rPr>
              <w:t xml:space="preserve">Таван FoodFlow хариуг YAML-ийн response example болон schema-тай тулгана. Гурван Corg.ly скрипт локал HTTP сервертэй хүсэлт солилцож, буцсан JSON-ийг шалгана.</w:t>
            </w:r>
          </w:p>
        </w:tc>
        <w:tc>
          <w:tcPr>
            <w:tcW w:w="3578" w:type="dxa"/>
            <w:vAlign w:val="top"/>
          </w:tcPr>
          <w:p>
            <w:pPr>
              <w:pStyle w:val="TableText"/>
            </w:pPr>
            <w:r>
              <w:rPr>
                <w:sz w:val="18"/>
              </w:rPr>
              <w:t xml:space="preserve">Бодит төлбөр, JWT, production сервер, амьтны дууны AI эсвэл webhook хүргэлтийг батлаагүй. Тиймээс 5 оноо өгөөгүй.</w:t>
            </w:r>
          </w:p>
        </w:tc>
      </w:tr>
    </w:tbl>
    <w:p>
      <w:pPr>
        <w:pStyle w:val="Gap"/>
      </w:pPr>
    </w:p>
    <w:p>
      <w:pPr>
        <w:pStyle w:val="Normal"/>
      </w:pPr>
      <w:r>
        <w:rPr>
          <w:rFonts w:ascii="Consolas" w:hAnsi="Consolas" w:cs="Consolas"/>
          <w:shd w:fill="F0F5F3" w:val="clear"/>
        </w:rPr>
        <w:t xml:space="preserve">cart_101</w:t>
      </w:r>
      <w:r>
        <w:rPr/>
        <w:t xml:space="preserve">, </w:t>
      </w:r>
      <w:r>
        <w:rPr>
          <w:rFonts w:ascii="Consolas" w:hAnsi="Consolas" w:cs="Consolas"/>
          <w:shd w:fill="F0F5F3" w:val="clear"/>
        </w:rPr>
        <w:t xml:space="preserve">food_id=7</w:t>
      </w:r>
      <w:r>
        <w:rPr/>
        <w:t xml:space="preserve">, </w:t>
      </w:r>
      <w:r>
        <w:rPr>
          <w:rFonts w:ascii="Consolas" w:hAnsi="Consolas" w:cs="Consolas"/>
          <w:shd w:fill="F0F5F3" w:val="clear"/>
        </w:rPr>
        <w:t xml:space="preserve">FF-1024</w:t>
      </w:r>
      <w:r>
        <w:rPr/>
        <w:t xml:space="preserve">, </w:t>
      </w:r>
      <w:r>
        <w:rPr>
          <w:rFonts w:ascii="Consolas" w:hAnsi="Consolas" w:cs="Consolas"/>
          <w:shd w:fill="F0F5F3" w:val="clear"/>
        </w:rPr>
        <w:t xml:space="preserve">corgi_98231</w:t>
      </w:r>
      <w:r>
        <w:rPr/>
        <w:t xml:space="preserve"> нь тодорхой, давтагдах боломжтой</w:t>
      </w:r>
      <w:r>
        <w:rPr/>
        <w:t xml:space="preserve"> </w:t>
      </w:r>
      <w:r>
        <w:rPr/>
        <w:t xml:space="preserve">сургалтын fixture. </w:t>
      </w:r>
      <w:r>
        <w:rPr>
          <w:rFonts w:ascii="Consolas" w:hAnsi="Consolas" w:cs="Consolas"/>
          <w:shd w:fill="F0F5F3" w:val="clear"/>
        </w:rPr>
        <w:t xml:space="preserve">einstein.jpg</w:t>
      </w:r>
      <w:r>
        <w:rPr/>
        <w:t xml:space="preserve"> болон </w:t>
      </w:r>
      <w:r>
        <w:rPr>
          <w:rFonts w:ascii="Consolas" w:hAnsi="Consolas" w:cs="Consolas"/>
          <w:shd w:fill="F0F5F3" w:val="clear"/>
        </w:rPr>
        <w:t xml:space="preserve">einstein_bark.wav</w:t>
      </w:r>
      <w:r>
        <w:rPr/>
        <w:t xml:space="preserve">-ийн синтетик гарал</w:t>
      </w:r>
      <w:r>
        <w:rPr/>
        <w:t xml:space="preserve"> </w:t>
      </w:r>
      <w:hyperlink r:id="rIdLink289">
        <w:r>
          <w:rPr>
            <w:color w:val="176D91"/>
            <w:u w:val="single"/>
          </w:rPr>
          <w:t xml:space="preserve">өгөгдлийн тайлбарт</w:t>
        </w:r>
      </w:hyperlink>
      <w:r>
        <w:rPr/>
        <w:t xml:space="preserve"> бий. Кодын хүсэлтэд</w:t>
      </w:r>
      <w:r>
        <w:rPr/>
        <w:t xml:space="preserve"> </w:t>
      </w:r>
      <w:r>
        <w:rPr>
          <w:rFonts w:ascii="Consolas" w:hAnsi="Consolas" w:cs="Consolas"/>
          <w:shd w:fill="F0F5F3" w:val="clear"/>
        </w:rPr>
        <w:t xml:space="preserve">foo</w:t>
      </w:r>
      <w:r>
        <w:rPr/>
        <w:t xml:space="preserve">, </w:t>
      </w:r>
      <w:r>
        <w:rPr>
          <w:rFonts w:ascii="Consolas" w:hAnsi="Consolas" w:cs="Consolas"/>
          <w:shd w:fill="F0F5F3" w:val="clear"/>
        </w:rPr>
        <w:t xml:space="preserve">bar</w:t>
      </w:r>
      <w:r>
        <w:rPr/>
        <w:t xml:space="preserve"> зэрэг утгагүй placeholder ашиглаагүй.</w:t>
      </w:r>
    </w:p>
    <w:p>
      <w:pPr>
        <w:pStyle w:val="Normal"/>
      </w:pPr>
      <w:r>
        <w:rPr/>
        <w:t xml:space="preserve">Үнэлгээг дахин шалгах:</w:t>
      </w:r>
    </w:p>
    <w:p>
      <w:pPr>
        <w:pStyle w:val="Caption"/>
      </w:pPr>
      <w:r>
        <w:rPr/>
        <w:t xml:space="preserve">POWERSHELL</w:t>
      </w:r>
    </w:p>
    <w:p>
      <w:pPr>
        <w:pStyle w:val="Code"/>
      </w:pPr>
      <w:r>
        <w:rPr>
          <w:rFonts w:ascii="Consolas" w:hAnsi="Consolas" w:cs="Consolas"/>
          <w:shd w:fill="F0F5F3" w:val="clear"/>
        </w:rPr>
        <w:t xml:space="preserve">python -m unittest tests.test_openapi tests.test_mock_api -v</w:t>
      </w:r>
    </w:p>
    <w:p>
      <w:pPr>
        <w:pStyle w:val="Normal"/>
      </w:pPr>
      <w:r>
        <w:rPr/>
        <w:t xml:space="preserve">Эх сурвалжийн хүрээ: хавсаргасан </w:t>
      </w:r>
      <w:r>
        <w:rPr>
          <w:i/>
        </w:rPr>
        <w:t xml:space="preserve">Sprint 05 Lab Instructions — OpenAPI 3.0 &amp;</w:t>
      </w:r>
      <w:r>
        <w:rPr>
          <w:i/>
        </w:rPr>
        <w:t xml:space="preserve"> </w:t>
      </w:r>
      <w:r>
        <w:rPr>
          <w:i/>
        </w:rPr>
        <w:t xml:space="preserve">Bhatti Code Samples</w:t>
      </w:r>
      <w:r>
        <w:rPr/>
        <w:t xml:space="preserve">, Bhatti-ийн зарчмын хүснэгт болон UE-5 даалгавар. Handout-д</w:t>
      </w:r>
      <w:r>
        <w:rPr/>
        <w:t xml:space="preserve"> </w:t>
      </w:r>
      <w:r>
        <w:rPr/>
        <w:t xml:space="preserve">дурдсан </w:t>
      </w:r>
      <w:r>
        <w:rPr>
          <w:i/>
        </w:rPr>
        <w:t xml:space="preserve">Docs for Developers</w:t>
      </w:r>
      <w:r>
        <w:rPr/>
        <w:t xml:space="preserve">, Ch. 5, pp. 83–99 номын бүтэн эхийг энэ repo-д</w:t>
      </w:r>
      <w:r>
        <w:rPr/>
        <w:t xml:space="preserve"> </w:t>
      </w:r>
      <w:r>
        <w:rPr/>
        <w:t xml:space="preserve">хавсаргаагүй тул номын эшлэлийг бие даан уншиж баталсан гэж мэдэгдээгүй.</w:t>
      </w:r>
    </w:p>
    <w:p>
      <w:r>
        <w:br w:type="page"/>
      </w:r>
    </w:p>
    <w:p>
      <w:pPr>
        <w:pStyle w:val="Heading1"/>
      </w:pPr>
      <w:r>
        <w:rPr/>
        <w:t xml:space="preserve">Swagger UI ба Redoc: 100 үгийн сонголтын тайлбар</w:t>
      </w:r>
    </w:p>
    <w:p>
      <w:pPr>
        <w:pStyle w:val="Normal"/>
      </w:pPr>
      <w:r>
        <w:rPr/>
        <w:t xml:space="preserve">Доорх үндсэн бичвэрийн үгийг хоосон зайгаар салгаж тоолов. Гарчиг, энэ тайлбар,</w:t>
      </w:r>
      <w:r>
        <w:rPr/>
        <w:t xml:space="preserve"> </w:t>
      </w:r>
      <w:r>
        <w:rPr/>
        <w:t xml:space="preserve">эх сурвалжийг 100 үгт оруулаагүй. Энэ нь хэмжилтийн тайлан бус, одоогийн</w:t>
      </w:r>
      <w:r>
        <w:rPr/>
        <w:t xml:space="preserve"> </w:t>
      </w:r>
      <w:r>
        <w:rPr/>
        <w:t xml:space="preserve">сургалтын хэрэглээнд зориулсан шийдвэр юм.</w:t>
      </w:r>
    </w:p>
    <w:p>
      <w:pPr>
        <w:pStyle w:val="Normal"/>
      </w:pPr>
      <w:r>
        <w:rPr/>
        <w:t xml:space="preserve">FoodFlow-ийн API баримтжуулалтад Swagger UI болон Redoc-ийг зэрэг ашиглахаар сонгов. Swagger UI нь токен оруулж, хүсэлтийн биеийг өөрчлөн, HTTP хариуг шууд харах боломжтой тул хөгжүүлэгчийн туршилтад тохиромжтой. Redoc-ийн навигац, тайлбар, JSON жишээг зэрэгцүүлсэн бүтэц нь API гэрээг уншихад тустай. Хайлтын хурд болон уншихад зарцуулах хугацааг бодит хэрэглэгчээр хэмжээгүй учраас аль нэгийг илүү хурдан гэж дүгнээгүй. Хоёр харагдац нэг OpenAPI файлаас үүсэх тул мэдээллийн зөрүү багасна. Одоогийн туршилт локал mock серверт хамаарна. Нийтэд байршуулахдаа HTTPS, sandbox серверийн хүртээмж, браузерын хязгаарлалтыг шалгана. Дараагийн семинарт хөгжүүлэгчдээр ижил гурван даалгавар гүйцэтгүүлж, амжилтын хувь, хугацаа, ойлгомжгүй хэсгийг бүртгэн, сонголтоо дахин үнэлнэ. Үр дүнг GitHub-д хадгална.</w:t>
      </w:r>
    </w:p>
    <w:p>
      <w:pPr>
        <w:pStyle w:val="Normal"/>
      </w:pPr>
      <w:r>
        <w:rPr/>
        <w:t xml:space="preserve">Хэрэгжүүлэлтийн үндэс: </w:t>
      </w:r>
      <w:hyperlink r:id="rIdLink290">
        <w:r>
          <w:rPr>
            <w:color w:val="176D91"/>
            <w:u w:val="single"/>
          </w:rPr>
          <w:t xml:space="preserve">Swagger UI installation</w:t>
        </w:r>
      </w:hyperlink>
      <w:r>
        <w:rPr/>
        <w:t xml:space="preserve">,</w:t>
      </w:r>
      <w:r>
        <w:rPr/>
        <w:t xml:space="preserve"> </w:t>
      </w:r>
      <w:hyperlink r:id="rIdLink291">
        <w:r>
          <w:rPr>
            <w:color w:val="176D91"/>
            <w:u w:val="single"/>
          </w:rPr>
          <w:t xml:space="preserve">Redoc HTML deployment</w:t>
        </w:r>
      </w:hyperlink>
      <w:r>
        <w:rPr/>
        <w:t xml:space="preserve">.</w:t>
      </w:r>
      <w:r>
        <w:rPr/>
        <w:t xml:space="preserve"> </w:t>
      </w:r>
      <w:r>
        <w:rPr/>
        <w:t xml:space="preserve">Сонголтын шалгуур нь хавсаргасан W05 handout-ийн US-5.3, US-5.4 юм.</w:t>
      </w:r>
    </w:p>
    <w:p>
      <w:r>
        <w:br w:type="page"/>
      </w:r>
    </w:p>
    <w:p>
      <w:pPr>
        <w:pStyle w:val="Heading1"/>
      </w:pPr>
      <w:r>
        <w:rPr/>
        <w:t xml:space="preserve">Bhatti audit — сэргээсэн сургалтын fixture</w:t>
      </w:r>
    </w:p>
    <w:p>
      <w:pPr>
        <w:pStyle w:val="Normal"/>
      </w:pPr>
      <w:r>
        <w:rPr/>
        <w:t xml:space="preserve">Бодит GPT-4/Claude туршилт болон хүний бие даасан аудит хараахан байхгүй.</w:t>
      </w:r>
      <w:r>
        <w:rPr/>
        <w:t xml:space="preserve"> </w:t>
      </w:r>
      <w:r>
        <w:rPr/>
        <w:t xml:space="preserve">Доорх нь зориуд буруу fixture-г кодтой тулгасан Codex-ийн үнэлгээ; 1–5 оноо</w:t>
      </w:r>
      <w:r>
        <w:rPr/>
        <w:t xml:space="preserve"> </w:t>
      </w:r>
      <w:r>
        <w:rPr/>
        <w:t xml:space="preserve">нь энэ ажлын rubric болохоос номын албан ёсны оноолт биш.</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06"/>
        <w:gridCol w:w="2506"/>
        <w:gridCol w:w="4852"/>
      </w:tblGrid>
      <w:tr>
        <w:trPr>
          <w:cantSplit/>
          <w:tblHeader/>
        </w:trPr>
        <w:tc>
          <w:tcPr>
            <w:tcW w:w="2506" w:type="dxa"/>
            <w:vAlign w:val="top"/>
            <w:shd w:fill="E5EFEC" w:val="clear"/>
          </w:tcPr>
          <w:p>
            <w:pPr>
              <w:pStyle w:val="TableText"/>
            </w:pPr>
            <w:r>
              <w:rPr>
                <w:b/>
                <w:sz w:val="18"/>
              </w:rPr>
              <w:t xml:space="preserve">Зарчим</w:t>
            </w:r>
          </w:p>
        </w:tc>
        <w:tc>
          <w:tcPr>
            <w:tcW w:w="2506" w:type="dxa"/>
            <w:vAlign w:val="top"/>
            <w:shd w:fill="E5EFEC" w:val="clear"/>
          </w:tcPr>
          <w:p>
            <w:pPr>
              <w:pStyle w:val="TableText"/>
            </w:pPr>
            <w:r>
              <w:rPr>
                <w:b/>
                <w:sz w:val="18"/>
              </w:rPr>
              <w:t xml:space="preserve">Fixture → зассан</w:t>
            </w:r>
          </w:p>
        </w:tc>
        <w:tc>
          <w:tcPr>
            <w:tcW w:w="4852" w:type="dxa"/>
            <w:vAlign w:val="top"/>
            <w:shd w:fill="E5EFEC" w:val="clear"/>
          </w:tcPr>
          <w:p>
            <w:pPr>
              <w:pStyle w:val="TableText"/>
            </w:pPr>
            <w:r>
              <w:rPr>
                <w:b/>
                <w:sz w:val="18"/>
              </w:rPr>
              <w:t xml:space="preserve">Нотолгоо ба засвар</w:t>
            </w:r>
          </w:p>
        </w:tc>
      </w:tr>
      <w:tr>
        <w:trPr>
          <w:cantSplit/>
        </w:trPr>
        <w:tc>
          <w:tcPr>
            <w:tcW w:w="2506" w:type="dxa"/>
            <w:vAlign w:val="top"/>
          </w:tcPr>
          <w:p>
            <w:pPr>
              <w:pStyle w:val="TableText"/>
            </w:pPr>
            <w:r>
              <w:rPr>
                <w:sz w:val="18"/>
              </w:rPr>
              <w:t xml:space="preserve">Explained</w:t>
            </w:r>
          </w:p>
        </w:tc>
        <w:tc>
          <w:tcPr>
            <w:tcW w:w="2506" w:type="dxa"/>
            <w:vAlign w:val="top"/>
          </w:tcPr>
          <w:p>
            <w:pPr>
              <w:pStyle w:val="TableText"/>
            </w:pPr>
            <w:r>
              <w:rPr>
                <w:sz w:val="18"/>
              </w:rPr>
              <w:t xml:space="preserve">2 → 5</w:t>
            </w:r>
          </w:p>
        </w:tc>
        <w:tc>
          <w:tcPr>
            <w:tcW w:w="4852" w:type="dxa"/>
            <w:vAlign w:val="top"/>
          </w:tcPr>
          <w:p>
            <w:pPr>
              <w:pStyle w:val="TableText"/>
            </w:pPr>
            <w:r>
              <w:rPr>
                <w:sz w:val="18"/>
              </w:rPr>
              <w:t xml:space="preserve">Owner, in-memory хил, cancellation state, key scope-ийг тайлбарлав.</w:t>
            </w:r>
          </w:p>
        </w:tc>
      </w:tr>
      <w:tr>
        <w:trPr>
          <w:cantSplit/>
        </w:trPr>
        <w:tc>
          <w:tcPr>
            <w:tcW w:w="2506" w:type="dxa"/>
            <w:vAlign w:val="top"/>
            <w:shd w:fill="F6F9FA" w:val="clear"/>
          </w:tcPr>
          <w:p>
            <w:pPr>
              <w:pStyle w:val="TableText"/>
            </w:pPr>
            <w:r>
              <w:rPr>
                <w:sz w:val="18"/>
              </w:rPr>
              <w:t xml:space="preserve">Concise</w:t>
            </w:r>
          </w:p>
        </w:tc>
        <w:tc>
          <w:tcPr>
            <w:tcW w:w="2506" w:type="dxa"/>
            <w:vAlign w:val="top"/>
            <w:shd w:fill="F6F9FA" w:val="clear"/>
          </w:tcPr>
          <w:p>
            <w:pPr>
              <w:pStyle w:val="TableText"/>
            </w:pPr>
            <w:r>
              <w:rPr>
                <w:sz w:val="18"/>
              </w:rPr>
              <w:t xml:space="preserve">3 → 4</w:t>
            </w:r>
          </w:p>
        </w:tc>
        <w:tc>
          <w:tcPr>
            <w:tcW w:w="4852" w:type="dxa"/>
            <w:vAlign w:val="top"/>
            <w:shd w:fill="F6F9FA" w:val="clear"/>
          </w:tcPr>
          <w:p>
            <w:pPr>
              <w:pStyle w:val="TableText"/>
            </w:pPr>
            <w:r>
              <w:rPr>
                <w:sz w:val="18"/>
              </w:rPr>
              <w:t xml:space="preserve">Байхгүй refund амлалтыг хасав; алдаа ба жишээг үлдээв.</w:t>
            </w:r>
          </w:p>
        </w:tc>
      </w:tr>
      <w:tr>
        <w:trPr>
          <w:cantSplit/>
        </w:trPr>
        <w:tc>
          <w:tcPr>
            <w:tcW w:w="2506" w:type="dxa"/>
            <w:vAlign w:val="top"/>
          </w:tcPr>
          <w:p>
            <w:pPr>
              <w:pStyle w:val="TableText"/>
            </w:pPr>
            <w:r>
              <w:rPr>
                <w:sz w:val="18"/>
              </w:rPr>
              <w:t xml:space="preserve">Clear</w:t>
            </w:r>
          </w:p>
        </w:tc>
        <w:tc>
          <w:tcPr>
            <w:tcW w:w="2506" w:type="dxa"/>
            <w:vAlign w:val="top"/>
          </w:tcPr>
          <w:p>
            <w:pPr>
              <w:pStyle w:val="TableText"/>
            </w:pPr>
            <w:r>
              <w:rPr>
                <w:sz w:val="18"/>
              </w:rPr>
              <w:t xml:space="preserve">2 → 5</w:t>
            </w:r>
          </w:p>
        </w:tc>
        <w:tc>
          <w:tcPr>
            <w:tcW w:w="4852" w:type="dxa"/>
            <w:vAlign w:val="top"/>
          </w:tcPr>
          <w:p>
            <w:pPr>
              <w:pStyle w:val="TableText"/>
            </w:pPr>
            <w:r>
              <w:rPr>
                <w:sz w:val="18"/>
              </w:rPr>
              <w:t xml:space="preserve">Pending → Cancelled, MNT, параметрийн нэрийг нэг мөр болгосон.</w:t>
            </w:r>
          </w:p>
        </w:tc>
      </w:tr>
      <w:tr>
        <w:trPr>
          <w:cantSplit/>
        </w:trPr>
        <w:tc>
          <w:tcPr>
            <w:tcW w:w="2506" w:type="dxa"/>
            <w:vAlign w:val="top"/>
            <w:shd w:fill="F6F9FA" w:val="clear"/>
          </w:tcPr>
          <w:p>
            <w:pPr>
              <w:pStyle w:val="TableText"/>
            </w:pPr>
            <w:r>
              <w:rPr>
                <w:sz w:val="18"/>
              </w:rPr>
              <w:t xml:space="preserve">Usable</w:t>
            </w:r>
          </w:p>
        </w:tc>
        <w:tc>
          <w:tcPr>
            <w:tcW w:w="2506" w:type="dxa"/>
            <w:vAlign w:val="top"/>
            <w:shd w:fill="F6F9FA" w:val="clear"/>
          </w:tcPr>
          <w:p>
            <w:pPr>
              <w:pStyle w:val="TableText"/>
            </w:pPr>
            <w:r>
              <w:rPr>
                <w:sz w:val="18"/>
              </w:rPr>
              <w:t xml:space="preserve">1 → 5</w:t>
            </w:r>
          </w:p>
        </w:tc>
        <w:tc>
          <w:tcPr>
            <w:tcW w:w="4852" w:type="dxa"/>
            <w:vAlign w:val="top"/>
            <w:shd w:fill="F6F9FA" w:val="clear"/>
          </w:tcPr>
          <w:p>
            <w:pPr>
              <w:pStyle w:val="TableText"/>
            </w:pPr>
            <w:r>
              <w:rPr>
                <w:sz w:val="18"/>
              </w:rPr>
              <w:t xml:space="preserve">Бүх public callable-д runnable doctest, Args/Returns; constructor-ийн exception байхгүйг prose-р тэмдэглэсэн.</w:t>
            </w:r>
          </w:p>
        </w:tc>
      </w:tr>
      <w:tr>
        <w:trPr>
          <w:cantSplit/>
        </w:trPr>
        <w:tc>
          <w:tcPr>
            <w:tcW w:w="2506" w:type="dxa"/>
            <w:vAlign w:val="top"/>
          </w:tcPr>
          <w:p>
            <w:pPr>
              <w:pStyle w:val="TableText"/>
            </w:pPr>
            <w:r>
              <w:rPr>
                <w:sz w:val="18"/>
              </w:rPr>
              <w:t xml:space="preserve">Trustworthy</w:t>
            </w:r>
          </w:p>
        </w:tc>
        <w:tc>
          <w:tcPr>
            <w:tcW w:w="2506" w:type="dxa"/>
            <w:vAlign w:val="top"/>
          </w:tcPr>
          <w:p>
            <w:pPr>
              <w:pStyle w:val="TableText"/>
            </w:pPr>
            <w:r>
              <w:rPr>
                <w:sz w:val="18"/>
              </w:rPr>
              <w:t xml:space="preserve">1 → 4</w:t>
            </w:r>
          </w:p>
        </w:tc>
        <w:tc>
          <w:tcPr>
            <w:tcW w:w="4852" w:type="dxa"/>
            <w:vAlign w:val="top"/>
          </w:tcPr>
          <w:p>
            <w:pPr>
              <w:pStyle w:val="TableText"/>
            </w:pPr>
            <w:r>
              <w:rPr>
                <w:sz w:val="18"/>
              </w:rPr>
              <w:t xml:space="preserve">Reflection, behavior tests, strict Sphinx-ээр тулгасан; хараат бус хүний аудит хүлээгдэнэ.</w:t>
            </w:r>
          </w:p>
        </w:tc>
      </w:tr>
    </w:tbl>
    <w:p>
      <w:pPr>
        <w:pStyle w:val="Gap"/>
      </w:pPr>
    </w:p>
    <w:p>
      <w:pPr>
        <w:pStyle w:val="Heading2"/>
      </w:pPr>
      <w:r>
        <w:rPr/>
        <w:t xml:space="preserve">Use–Verify–Cite</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30"/>
        <w:gridCol w:w="2766"/>
        <w:gridCol w:w="2164"/>
        <w:gridCol w:w="2404"/>
      </w:tblGrid>
      <w:tr>
        <w:trPr>
          <w:cantSplit/>
          <w:tblHeader/>
        </w:trPr>
        <w:tc>
          <w:tcPr>
            <w:tcW w:w="2530" w:type="dxa"/>
            <w:vAlign w:val="top"/>
            <w:shd w:fill="E5EFEC" w:val="clear"/>
          </w:tcPr>
          <w:p>
            <w:pPr>
              <w:pStyle w:val="TableText"/>
            </w:pPr>
            <w:r>
              <w:rPr>
                <w:b/>
                <w:sz w:val="17"/>
              </w:rPr>
              <w:t xml:space="preserve">Use: fixture claim</w:t>
            </w:r>
          </w:p>
        </w:tc>
        <w:tc>
          <w:tcPr>
            <w:tcW w:w="2766" w:type="dxa"/>
            <w:vAlign w:val="top"/>
            <w:shd w:fill="E5EFEC" w:val="clear"/>
          </w:tcPr>
          <w:p>
            <w:pPr>
              <w:pStyle w:val="TableText"/>
            </w:pPr>
            <w:r>
              <w:rPr>
                <w:b/>
                <w:sz w:val="17"/>
              </w:rPr>
              <w:t xml:space="preserve">Verify</w:t>
            </w:r>
          </w:p>
        </w:tc>
        <w:tc>
          <w:tcPr>
            <w:tcW w:w="2164" w:type="dxa"/>
            <w:vAlign w:val="top"/>
            <w:shd w:fill="E5EFEC" w:val="clear"/>
          </w:tcPr>
          <w:p>
            <w:pPr>
              <w:pStyle w:val="TableText"/>
            </w:pPr>
            <w:r>
              <w:rPr>
                <w:b/>
                <w:sz w:val="17"/>
              </w:rPr>
              <w:t xml:space="preserve">Cite</w:t>
            </w:r>
          </w:p>
        </w:tc>
        <w:tc>
          <w:tcPr>
            <w:tcW w:w="2404" w:type="dxa"/>
            <w:vAlign w:val="top"/>
            <w:shd w:fill="E5EFEC" w:val="clear"/>
          </w:tcPr>
          <w:p>
            <w:pPr>
              <w:pStyle w:val="TableText"/>
            </w:pPr>
            <w:r>
              <w:rPr>
                <w:b/>
                <w:sz w:val="17"/>
              </w:rPr>
              <w:t xml:space="preserve">Засвар</w:t>
            </w:r>
          </w:p>
        </w:tc>
      </w:tr>
      <w:tr>
        <w:trPr>
          <w:cantSplit/>
        </w:trPr>
        <w:tc>
          <w:tcPr>
            <w:tcW w:w="2530" w:type="dxa"/>
            <w:vAlign w:val="top"/>
          </w:tcPr>
          <w:p>
            <w:pPr>
              <w:pStyle w:val="TableText"/>
            </w:pPr>
            <w:r>
              <w:rPr>
                <w:sz w:val="17"/>
              </w:rPr>
              <w:t xml:space="preserve">OrderService.refund_order / RefundReceipt байдаг</w:t>
            </w:r>
          </w:p>
        </w:tc>
        <w:tc>
          <w:tcPr>
            <w:tcW w:w="2766" w:type="dxa"/>
            <w:vAlign w:val="top"/>
          </w:tcPr>
          <w:p>
            <w:pPr>
              <w:pStyle w:val="TableText"/>
            </w:pPr>
            <w:r>
              <w:rPr>
                <w:sz w:val="17"/>
              </w:rPr>
              <w:t xml:space="preserve">Reflection хоёуланг missing гэж олно</w:t>
            </w:r>
          </w:p>
        </w:tc>
        <w:tc>
          <w:tcPr>
            <w:tcW w:w="2164" w:type="dxa"/>
            <w:vAlign w:val="top"/>
          </w:tcPr>
          <w:p>
            <w:pPr>
              <w:pStyle w:val="TableText"/>
            </w:pPr>
            <w:r>
              <w:rPr>
                <w:sz w:val="17"/>
              </w:rPr>
              <w:t xml:space="preserve">tests/test_ai_hallucinations.py</w:t>
            </w:r>
          </w:p>
        </w:tc>
        <w:tc>
          <w:tcPr>
            <w:tcW w:w="2404" w:type="dxa"/>
            <w:vAlign w:val="top"/>
          </w:tcPr>
          <w:p>
            <w:pPr>
              <w:pStyle w:val="TableText"/>
            </w:pPr>
            <w:r>
              <w:rPr>
                <w:sz w:val="17"/>
              </w:rPr>
              <w:t xml:space="preserve">Байхгүй API/type-г хасав.</w:t>
            </w:r>
          </w:p>
        </w:tc>
      </w:tr>
      <w:tr>
        <w:trPr>
          <w:cantSplit/>
        </w:trPr>
        <w:tc>
          <w:tcPr>
            <w:tcW w:w="2530" w:type="dxa"/>
            <w:vAlign w:val="top"/>
            <w:shd w:fill="F6F9FA" w:val="clear"/>
          </w:tcPr>
          <w:p>
            <w:pPr>
              <w:pStyle w:val="TableText"/>
            </w:pPr>
            <w:r>
              <w:rPr>
                <w:sz w:val="17"/>
              </w:rPr>
              <w:t xml:space="preserve">Ижил key + өөр payload шинэ order үүсгэнэ</w:t>
            </w:r>
          </w:p>
        </w:tc>
        <w:tc>
          <w:tcPr>
            <w:tcW w:w="2766" w:type="dxa"/>
            <w:vAlign w:val="top"/>
            <w:shd w:fill="F6F9FA" w:val="clear"/>
          </w:tcPr>
          <w:p>
            <w:pPr>
              <w:pStyle w:val="TableText"/>
            </w:pPr>
            <w:r>
              <w:rPr>
                <w:sz w:val="17"/>
              </w:rPr>
              <w:t xml:space="preserve">test_changed_payload_conflicts → ValueError</w:t>
            </w:r>
          </w:p>
        </w:tc>
        <w:tc>
          <w:tcPr>
            <w:tcW w:w="2164" w:type="dxa"/>
            <w:vAlign w:val="top"/>
            <w:shd w:fill="F6F9FA" w:val="clear"/>
          </w:tcPr>
          <w:p>
            <w:pPr>
              <w:pStyle w:val="TableText"/>
            </w:pPr>
            <w:r>
              <w:rPr>
                <w:sz w:val="17"/>
              </w:rPr>
              <w:t xml:space="preserve">OrderService.place_order</w:t>
            </w:r>
          </w:p>
        </w:tc>
        <w:tc>
          <w:tcPr>
            <w:tcW w:w="2404" w:type="dxa"/>
            <w:vAlign w:val="top"/>
            <w:shd w:fill="F6F9FA" w:val="clear"/>
          </w:tcPr>
          <w:p>
            <w:pPr>
              <w:pStyle w:val="TableText"/>
            </w:pPr>
            <w:r>
              <w:rPr>
                <w:sz w:val="17"/>
              </w:rPr>
              <w:t xml:space="preserve">Conflict гэж тайлбарлав.</w:t>
            </w:r>
          </w:p>
        </w:tc>
      </w:tr>
      <w:tr>
        <w:trPr>
          <w:cantSplit/>
        </w:trPr>
        <w:tc>
          <w:tcPr>
            <w:tcW w:w="2530" w:type="dxa"/>
            <w:vAlign w:val="top"/>
          </w:tcPr>
          <w:p>
            <w:pPr>
              <w:pStyle w:val="TableText"/>
            </w:pPr>
            <w:r>
              <w:rPr>
                <w:sz w:val="17"/>
              </w:rPr>
              <w:t xml:space="preserve">Delivered/Confirmed order цуцална</w:t>
            </w:r>
          </w:p>
        </w:tc>
        <w:tc>
          <w:tcPr>
            <w:tcW w:w="2766" w:type="dxa"/>
            <w:vAlign w:val="top"/>
          </w:tcPr>
          <w:p>
            <w:pPr>
              <w:pStyle w:val="TableText"/>
            </w:pPr>
            <w:r>
              <w:rPr>
                <w:sz w:val="17"/>
              </w:rPr>
              <w:t xml:space="preserve">Code зөвхөн Pending-г зөвшөөрнө; repeat cancellation test</w:t>
            </w:r>
          </w:p>
        </w:tc>
        <w:tc>
          <w:tcPr>
            <w:tcW w:w="2164" w:type="dxa"/>
            <w:vAlign w:val="top"/>
          </w:tcPr>
          <w:p>
            <w:pPr>
              <w:pStyle w:val="TableText"/>
            </w:pPr>
            <w:r>
              <w:rPr>
                <w:sz w:val="17"/>
              </w:rPr>
              <w:t xml:space="preserve">OrderService.cancel_order</w:t>
            </w:r>
          </w:p>
        </w:tc>
        <w:tc>
          <w:tcPr>
            <w:tcW w:w="2404" w:type="dxa"/>
            <w:vAlign w:val="top"/>
          </w:tcPr>
          <w:p>
            <w:pPr>
              <w:pStyle w:val="TableText"/>
            </w:pPr>
            <w:r>
              <w:rPr>
                <w:sz w:val="17"/>
              </w:rPr>
              <w:t xml:space="preserve">Pending → Cancelled, refund үгүй.</w:t>
            </w:r>
          </w:p>
        </w:tc>
      </w:tr>
      <w:tr>
        <w:trPr>
          <w:cantSplit/>
        </w:trPr>
        <w:tc>
          <w:tcPr>
            <w:tcW w:w="2530" w:type="dxa"/>
            <w:vAlign w:val="top"/>
            <w:shd w:fill="F6F9FA" w:val="clear"/>
          </w:tcPr>
          <w:p>
            <w:pPr>
              <w:pStyle w:val="TableText"/>
            </w:pPr>
            <w:r>
              <w:rPr>
                <w:sz w:val="17"/>
              </w:rPr>
              <w:t xml:space="preserve">Owner шалгахгүй</w:t>
            </w:r>
          </w:p>
        </w:tc>
        <w:tc>
          <w:tcPr>
            <w:tcW w:w="2766" w:type="dxa"/>
            <w:vAlign w:val="top"/>
            <w:shd w:fill="F6F9FA" w:val="clear"/>
          </w:tcPr>
          <w:p>
            <w:pPr>
              <w:pStyle w:val="TableText"/>
            </w:pPr>
            <w:r>
              <w:rPr>
                <w:sz w:val="17"/>
              </w:rPr>
              <w:t xml:space="preserve">100 foreign-owner lookup + cancellation rejection</w:t>
            </w:r>
          </w:p>
        </w:tc>
        <w:tc>
          <w:tcPr>
            <w:tcW w:w="2164" w:type="dxa"/>
            <w:vAlign w:val="top"/>
            <w:shd w:fill="F6F9FA" w:val="clear"/>
          </w:tcPr>
          <w:p>
            <w:pPr>
              <w:pStyle w:val="TableText"/>
            </w:pPr>
            <w:r>
              <w:rPr>
                <w:sz w:val="17"/>
              </w:rPr>
              <w:t xml:space="preserve">tests/test_order_service.py</w:t>
            </w:r>
          </w:p>
        </w:tc>
        <w:tc>
          <w:tcPr>
            <w:tcW w:w="2404" w:type="dxa"/>
            <w:vAlign w:val="top"/>
            <w:shd w:fill="F6F9FA" w:val="clear"/>
          </w:tcPr>
          <w:p>
            <w:pPr>
              <w:pStyle w:val="TableText"/>
            </w:pPr>
            <w:r>
              <w:rPr>
                <w:sz w:val="17"/>
              </w:rPr>
              <w:t xml:space="preserve">trusted owner, PermissionError нэмэв.</w:t>
            </w:r>
          </w:p>
        </w:tc>
      </w:tr>
      <w:tr>
        <w:trPr>
          <w:cantSplit/>
        </w:trPr>
        <w:tc>
          <w:tcPr>
            <w:tcW w:w="2530" w:type="dxa"/>
            <w:vAlign w:val="top"/>
          </w:tcPr>
          <w:p>
            <w:pPr>
              <w:pStyle w:val="TableText"/>
            </w:pPr>
            <w:r>
              <w:rPr>
                <w:sz w:val="17"/>
              </w:rPr>
              <w:t xml:space="preserve">Key 24 цагийн дараа дуусна</w:t>
            </w:r>
          </w:p>
        </w:tc>
        <w:tc>
          <w:tcPr>
            <w:tcW w:w="2766" w:type="dxa"/>
            <w:vAlign w:val="top"/>
          </w:tcPr>
          <w:p>
            <w:pPr>
              <w:pStyle w:val="TableText"/>
            </w:pPr>
            <w:r>
              <w:rPr>
                <w:sz w:val="17"/>
              </w:rPr>
              <w:t xml:space="preserve">Clock/expiry branch байхгүй</w:t>
            </w:r>
          </w:p>
        </w:tc>
        <w:tc>
          <w:tcPr>
            <w:tcW w:w="2164" w:type="dxa"/>
            <w:vAlign w:val="top"/>
          </w:tcPr>
          <w:p>
            <w:pPr>
              <w:pStyle w:val="TableText"/>
            </w:pPr>
            <w:r>
              <w:rPr>
                <w:sz w:val="17"/>
              </w:rPr>
              <w:t xml:space="preserve">OrderService.</w:t>
            </w:r>
            <w:r>
              <w:rPr>
                <w:b/>
                <w:sz w:val="17"/>
              </w:rPr>
              <w:t xml:space="preserve">init</w:t>
            </w:r>
            <w:r>
              <w:rPr>
                <w:sz w:val="17"/>
              </w:rPr>
              <w:t xml:space="preserve">, place_order</w:t>
            </w:r>
          </w:p>
        </w:tc>
        <w:tc>
          <w:tcPr>
            <w:tcW w:w="2404" w:type="dxa"/>
            <w:vAlign w:val="top"/>
          </w:tcPr>
          <w:p>
            <w:pPr>
              <w:pStyle w:val="TableText"/>
            </w:pPr>
            <w:r>
              <w:rPr>
                <w:sz w:val="17"/>
              </w:rPr>
              <w:t xml:space="preserve">Instance lifetime; TTL хэрэгжээгүй гэж засав.</w:t>
            </w:r>
          </w:p>
        </w:tc>
      </w:tr>
    </w:tbl>
    <w:p>
      <w:pPr>
        <w:pStyle w:val="Gap"/>
      </w:pPr>
    </w:p>
    <w:p>
      <w:pPr>
        <w:pStyle w:val="Normal"/>
      </w:pPr>
      <w:r>
        <w:rPr/>
        <w:t xml:space="preserve">Дор хаяж хоёр бодит текстийн засвар хийгдсэн. Гэхдээ handout-ийн</w:t>
      </w:r>
      <w:r>
        <w:rPr/>
        <w:t xml:space="preserve"> </w:t>
      </w:r>
      <w:r>
        <w:rPr/>
        <w:t xml:space="preserve">“manual vs. GPT-4/Claude” бүрэн шалгуурийг энэ fixture-ээр хангасан гэж тооцохгүй.</w:t>
      </w:r>
    </w:p>
    <w:p>
      <w:r>
        <w:br w:type="page"/>
      </w:r>
    </w:p>
    <w:p>
      <w:pPr>
        <w:pStyle w:val="Heading1"/>
      </w:pPr>
      <w:r>
        <w:rPr/>
        <w:t xml:space="preserve">Техникийн өрийн бүртгэл</w:t>
      </w:r>
    </w:p>
    <w:p>
      <w:pPr>
        <w:pStyle w:val="Normal"/>
      </w:pPr>
      <w:r>
        <w:rPr>
          <w:rFonts w:ascii="Consolas" w:hAnsi="Consolas" w:cs="Consolas"/>
          <w:shd w:fill="F0F5F3" w:val="clear"/>
        </w:rPr>
        <w:t xml:space="preserve">python tools/check_docs.py</w:t>
      </w:r>
      <w:r>
        <w:rPr/>
        <w:t xml:space="preserve"> scans Python files under foodflow/ and tests/</w:t>
      </w:r>
      <w:r>
        <w:rPr/>
        <w:t xml:space="preserve"> </w:t>
      </w:r>
      <w:r>
        <w:rPr/>
        <w:t xml:space="preserve">for inline TODO/FIXME comments and verifies public-callable doc structure.</w:t>
      </w:r>
      <w:r>
        <w:rPr/>
        <w:t xml:space="preserve"> </w:t>
      </w:r>
      <w:r>
        <w:rPr/>
        <w:t xml:space="preserve">No historical source was supplied, so this result covers only reconstructed code.</w:t>
      </w:r>
    </w:p>
    <w:p>
      <w:pPr>
        <w:pStyle w:val="Normal"/>
      </w:pPr>
      <w:r>
        <w:rPr/>
        <w:t xml:space="preserve">Тэргүүлэх хоёр ажил:</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918"/>
        <w:gridCol w:w="4457"/>
        <w:gridCol w:w="2489"/>
      </w:tblGrid>
      <w:tr>
        <w:trPr>
          <w:cantSplit/>
          <w:tblHeader/>
        </w:trPr>
        <w:tc>
          <w:tcPr>
            <w:tcW w:w="2918" w:type="dxa"/>
            <w:vAlign w:val="top"/>
            <w:shd w:fill="E5EFEC" w:val="clear"/>
          </w:tcPr>
          <w:p>
            <w:pPr>
              <w:pStyle w:val="TableText"/>
            </w:pPr>
            <w:r>
              <w:rPr>
                <w:b/>
                <w:sz w:val="18"/>
              </w:rPr>
              <w:t xml:space="preserve">Ажил</w:t>
            </w:r>
          </w:p>
        </w:tc>
        <w:tc>
          <w:tcPr>
            <w:tcW w:w="4457" w:type="dxa"/>
            <w:vAlign w:val="top"/>
            <w:shd w:fill="E5EFEC" w:val="clear"/>
          </w:tcPr>
          <w:p>
            <w:pPr>
              <w:pStyle w:val="TableText"/>
            </w:pPr>
            <w:r>
              <w:rPr>
                <w:b/>
                <w:sz w:val="18"/>
              </w:rPr>
              <w:t xml:space="preserve">Одоогийн зөрүү</w:t>
            </w:r>
          </w:p>
        </w:tc>
        <w:tc>
          <w:tcPr>
            <w:tcW w:w="2489" w:type="dxa"/>
            <w:vAlign w:val="top"/>
            <w:shd w:fill="E5EFEC" w:val="clear"/>
          </w:tcPr>
          <w:p>
            <w:pPr>
              <w:pStyle w:val="TableText"/>
            </w:pPr>
            <w:r>
              <w:rPr>
                <w:b/>
                <w:sz w:val="18"/>
              </w:rPr>
              <w:t xml:space="preserve">Бэлэн даалгавар</w:t>
            </w:r>
          </w:p>
        </w:tc>
      </w:tr>
      <w:tr>
        <w:trPr>
          <w:cantSplit/>
        </w:trPr>
        <w:tc>
          <w:tcPr>
            <w:tcW w:w="2918" w:type="dxa"/>
            <w:vAlign w:val="top"/>
          </w:tcPr>
          <w:p>
            <w:pPr>
              <w:pStyle w:val="TableText"/>
            </w:pPr>
            <w:r>
              <w:rPr>
                <w:sz w:val="18"/>
              </w:rPr>
              <w:t xml:space="preserve">Найдвартай хадгалалт, idempotency</w:t>
            </w:r>
          </w:p>
        </w:tc>
        <w:tc>
          <w:tcPr>
            <w:tcW w:w="4457" w:type="dxa"/>
            <w:vAlign w:val="top"/>
          </w:tcPr>
          <w:p>
            <w:pPr>
              <w:pStyle w:val="TableText"/>
            </w:pPr>
            <w:r>
              <w:rPr>
                <w:sz w:val="18"/>
              </w:rPr>
              <w:t xml:space="preserve">W06 нь санах ойд хадгалдаг; restart, TTL, зэрэгцээ хүсэлтийн баталгаа байхгүй</w:t>
            </w:r>
          </w:p>
        </w:tc>
        <w:tc>
          <w:tcPr>
            <w:tcW w:w="2489" w:type="dxa"/>
            <w:vAlign w:val="top"/>
          </w:tcPr>
          <w:p>
            <w:pPr>
              <w:pStyle w:val="TableText"/>
            </w:pPr>
            <w:hyperlink r:id="rIdLink292">
              <w:r>
                <w:rPr>
                  <w:color w:val="176D91"/>
                  <w:u w:val="single"/>
                  <w:sz w:val="18"/>
                </w:rPr>
                <w:t xml:space="preserve">Хадгалалтын даалгавар</w:t>
              </w:r>
            </w:hyperlink>
          </w:p>
        </w:tc>
      </w:tr>
      <w:tr>
        <w:trPr>
          <w:cantSplit/>
        </w:trPr>
        <w:tc>
          <w:tcPr>
            <w:tcW w:w="2918" w:type="dxa"/>
            <w:vAlign w:val="top"/>
            <w:shd w:fill="F6F9FA" w:val="clear"/>
          </w:tcPr>
          <w:p>
            <w:pPr>
              <w:pStyle w:val="TableText"/>
            </w:pPr>
            <w:r>
              <w:rPr>
                <w:sz w:val="18"/>
              </w:rPr>
              <w:t xml:space="preserve">Confirmed захиалгыг цуцлах</w:t>
            </w:r>
          </w:p>
        </w:tc>
        <w:tc>
          <w:tcPr>
            <w:tcW w:w="4457" w:type="dxa"/>
            <w:vAlign w:val="top"/>
            <w:shd w:fill="F6F9FA" w:val="clear"/>
          </w:tcPr>
          <w:p>
            <w:pPr>
              <w:pStyle w:val="TableText"/>
            </w:pPr>
            <w:r>
              <w:rPr>
                <w:sz w:val="18"/>
              </w:rPr>
              <w:t xml:space="preserve">Шинэ Week_03_FoodFlow.docx шаарддаг; W06 зөвхөн Pending дэмждэг</w:t>
            </w:r>
          </w:p>
        </w:tc>
        <w:tc>
          <w:tcPr>
            <w:tcW w:w="2489" w:type="dxa"/>
            <w:vAlign w:val="top"/>
            <w:shd w:fill="F6F9FA" w:val="clear"/>
          </w:tcPr>
          <w:p>
            <w:pPr>
              <w:pStyle w:val="TableText"/>
            </w:pPr>
            <w:hyperlink r:id="rIdLink293">
              <w:r>
                <w:rPr>
                  <w:color w:val="176D91"/>
                  <w:u w:val="single"/>
                  <w:sz w:val="18"/>
                </w:rPr>
                <w:t xml:space="preserve">Цуцлалтын даалгавар</w:t>
              </w:r>
            </w:hyperlink>
          </w:p>
        </w:tc>
      </w:tr>
    </w:tbl>
    <w:p>
      <w:pPr>
        <w:pStyle w:val="Gap"/>
      </w:pPr>
    </w:p>
    <w:p>
      <w:pPr>
        <w:pStyle w:val="Normal"/>
      </w:pPr>
      <w:r>
        <w:rPr/>
        <w:t xml:space="preserve">2026-10-13-нд эхний GitHub integration оролдлого </w:t>
      </w:r>
      <w:r>
        <w:rPr>
          <w:rFonts w:ascii="Consolas" w:hAnsi="Consolas" w:cs="Consolas"/>
          <w:shd w:fill="F0F5F3" w:val="clear"/>
        </w:rPr>
        <w:t xml:space="preserve">403</w:t>
      </w:r>
      <w:r>
        <w:rPr/>
        <w:t xml:space="preserve"> хариу өгсөн. Хэрэглэгч GitHub CLI нэвтрэлтийг баталгаажуулсны дараа </w:t>
      </w:r>
      <w:hyperlink r:id="rIdLink294">
        <w:r>
          <w:rPr>
            <w:color w:val="176D91"/>
            <w:u w:val="single"/>
          </w:rPr>
          <w:t xml:space="preserve">issue #1</w:t>
        </w:r>
      </w:hyperlink>
      <w:r>
        <w:rPr/>
        <w:t xml:space="preserve">, </w:t>
      </w:r>
      <w:hyperlink r:id="rIdLink295">
        <w:r>
          <w:rPr>
            <w:color w:val="176D91"/>
            <w:u w:val="single"/>
          </w:rPr>
          <w:t xml:space="preserve">issue #2</w:t>
        </w:r>
      </w:hyperlink>
      <w:r>
        <w:rPr/>
        <w:t xml:space="preserve">-ыг бодитоор үүсгэв. GitLab дээр issue үүсгээгүй. HTTP/JWT холболт, сагснаас сервер талд үнэ тооцох, хүргэлтийн хаяг шалгах, төлбөрийн үйлчилгээтэй холбох ажил дараагийн хэрэгжилтэд үлдэнэ.</w:t>
      </w:r>
    </w:p>
    <w:p>
      <w:pPr>
        <w:pStyle w:val="Normal"/>
      </w:pPr>
      <w:r>
        <w:rPr/>
        <w:t xml:space="preserve">Once a real issue is created, any necessary inline marker must use its real</w:t>
      </w:r>
      <w:r>
        <w:rPr/>
        <w:t xml:space="preserve"> </w:t>
      </w:r>
      <w:r>
        <w:rPr/>
        <w:t xml:space="preserve">ID, for example </w:t>
      </w:r>
      <w:r>
        <w:rPr>
          <w:rFonts w:ascii="Consolas" w:hAnsi="Consolas" w:cs="Consolas"/>
          <w:shd w:fill="F0F5F3" w:val="clear"/>
        </w:rPr>
        <w:t xml:space="preserve"># TODO(#&lt;real-ID&gt;): ...</w:t>
      </w:r>
      <w:r>
        <w:rPr/>
        <w:t xml:space="preserve">. No fictional numeric ID is used.</w:t>
      </w:r>
    </w:p>
    <w:p>
      <w:r>
        <w:br w:type="page"/>
      </w:r>
    </w:p>
    <w:p>
      <w:pPr>
        <w:pStyle w:val="Heading1"/>
      </w:pPr>
      <w:r>
        <w:rPr/>
        <w:t xml:space="preserve">Шалгуур ба нотолгооны бүртгэл</w:t>
      </w:r>
    </w:p>
    <w:p>
      <w:pPr>
        <w:pStyle w:val="Normal"/>
      </w:pPr>
      <w:r>
        <w:rPr/>
        <w:t xml:space="preserve"/>
      </w:r>
      <w:r>
        <w:rPr>
          <w:b/>
        </w:rPr>
        <w:t xml:space="preserve">Шинэчилсэн:</w:t>
      </w:r>
      <w:r>
        <w:rPr/>
        <w:t xml:space="preserve"> 2026-10-13 · </w:t>
      </w:r>
      <w:r>
        <w:rPr>
          <w:b/>
        </w:rPr>
        <w:t xml:space="preserve">Хамрах хүрээ:</w:t>
      </w:r>
      <w:r>
        <w:rPr/>
        <w:t xml:space="preserve"> W01–W06 баримтжуулалт, W05/W06 сургалтын код.</w:t>
      </w:r>
    </w:p>
    <w:p>
      <w:pPr>
        <w:pStyle w:val="Normal"/>
      </w:pPr>
      <w:r>
        <w:rPr/>
        <w:t xml:space="preserve"/>
      </w:r>
      <w:r>
        <w:rPr>
          <w:b/>
        </w:rPr>
        <w:t xml:space="preserve">Бэлэн</w:t>
      </w:r>
      <w:r>
        <w:rPr/>
        <w:t xml:space="preserve"> гэж агуулга, бүтэц нь боловсруулсан баримтыг; </w:t>
      </w:r>
      <w:r>
        <w:rPr>
          <w:b/>
        </w:rPr>
        <w:t xml:space="preserve">локал шалгасан</w:t>
      </w:r>
      <w:r>
        <w:rPr/>
        <w:t xml:space="preserve"> гэж командын үр дүн, log-оор баталсан ажлыг тэмдэглэв. Хүний бие даасан хяналт, ярилцлага, quiz, цахим орчны гүйцэтгэл, CI/Pages-ийн нийтлэгдсэн үр дүн, model-ийн эх хариу шаардагдах ажлыг тусад нь хүлээгдэж буйгаар бүртгэсэн.</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034"/>
        <w:gridCol w:w="2847"/>
        <w:gridCol w:w="2076"/>
        <w:gridCol w:w="2907"/>
      </w:tblGrid>
      <w:tr>
        <w:trPr>
          <w:cantSplit/>
          <w:tblHeader/>
        </w:trPr>
        <w:tc>
          <w:tcPr>
            <w:tcW w:w="2034" w:type="dxa"/>
            <w:vAlign w:val="top"/>
            <w:shd w:fill="E5EFEC" w:val="clear"/>
          </w:tcPr>
          <w:p>
            <w:pPr>
              <w:pStyle w:val="TableText"/>
            </w:pPr>
            <w:r>
              <w:rPr>
                <w:b/>
                <w:sz w:val="17"/>
              </w:rPr>
              <w:t xml:space="preserve">Семинар</w:t>
            </w:r>
          </w:p>
        </w:tc>
        <w:tc>
          <w:tcPr>
            <w:tcW w:w="2847" w:type="dxa"/>
            <w:vAlign w:val="top"/>
            <w:shd w:fill="E5EFEC" w:val="clear"/>
          </w:tcPr>
          <w:p>
            <w:pPr>
              <w:pStyle w:val="TableText"/>
            </w:pPr>
            <w:r>
              <w:rPr>
                <w:b/>
                <w:sz w:val="17"/>
              </w:rPr>
              <w:t xml:space="preserve">Бэлтгэсэн зүйл</w:t>
            </w:r>
          </w:p>
        </w:tc>
        <w:tc>
          <w:tcPr>
            <w:tcW w:w="2076" w:type="dxa"/>
            <w:vAlign w:val="top"/>
            <w:shd w:fill="E5EFEC" w:val="clear"/>
          </w:tcPr>
          <w:p>
            <w:pPr>
              <w:pStyle w:val="TableText"/>
            </w:pPr>
            <w:r>
              <w:rPr>
                <w:b/>
                <w:sz w:val="17"/>
              </w:rPr>
              <w:t xml:space="preserve">Шалгалтын хүрээ</w:t>
            </w:r>
          </w:p>
        </w:tc>
        <w:tc>
          <w:tcPr>
            <w:tcW w:w="2907" w:type="dxa"/>
            <w:vAlign w:val="top"/>
            <w:shd w:fill="E5EFEC" w:val="clear"/>
          </w:tcPr>
          <w:p>
            <w:pPr>
              <w:pStyle w:val="TableText"/>
            </w:pPr>
            <w:r>
              <w:rPr>
                <w:b/>
                <w:sz w:val="17"/>
              </w:rPr>
              <w:t xml:space="preserve">Үлдсэн нотолгоо</w:t>
            </w:r>
          </w:p>
        </w:tc>
      </w:tr>
      <w:tr>
        <w:trPr>
          <w:cantSplit/>
        </w:trPr>
        <w:tc>
          <w:tcPr>
            <w:tcW w:w="2034" w:type="dxa"/>
            <w:vAlign w:val="top"/>
          </w:tcPr>
          <w:p>
            <w:pPr>
              <w:pStyle w:val="TableText"/>
            </w:pPr>
            <w:r>
              <w:rPr>
                <w:sz w:val="17"/>
              </w:rPr>
              <w:t xml:space="preserve">W01</w:t>
            </w:r>
          </w:p>
        </w:tc>
        <w:tc>
          <w:tcPr>
            <w:tcW w:w="2847" w:type="dxa"/>
            <w:vAlign w:val="top"/>
          </w:tcPr>
          <w:p>
            <w:pPr>
              <w:pStyle w:val="TableText"/>
            </w:pPr>
            <w:r>
              <w:rPr>
                <w:sz w:val="17"/>
              </w:rPr>
              <w:t xml:space="preserve">3×4 doc matrix; persona; diff; UE-1; reflection</w:t>
            </w:r>
          </w:p>
        </w:tc>
        <w:tc>
          <w:tcPr>
            <w:tcW w:w="2076" w:type="dxa"/>
            <w:vAlign w:val="top"/>
          </w:tcPr>
          <w:p>
            <w:pPr>
              <w:pStyle w:val="TableText"/>
            </w:pPr>
            <w:r>
              <w:rPr>
                <w:sz w:val="17"/>
              </w:rPr>
              <w:t xml:space="preserve">Markdown/navigation</w:t>
            </w:r>
          </w:p>
        </w:tc>
        <w:tc>
          <w:tcPr>
            <w:tcW w:w="2907" w:type="dxa"/>
            <w:vAlign w:val="top"/>
          </w:tcPr>
          <w:p>
            <w:pPr>
              <w:pStyle w:val="TableText"/>
            </w:pPr>
            <w:r>
              <w:rPr>
                <w:sz w:val="17"/>
              </w:rPr>
              <w:t xml:space="preserve">Interview, non-engineer review, quiz, workspace</w:t>
            </w:r>
          </w:p>
        </w:tc>
      </w:tr>
      <w:tr>
        <w:trPr>
          <w:cantSplit/>
        </w:trPr>
        <w:tc>
          <w:tcPr>
            <w:tcW w:w="2034" w:type="dxa"/>
            <w:vAlign w:val="top"/>
            <w:shd w:fill="F6F9FA" w:val="clear"/>
          </w:tcPr>
          <w:p>
            <w:pPr>
              <w:pStyle w:val="TableText"/>
            </w:pPr>
            <w:r>
              <w:rPr>
                <w:sz w:val="17"/>
              </w:rPr>
              <w:t xml:space="preserve">W02</w:t>
            </w:r>
          </w:p>
        </w:tc>
        <w:tc>
          <w:tcPr>
            <w:tcW w:w="2847" w:type="dxa"/>
            <w:vAlign w:val="top"/>
            <w:shd w:fill="F6F9FA" w:val="clear"/>
          </w:tcPr>
          <w:p>
            <w:pPr>
              <w:pStyle w:val="TableText"/>
            </w:pPr>
            <w:r>
              <w:rPr>
                <w:sz w:val="17"/>
              </w:rPr>
              <w:t xml:space="preserve">SRS structure; 5 requirement; scope; traceability</w:t>
            </w:r>
          </w:p>
        </w:tc>
        <w:tc>
          <w:tcPr>
            <w:tcW w:w="2076" w:type="dxa"/>
            <w:vAlign w:val="top"/>
            <w:shd w:fill="F6F9FA" w:val="clear"/>
          </w:tcPr>
          <w:p>
            <w:pPr>
              <w:pStyle w:val="TableText"/>
            </w:pPr>
            <w:r>
              <w:rPr>
                <w:sz w:val="17"/>
              </w:rPr>
              <w:t xml:space="preserve">Бүтэц/холбоос</w:t>
            </w:r>
          </w:p>
        </w:tc>
        <w:tc>
          <w:tcPr>
            <w:tcW w:w="2907" w:type="dxa"/>
            <w:vAlign w:val="top"/>
            <w:shd w:fill="F6F9FA" w:val="clear"/>
          </w:tcPr>
          <w:p>
            <w:pPr>
              <w:pStyle w:val="TableText"/>
            </w:pPr>
            <w:r>
              <w:rPr>
                <w:sz w:val="17"/>
              </w:rPr>
              <w:t xml:space="preserve">Owner/source approval; peer review/workspace</w:t>
            </w:r>
          </w:p>
        </w:tc>
      </w:tr>
      <w:tr>
        <w:trPr>
          <w:cantSplit/>
        </w:trPr>
        <w:tc>
          <w:tcPr>
            <w:tcW w:w="2034" w:type="dxa"/>
            <w:vAlign w:val="top"/>
          </w:tcPr>
          <w:p>
            <w:pPr>
              <w:pStyle w:val="TableText"/>
            </w:pPr>
            <w:r>
              <w:rPr>
                <w:sz w:val="17"/>
              </w:rPr>
              <w:t xml:space="preserve">W03</w:t>
            </w:r>
          </w:p>
        </w:tc>
        <w:tc>
          <w:tcPr>
            <w:tcW w:w="2847" w:type="dxa"/>
            <w:vAlign w:val="top"/>
          </w:tcPr>
          <w:p>
            <w:pPr>
              <w:pStyle w:val="TableText"/>
            </w:pPr>
            <w:r>
              <w:rPr>
                <w:sz w:val="17"/>
              </w:rPr>
              <w:t xml:space="preserve">15FR+5NFR; acceptance/test; UI mock; UE-3</w:t>
            </w:r>
          </w:p>
        </w:tc>
        <w:tc>
          <w:tcPr>
            <w:tcW w:w="2076" w:type="dxa"/>
            <w:vAlign w:val="top"/>
          </w:tcPr>
          <w:p>
            <w:pPr>
              <w:pStyle w:val="TableText"/>
            </w:pPr>
            <w:r>
              <w:rPr>
                <w:sz w:val="17"/>
              </w:rPr>
              <w:t xml:space="preserve">ID/traceability</w:t>
            </w:r>
          </w:p>
        </w:tc>
        <w:tc>
          <w:tcPr>
            <w:tcW w:w="2907" w:type="dxa"/>
            <w:vAlign w:val="top"/>
          </w:tcPr>
          <w:p>
            <w:pPr>
              <w:pStyle w:val="TableText"/>
            </w:pPr>
            <w:r>
              <w:rPr>
                <w:sz w:val="17"/>
              </w:rPr>
              <w:t xml:space="preserve">Production acceptance; human review</w:t>
            </w:r>
          </w:p>
        </w:tc>
      </w:tr>
      <w:tr>
        <w:trPr>
          <w:cantSplit/>
        </w:trPr>
        <w:tc>
          <w:tcPr>
            <w:tcW w:w="2034" w:type="dxa"/>
            <w:vAlign w:val="top"/>
            <w:shd w:fill="F6F9FA" w:val="clear"/>
          </w:tcPr>
          <w:p>
            <w:pPr>
              <w:pStyle w:val="TableText"/>
            </w:pPr>
            <w:r>
              <w:rPr>
                <w:sz w:val="17"/>
              </w:rPr>
              <w:t xml:space="preserve">W04</w:t>
            </w:r>
          </w:p>
        </w:tc>
        <w:tc>
          <w:tcPr>
            <w:tcW w:w="2847" w:type="dxa"/>
            <w:vAlign w:val="top"/>
            <w:shd w:fill="F6F9FA" w:val="clear"/>
          </w:tcPr>
          <w:p>
            <w:pPr>
              <w:pStyle w:val="TableText"/>
            </w:pPr>
            <w:r>
              <w:rPr>
                <w:sz w:val="17"/>
              </w:rPr>
              <w:t xml:space="preserve">arc42; Context/Container; ADR1–4; UE-4</w:t>
            </w:r>
          </w:p>
        </w:tc>
        <w:tc>
          <w:tcPr>
            <w:tcW w:w="2076" w:type="dxa"/>
            <w:vAlign w:val="top"/>
            <w:shd w:fill="F6F9FA" w:val="clear"/>
          </w:tcPr>
          <w:p>
            <w:pPr>
              <w:pStyle w:val="TableText"/>
            </w:pPr>
            <w:r>
              <w:rPr>
                <w:sz w:val="17"/>
              </w:rPr>
              <w:t xml:space="preserve">Source diagrams/build</w:t>
            </w:r>
          </w:p>
        </w:tc>
        <w:tc>
          <w:tcPr>
            <w:tcW w:w="2907" w:type="dxa"/>
            <w:vAlign w:val="top"/>
            <w:shd w:fill="F6F9FA" w:val="clear"/>
          </w:tcPr>
          <w:p>
            <w:pPr>
              <w:pStyle w:val="TableText"/>
            </w:pPr>
            <w:r>
              <w:rPr>
                <w:sz w:val="17"/>
              </w:rPr>
              <w:t xml:space="preserve">Proposed ADR approval; runtime/workspace</w:t>
            </w:r>
          </w:p>
        </w:tc>
      </w:tr>
      <w:tr>
        <w:trPr>
          <w:cantSplit/>
        </w:trPr>
        <w:tc>
          <w:tcPr>
            <w:tcW w:w="2034" w:type="dxa"/>
            <w:vAlign w:val="top"/>
          </w:tcPr>
          <w:p>
            <w:pPr>
              <w:pStyle w:val="TableText"/>
            </w:pPr>
            <w:r>
              <w:rPr>
                <w:sz w:val="17"/>
              </w:rPr>
              <w:t xml:space="preserve">W05</w:t>
            </w:r>
          </w:p>
        </w:tc>
        <w:tc>
          <w:tcPr>
            <w:tcW w:w="2847" w:type="dxa"/>
            <w:vAlign w:val="top"/>
          </w:tcPr>
          <w:p>
            <w:pPr>
              <w:pStyle w:val="TableText"/>
            </w:pPr>
            <w:r>
              <w:rPr>
                <w:sz w:val="17"/>
              </w:rPr>
              <w:t xml:space="preserve">OpenAPI; 5+3 жишээ; audit; comparison</w:t>
            </w:r>
          </w:p>
        </w:tc>
        <w:tc>
          <w:tcPr>
            <w:tcW w:w="2076" w:type="dxa"/>
            <w:vAlign w:val="top"/>
          </w:tcPr>
          <w:p>
            <w:pPr>
              <w:pStyle w:val="TableText"/>
            </w:pPr>
            <w:r>
              <w:rPr>
                <w:sz w:val="17"/>
              </w:rPr>
              <w:t xml:space="preserve">Schema/contract/mock; Redocly log</w:t>
            </w:r>
          </w:p>
        </w:tc>
        <w:tc>
          <w:tcPr>
            <w:tcW w:w="2907" w:type="dxa"/>
            <w:vAlign w:val="top"/>
          </w:tcPr>
          <w:p>
            <w:pPr>
              <w:pStyle w:val="TableText"/>
            </w:pPr>
            <w:r>
              <w:rPr>
                <w:sz w:val="17"/>
              </w:rPr>
              <w:t xml:space="preserve">Production payload; public Swagger/Redoc/Try-it-out</w:t>
            </w:r>
          </w:p>
        </w:tc>
      </w:tr>
      <w:tr>
        <w:trPr>
          <w:cantSplit/>
        </w:trPr>
        <w:tc>
          <w:tcPr>
            <w:tcW w:w="2034" w:type="dxa"/>
            <w:vAlign w:val="top"/>
            <w:shd w:fill="F6F9FA" w:val="clear"/>
          </w:tcPr>
          <w:p>
            <w:pPr>
              <w:pStyle w:val="TableText"/>
            </w:pPr>
            <w:r>
              <w:rPr>
                <w:sz w:val="17"/>
              </w:rPr>
              <w:t xml:space="preserve">W06</w:t>
            </w:r>
          </w:p>
        </w:tc>
        <w:tc>
          <w:tcPr>
            <w:tcW w:w="2847" w:type="dxa"/>
            <w:vAlign w:val="top"/>
            <w:shd w:fill="F6F9FA" w:val="clear"/>
          </w:tcPr>
          <w:p>
            <w:pPr>
              <w:pStyle w:val="TableText"/>
            </w:pPr>
            <w:r>
              <w:rPr>
                <w:sz w:val="17"/>
              </w:rPr>
              <w:t xml:space="preserve">Docstring; Sphinx; fixture; reflection/debt</w:t>
            </w:r>
          </w:p>
        </w:tc>
        <w:tc>
          <w:tcPr>
            <w:tcW w:w="2076" w:type="dxa"/>
            <w:vAlign w:val="top"/>
            <w:shd w:fill="F6F9FA" w:val="clear"/>
          </w:tcPr>
          <w:p>
            <w:pPr>
              <w:pStyle w:val="TableText"/>
            </w:pPr>
            <w:r>
              <w:rPr>
                <w:sz w:val="17"/>
              </w:rPr>
              <w:t xml:space="preserve">Unit/doctest/strict build</w:t>
            </w:r>
          </w:p>
        </w:tc>
        <w:tc>
          <w:tcPr>
            <w:tcW w:w="2907" w:type="dxa"/>
            <w:vAlign w:val="top"/>
            <w:shd w:fill="F6F9FA" w:val="clear"/>
          </w:tcPr>
          <w:p>
            <w:pPr>
              <w:pStyle w:val="TableText"/>
            </w:pPr>
            <w:r>
              <w:rPr>
                <w:sz w:val="17"/>
              </w:rPr>
              <w:t xml:space="preserve">GPT-4/Claude; human baseline/review; GitLab Pages</w:t>
            </w:r>
          </w:p>
        </w:tc>
      </w:tr>
    </w:tbl>
    <w:p>
      <w:pPr>
        <w:pStyle w:val="Gap"/>
      </w:pPr>
    </w:p>
    <w:p>
      <w:pPr>
        <w:pStyle w:val="Heading2"/>
      </w:pPr>
      <w:r>
        <w:rPr/>
        <w:t xml:space="preserve">Бодит шалгалт</w:t>
      </w:r>
    </w:p>
    <w:p>
      <w:pPr>
        <w:pStyle w:val="Normal"/>
      </w:pPr>
      <w:hyperlink r:id="rIdLink296">
        <w:r>
          <w:rPr>
            <w:color w:val="176D91"/>
            <w:u w:val="single"/>
          </w:rPr>
          <w:t xml:space="preserve">verification.json</w:t>
        </w:r>
      </w:hyperlink>
      <w:r>
        <w:rPr/>
        <w:t xml:space="preserve"> нь огноо, орчин, command exit code, log path-ыг хадгална. </w:t>
      </w:r>
      <w:hyperlink r:id="rIdLink297">
        <w:r>
          <w:rPr>
            <w:color w:val="176D91"/>
            <w:u w:val="single"/>
          </w:rPr>
          <w:t xml:space="preserve">Unit log</w:t>
        </w:r>
      </w:hyperlink>
      <w:r>
        <w:rPr/>
        <w:t xml:space="preserve">, </w:t>
      </w:r>
      <w:hyperlink r:id="rIdLink298">
        <w:r>
          <w:rPr>
            <w:color w:val="176D91"/>
            <w:u w:val="single"/>
          </w:rPr>
          <w:t xml:space="preserve">HTML log</w:t>
        </w:r>
      </w:hyperlink>
      <w:r>
        <w:rPr/>
        <w:t xml:space="preserve">, </w:t>
      </w:r>
      <w:hyperlink r:id="rIdLink299">
        <w:r>
          <w:rPr>
            <w:color w:val="176D91"/>
            <w:u w:val="single"/>
          </w:rPr>
          <w:t xml:space="preserve">doctest log</w:t>
        </w:r>
      </w:hyperlink>
      <w:r>
        <w:rPr/>
        <w:t xml:space="preserve">-оос дэлгэрэнгүй үр дүнг уншина. Тест нэмэгдэхэд гараар бичсэн тоо хуучрахгүйн тулд одоогийн үр дүнг JSON/log-оор заана.</w:t>
      </w:r>
    </w:p>
    <w:p>
      <w:pPr>
        <w:pStyle w:val="Normal"/>
      </w:pPr>
      <w:r>
        <w:rPr/>
        <w:t xml:space="preserve">OpenAPI-г Redocly 2.62.1-ээр шалгахад алдаа гараагүй, лицензийн мэдээлэл дутуу гэсэн нэг </w:t>
      </w:r>
      <w:r>
        <w:rPr>
          <w:rFonts w:ascii="Consolas" w:hAnsi="Consolas" w:cs="Consolas"/>
          <w:shd w:fill="F0F5F3" w:val="clear"/>
        </w:rPr>
        <w:t xml:space="preserve">info-license</w:t>
      </w:r>
      <w:r>
        <w:rPr/>
        <w:t xml:space="preserve"> анхааруулга гарсан. Хэрэглэгчийн өмнөөс лиценз сонгоогүй. </w:t>
      </w:r>
      <w:hyperlink r:id="rIdLink300">
        <w:r>
          <w:rPr>
            <w:color w:val="176D91"/>
            <w:u w:val="single"/>
          </w:rPr>
          <w:t xml:space="preserve">Бодит log</w:t>
        </w:r>
      </w:hyperlink>
      <w:r>
        <w:rPr/>
        <w:t xml:space="preserve">-т үр дүнг хадгалсан. Sphinx-ийн HTML үүсгэлтийг </w:t>
      </w:r>
      <w:r>
        <w:rPr>
          <w:rFonts w:ascii="Consolas" w:hAnsi="Consolas" w:cs="Consolas"/>
          <w:shd w:fill="F0F5F3" w:val="clear"/>
        </w:rPr>
        <w:t xml:space="preserve">-n -W --keep-going</w:t>
      </w:r>
      <w:r>
        <w:rPr/>
        <w:t xml:space="preserve"> нөхцөлөөр шалгана.</w:t>
      </w:r>
    </w:p>
    <w:p>
      <w:pPr>
        <w:pStyle w:val="Normal"/>
      </w:pPr>
      <w:r>
        <w:rPr/>
        <w:t xml:space="preserve">Засварлах Word, хэвлэх PDF болон экспортын эх/үр дүнгийн hash-ийг </w:t>
      </w:r>
      <w:hyperlink r:id="rIdLink301">
        <w:r>
          <w:rPr>
            <w:color w:val="176D91"/>
            <w:u w:val="single"/>
          </w:rPr>
          <w:t xml:space="preserve">тайлангийн бүртгэлээс</w:t>
        </w:r>
      </w:hyperlink>
      <w:r>
        <w:rPr/>
        <w:t xml:space="preserve"> үзнэ.</w:t>
      </w:r>
    </w:p>
    <w:p>
      <w:pPr>
        <w:pStyle w:val="Heading2"/>
      </w:pPr>
      <w:r>
        <w:rPr/>
        <w:t xml:space="preserve">GitHub ба GitLab-ийн нотолгоо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61"/>
        <w:gridCol w:w="6003"/>
      </w:tblGrid>
      <w:tr>
        <w:trPr>
          <w:cantSplit/>
          <w:tblHeader/>
        </w:trPr>
        <w:tc>
          <w:tcPr>
            <w:tcW w:w="3861" w:type="dxa"/>
            <w:vAlign w:val="top"/>
            <w:shd w:fill="E5EFEC" w:val="clear"/>
          </w:tcPr>
          <w:p>
            <w:pPr>
              <w:pStyle w:val="TableText"/>
            </w:pPr>
            <w:r>
              <w:rPr>
                <w:b/>
                <w:sz w:val="18"/>
              </w:rPr>
              <w:t xml:space="preserve">Үйлчилгээ</w:t>
            </w:r>
          </w:p>
        </w:tc>
        <w:tc>
          <w:tcPr>
            <w:tcW w:w="6003" w:type="dxa"/>
            <w:vAlign w:val="top"/>
            <w:shd w:fill="E5EFEC" w:val="clear"/>
          </w:tcPr>
          <w:p>
            <w:pPr>
              <w:pStyle w:val="TableText"/>
            </w:pPr>
            <w:r>
              <w:rPr>
                <w:b/>
                <w:sz w:val="18"/>
              </w:rPr>
              <w:t xml:space="preserve">Баталгааны утга</w:t>
            </w:r>
          </w:p>
        </w:tc>
      </w:tr>
      <w:tr>
        <w:trPr>
          <w:cantSplit/>
        </w:trPr>
        <w:tc>
          <w:tcPr>
            <w:tcW w:w="3861" w:type="dxa"/>
            <w:vAlign w:val="top"/>
          </w:tcPr>
          <w:p>
            <w:pPr>
              <w:pStyle w:val="TableText"/>
            </w:pPr>
            <w:r>
              <w:rPr>
                <w:sz w:val="18"/>
              </w:rPr>
              <w:t xml:space="preserve">GitHub repository</w:t>
            </w:r>
          </w:p>
        </w:tc>
        <w:tc>
          <w:tcPr>
            <w:tcW w:w="6003" w:type="dxa"/>
            <w:vAlign w:val="top"/>
          </w:tcPr>
          <w:p>
            <w:pPr>
              <w:pStyle w:val="TableText"/>
            </w:pPr>
            <w:hyperlink r:id="rIdLink302">
              <w:r>
                <w:rPr>
                  <w:color w:val="176D91"/>
                  <w:u w:val="single"/>
                  <w:sz w:val="18"/>
                </w:rPr>
                <w:t xml:space="preserve">Source</w:t>
              </w:r>
            </w:hyperlink>
            <w:r>
              <w:rPr>
                <w:sz w:val="18"/>
              </w:rPr>
              <w:t xml:space="preserve">; commit-ийн мэдээлэл </w:t>
            </w:r>
            <w:hyperlink r:id="rIdLink303">
              <w:r>
                <w:rPr>
                  <w:color w:val="176D91"/>
                  <w:u w:val="single"/>
                  <w:sz w:val="18"/>
                </w:rPr>
                <w:t xml:space="preserve">нийтлэлийн бүртгэлд</w:t>
              </w:r>
            </w:hyperlink>
          </w:p>
        </w:tc>
      </w:tr>
      <w:tr>
        <w:trPr>
          <w:cantSplit/>
        </w:trPr>
        <w:tc>
          <w:tcPr>
            <w:tcW w:w="3861" w:type="dxa"/>
            <w:vAlign w:val="top"/>
            <w:shd w:fill="F6F9FA" w:val="clear"/>
          </w:tcPr>
          <w:p>
            <w:pPr>
              <w:pStyle w:val="TableText"/>
            </w:pPr>
            <w:r>
              <w:rPr>
                <w:sz w:val="18"/>
              </w:rPr>
              <w:t xml:space="preserve">GitHub Actions</w:t>
            </w:r>
          </w:p>
        </w:tc>
        <w:tc>
          <w:tcPr>
            <w:tcW w:w="6003" w:type="dxa"/>
            <w:vAlign w:val="top"/>
            <w:shd w:fill="F6F9FA" w:val="clear"/>
          </w:tcPr>
          <w:p>
            <w:pPr>
              <w:pStyle w:val="TableText"/>
            </w:pPr>
            <w:r>
              <w:rPr>
                <w:sz w:val="18"/>
              </w:rPr>
              <w:t xml:space="preserve">Run URL, commit SHA болон үр дүнг </w:t>
            </w:r>
            <w:hyperlink r:id="rIdLink304">
              <w:r>
                <w:rPr>
                  <w:color w:val="176D91"/>
                  <w:u w:val="single"/>
                  <w:sz w:val="18"/>
                </w:rPr>
                <w:t xml:space="preserve">нийтлэлийн бүртгэлээс</w:t>
              </w:r>
            </w:hyperlink>
            <w:r>
              <w:rPr>
                <w:sz w:val="18"/>
              </w:rPr>
              <w:t xml:space="preserve"> шалгана</w:t>
            </w:r>
          </w:p>
        </w:tc>
      </w:tr>
      <w:tr>
        <w:trPr>
          <w:cantSplit/>
        </w:trPr>
        <w:tc>
          <w:tcPr>
            <w:tcW w:w="3861" w:type="dxa"/>
            <w:vAlign w:val="top"/>
          </w:tcPr>
          <w:p>
            <w:pPr>
              <w:pStyle w:val="TableText"/>
            </w:pPr>
            <w:r>
              <w:rPr>
                <w:sz w:val="18"/>
              </w:rPr>
              <w:t xml:space="preserve">GitHub Pages</w:t>
            </w:r>
          </w:p>
        </w:tc>
        <w:tc>
          <w:tcPr>
            <w:tcW w:w="6003" w:type="dxa"/>
            <w:vAlign w:val="top"/>
          </w:tcPr>
          <w:p>
            <w:pPr>
              <w:pStyle w:val="TableText"/>
            </w:pPr>
            <w:r>
              <w:rPr>
                <w:sz w:val="18"/>
              </w:rPr>
              <w:t xml:space="preserve">Optional workflow; URL батлагдах хүртэл live гэж тооцохгүй</w:t>
            </w:r>
          </w:p>
        </w:tc>
      </w:tr>
      <w:tr>
        <w:trPr>
          <w:cantSplit/>
        </w:trPr>
        <w:tc>
          <w:tcPr>
            <w:tcW w:w="3861" w:type="dxa"/>
            <w:vAlign w:val="top"/>
            <w:shd w:fill="F6F9FA" w:val="clear"/>
          </w:tcPr>
          <w:p>
            <w:pPr>
              <w:pStyle w:val="TableText"/>
            </w:pPr>
            <w:r>
              <w:rPr>
                <w:sz w:val="18"/>
              </w:rPr>
              <w:t xml:space="preserve">GitLab CI/Pages</w:t>
            </w:r>
          </w:p>
        </w:tc>
        <w:tc>
          <w:tcPr>
            <w:tcW w:w="6003" w:type="dxa"/>
            <w:vAlign w:val="top"/>
            <w:shd w:fill="F6F9FA" w:val="clear"/>
          </w:tcPr>
          <w:p>
            <w:pPr>
              <w:pStyle w:val="TableText"/>
            </w:pPr>
            <w:r>
              <w:rPr>
                <w:sz w:val="18"/>
              </w:rPr>
              <w:t xml:space="preserve">Тохируулга бий; GitLab project/run/URL ирээгүй</w:t>
            </w:r>
          </w:p>
        </w:tc>
      </w:tr>
      <w:tr>
        <w:trPr>
          <w:cantSplit/>
        </w:trPr>
        <w:tc>
          <w:tcPr>
            <w:tcW w:w="3861" w:type="dxa"/>
            <w:vAlign w:val="top"/>
          </w:tcPr>
          <w:p>
            <w:pPr>
              <w:pStyle w:val="TableText"/>
            </w:pPr>
            <w:r>
              <w:rPr>
                <w:sz w:val="18"/>
              </w:rPr>
              <w:t xml:space="preserve">Issues</w:t>
            </w:r>
          </w:p>
        </w:tc>
        <w:tc>
          <w:tcPr>
            <w:tcW w:w="6003" w:type="dxa"/>
            <w:vAlign w:val="top"/>
          </w:tcPr>
          <w:p>
            <w:pPr>
              <w:pStyle w:val="TableText"/>
            </w:pPr>
            <w:r>
              <w:rPr>
                <w:sz w:val="18"/>
              </w:rPr>
              <w:t xml:space="preserve">GitHub CLI-гаар </w:t>
            </w:r>
            <w:hyperlink r:id="rIdLink305">
              <w:r>
                <w:rPr>
                  <w:color w:val="176D91"/>
                  <w:u w:val="single"/>
                  <w:sz w:val="18"/>
                </w:rPr>
                <w:t xml:space="preserve">#1</w:t>
              </w:r>
            </w:hyperlink>
            <w:r>
              <w:rPr>
                <w:sz w:val="18"/>
              </w:rPr>
              <w:t xml:space="preserve">, </w:t>
            </w:r>
            <w:hyperlink r:id="rIdLink306">
              <w:r>
                <w:rPr>
                  <w:color w:val="176D91"/>
                  <w:u w:val="single"/>
                  <w:sz w:val="18"/>
                </w:rPr>
                <w:t xml:space="preserve">#2</w:t>
              </w:r>
            </w:hyperlink>
            <w:r>
              <w:rPr>
                <w:sz w:val="18"/>
              </w:rPr>
              <w:t xml:space="preserve"> үүсгэсэн; </w:t>
            </w:r>
            <w:hyperlink r:id="rIdLink307">
              <w:r>
                <w:rPr>
                  <w:color w:val="176D91"/>
                  <w:u w:val="single"/>
                  <w:sz w:val="18"/>
                </w:rPr>
                <w:t xml:space="preserve">техникийн өрийн бүртгэл</w:t>
              </w:r>
            </w:hyperlink>
          </w:p>
        </w:tc>
      </w:tr>
    </w:tbl>
    <w:p>
      <w:pPr>
        <w:pStyle w:val="Gap"/>
      </w:pPr>
    </w:p>
    <w:p>
      <w:pPr>
        <w:pStyle w:val="Normal"/>
      </w:pPr>
      <w:r>
        <w:rPr/>
        <w:t xml:space="preserve">Эх код нийтлэгдсэнээр ADR автоматаар Accepted болохгүй. Локал mock-ийн тест нь сарын availability, хэрэглэгчийн бодит орчны LCP, production authentication болон өгөгдлийн сангийн найдвартай ажиллагааг батлахгүй.</w:t>
      </w:r>
    </w:p>
    <w:p>
      <w:r>
        <w:br w:type="page"/>
      </w:r>
    </w:p>
    <w:p>
      <w:pPr>
        <w:pStyle w:val="Heading1"/>
      </w:pPr>
      <w:r>
        <w:rPr/>
        <w:t xml:space="preserve">Эх сурвалж, хувилбар ба ажлын гарал</w:t>
      </w:r>
    </w:p>
    <w:p>
      <w:pPr>
        <w:pStyle w:val="Heading2"/>
      </w:pPr>
      <w:r>
        <w:rPr/>
        <w:t xml:space="preserve">Оролтын баримт</w:t>
      </w:r>
    </w:p>
    <w:p>
      <w:pPr>
        <w:pStyle w:val="Normal"/>
      </w:pPr>
      <w:r>
        <w:rPr/>
        <w:t xml:space="preserve">Хэрэглэгч эхний зургаан семинарын handout, өөрийн W01–W03 Word тайлан, W04–W05 PDF, W05 YAML, өмнөх W06 тайланг өгсөн. Файлын нэр, хэмжээ, SHA-256 нь </w:t>
      </w:r>
      <w:hyperlink r:id="rIdLink308">
        <w:r>
          <w:rPr>
            <w:color w:val="176D91"/>
            <w:u w:val="single"/>
          </w:rPr>
          <w:t xml:space="preserve">manifest</w:t>
        </w:r>
      </w:hyperlink>
      <w:r>
        <w:rPr/>
        <w:t xml:space="preserve">-д бий. Давхардлыг hash-аар танина.</w:t>
      </w:r>
    </w:p>
    <w:p>
      <w:pPr>
        <w:pStyle w:val="Normal"/>
      </w:pPr>
      <w:r>
        <w:rPr/>
        <w:t xml:space="preserve">Handout нь даалгаврын шалгуур; оюутны тайлан нь өмнөх ажлын мэдэгдэл; source/test/log нь шалгах нотолгоо. Interview, peer review, hosted URL, model transcript, code execution-ийг нөхөж зохиохгүй.</w:t>
      </w:r>
    </w:p>
    <w:p>
      <w:pPr>
        <w:pStyle w:val="Heading2"/>
      </w:pPr>
      <w:r>
        <w:rPr/>
        <w:t xml:space="preserve">Хувилбарын үндэс</w:t>
      </w:r>
    </w:p>
    <w:p>
      <w:pPr>
        <w:pStyle w:val="Normal"/>
      </w:pPr>
      <w:r>
        <w:rPr/>
        <w:t xml:space="preserve">Одоогийн шаардлагын редакцийн суурь </w:t>
      </w:r>
      <w:r>
        <w:rPr>
          <w:rFonts w:ascii="Consolas" w:hAnsi="Consolas" w:cs="Consolas"/>
          <w:shd w:fill="F0F5F3" w:val="clear"/>
        </w:rPr>
        <w:t xml:space="preserve">Week_03_FoodFlow.docx</w:t>
      </w:r>
      <w:r>
        <w:rPr/>
        <w:t xml:space="preserve">. Хуучин PHTBB-3.pdf-ээс FR-06/07, FR-10/11, FR-13, NFR-01 өөр. </w:t>
      </w:r>
      <w:hyperlink r:id="rIdLink309">
        <w:r>
          <w:rPr>
            <w:color w:val="176D91"/>
            <w:u w:val="single"/>
          </w:rPr>
          <w:t xml:space="preserve">SRS</w:t>
        </w:r>
      </w:hyperlink>
      <w:r>
        <w:rPr/>
        <w:t xml:space="preserve">, </w:t>
      </w:r>
      <w:hyperlink r:id="rIdLink310">
        <w:r>
          <w:rPr>
            <w:color w:val="176D91"/>
            <w:u w:val="single"/>
          </w:rPr>
          <w:t xml:space="preserve">CHANGELOG</w:t>
        </w:r>
      </w:hyperlink>
      <w:r>
        <w:rPr/>
        <w:t xml:space="preserve">-д тэмдэглэсэн. “Суурь” нь энэ баримтжуулалтын нэг мөр редакц; албан ёсны team approval биш.</w:t>
      </w:r>
    </w:p>
    <w:p>
      <w:pPr>
        <w:pStyle w:val="Normal"/>
      </w:pPr>
      <w:r>
        <w:rPr/>
        <w:t xml:space="preserve">ADR-ууд Proposed. Persistence/idempotency consistency-ийн нэмэлт тайлбар санал болгосон сайжруулалт. W05 contract нь хэрэглэгчийн YAML-ээс уламжилсан, local mock тусдаа хязгаартай. W06 class нь PDF-ээс сэргээн байгуулсан teaching module.</w:t>
      </w:r>
    </w:p>
    <w:p>
      <w:pPr>
        <w:pStyle w:val="Heading2"/>
      </w:pPr>
      <w:r>
        <w:rPr/>
        <w:t xml:space="preserve">AI ашиглалт</w:t>
      </w:r>
    </w:p>
    <w:p>
      <w:pPr>
        <w:pStyle w:val="Normal"/>
      </w:pPr>
      <w:r>
        <w:rPr/>
        <w:t xml:space="preserve">Найруулга, бүтэц, код, шалгалтыг Codex туслан бэлтгэсэн. Номын бүрэн эх, human independent baseline, GPT-4/Claude raw output ирээгүй. Negative fixture нь зориудын алдаа; model-ийн санамсаргүй hallucination-ийн нотолгоо биш. </w:t>
      </w:r>
      <w:hyperlink r:id="rIdLink311">
        <w:r>
          <w:rPr>
            <w:color w:val="176D91"/>
            <w:u w:val="single"/>
          </w:rPr>
          <w:t xml:space="preserve">W06 provenance</w:t>
        </w:r>
      </w:hyperlink>
      <w:r>
        <w:rPr/>
        <w:t xml:space="preserve"> дэлгэрэнгүй.</w:t>
      </w:r>
    </w:p>
    <w:p>
      <w:pPr>
        <w:pStyle w:val="Normal"/>
      </w:pPr>
      <w:r>
        <w:rPr/>
        <w:t xml:space="preserve">AI ажил бүрт model/date/prompt/input hash/raw output/diff/verifier/reference-ийг </w:t>
      </w:r>
      <w:hyperlink r:id="rIdLink312">
        <w:r>
          <w:rPr>
            <w:color w:val="176D91"/>
            <w:u w:val="single"/>
          </w:rPr>
          <w:t xml:space="preserve">загвараар</w:t>
        </w:r>
      </w:hyperlink>
      <w:r>
        <w:rPr/>
        <w:t xml:space="preserve"> бүртгэнэ. Бодит review хийгдээгүй үед хүний нэр/гарын үсэг/approval date бөглөхгүй.</w:t>
      </w:r>
    </w:p>
    <w:p>
      <w:pPr>
        <w:pStyle w:val="Heading2"/>
      </w:pPr>
      <w:r>
        <w:rPr/>
        <w:t xml:space="preserve">Эшлэлийн зарчим</w:t>
      </w:r>
    </w:p>
    <w:p>
      <w:pPr>
        <w:pStyle w:val="Normal"/>
      </w:pPr>
      <w:r>
        <w:rPr/>
        <w:t xml:space="preserve">Номын chapter/page холбоог handout-аар дамжуулсан бол тэгж тэмдэглэнэ. Шалгаагүй үгчилсэн эшлэл зохиохгүй. Technical claim-д primary official documentation холбоно. Web/UI туршаагүй дүгнэлтийг conceptual assessment гэж тэмдэглэнэ.</w:t>
      </w:r>
    </w:p>
    <w:p>
      <w:r>
        <w:br w:type="page"/>
      </w:r>
    </w:p>
    <w:p>
      <w:pPr>
        <w:pStyle w:val="Heading1"/>
      </w:pPr>
      <w:r>
        <w:rPr/>
        <w:t xml:space="preserve">Баримтжуулалтын үргэлжлэл</w:t>
      </w:r>
    </w:p>
    <w:p>
      <w:pPr>
        <w:pStyle w:val="Normal"/>
      </w:pPr>
      <w:r>
        <w:rPr/>
        <w:t xml:space="preserve">W07–W15-ийн handout хараахан ирээгүй; агуулга, хугацаа, үнэлгээний шалгуурыг урьдчилан зохиохгүй.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888"/>
        <w:gridCol w:w="3538"/>
        <w:gridCol w:w="3438"/>
      </w:tblGrid>
      <w:tr>
        <w:trPr>
          <w:cantSplit/>
          <w:tblHeader/>
        </w:trPr>
        <w:tc>
          <w:tcPr>
            <w:tcW w:w="2888" w:type="dxa"/>
            <w:vAlign w:val="top"/>
            <w:shd w:fill="E5EFEC" w:val="clear"/>
          </w:tcPr>
          <w:p>
            <w:pPr>
              <w:pStyle w:val="TableText"/>
            </w:pPr>
            <w:r>
              <w:rPr>
                <w:b/>
                <w:sz w:val="18"/>
              </w:rPr>
              <w:t xml:space="preserve">Үе шат</w:t>
            </w:r>
          </w:p>
        </w:tc>
        <w:tc>
          <w:tcPr>
            <w:tcW w:w="3538" w:type="dxa"/>
            <w:vAlign w:val="top"/>
            <w:shd w:fill="E5EFEC" w:val="clear"/>
          </w:tcPr>
          <w:p>
            <w:pPr>
              <w:pStyle w:val="TableText"/>
            </w:pPr>
            <w:r>
              <w:rPr>
                <w:b/>
                <w:sz w:val="18"/>
              </w:rPr>
              <w:t xml:space="preserve">Ажил</w:t>
            </w:r>
          </w:p>
        </w:tc>
        <w:tc>
          <w:tcPr>
            <w:tcW w:w="3438" w:type="dxa"/>
            <w:vAlign w:val="top"/>
            <w:shd w:fill="E5EFEC" w:val="clear"/>
          </w:tcPr>
          <w:p>
            <w:pPr>
              <w:pStyle w:val="TableText"/>
            </w:pPr>
            <w:r>
              <w:rPr>
                <w:b/>
                <w:sz w:val="18"/>
              </w:rPr>
              <w:t xml:space="preserve">Шалгах баримт</w:t>
            </w:r>
          </w:p>
        </w:tc>
      </w:tr>
      <w:tr>
        <w:trPr>
          <w:cantSplit/>
        </w:trPr>
        <w:tc>
          <w:tcPr>
            <w:tcW w:w="2888" w:type="dxa"/>
            <w:vAlign w:val="top"/>
          </w:tcPr>
          <w:p>
            <w:pPr>
              <w:pStyle w:val="TableText"/>
            </w:pPr>
            <w:r>
              <w:rPr>
                <w:sz w:val="18"/>
              </w:rPr>
              <w:t xml:space="preserve">Baseline</w:t>
            </w:r>
          </w:p>
        </w:tc>
        <w:tc>
          <w:tcPr>
            <w:tcW w:w="3538" w:type="dxa"/>
            <w:vAlign w:val="top"/>
          </w:tcPr>
          <w:p>
            <w:pPr>
              <w:pStyle w:val="TableText"/>
            </w:pPr>
            <w:r>
              <w:rPr>
                <w:sz w:val="18"/>
              </w:rPr>
              <w:t xml:space="preserve">W01–W06 агуулга, холбоос, sample, CI</w:t>
            </w:r>
          </w:p>
        </w:tc>
        <w:tc>
          <w:tcPr>
            <w:tcW w:w="3438" w:type="dxa"/>
            <w:vAlign w:val="top"/>
          </w:tcPr>
          <w:p>
            <w:pPr>
              <w:pStyle w:val="TableText"/>
            </w:pPr>
            <w:r>
              <w:rPr>
                <w:sz w:val="18"/>
              </w:rPr>
              <w:t xml:space="preserve">Markdown, test, warning-free build</w:t>
            </w:r>
          </w:p>
        </w:tc>
      </w:tr>
      <w:tr>
        <w:trPr>
          <w:cantSplit/>
        </w:trPr>
        <w:tc>
          <w:tcPr>
            <w:tcW w:w="2888" w:type="dxa"/>
            <w:vAlign w:val="top"/>
            <w:shd w:fill="F6F9FA" w:val="clear"/>
          </w:tcPr>
          <w:p>
            <w:pPr>
              <w:pStyle w:val="TableText"/>
            </w:pPr>
            <w:r>
              <w:rPr>
                <w:sz w:val="18"/>
              </w:rPr>
              <w:t xml:space="preserve">Нотолгоог нөхөх</w:t>
            </w:r>
          </w:p>
        </w:tc>
        <w:tc>
          <w:tcPr>
            <w:tcW w:w="3538" w:type="dxa"/>
            <w:vAlign w:val="top"/>
            <w:shd w:fill="F6F9FA" w:val="clear"/>
          </w:tcPr>
          <w:p>
            <w:pPr>
              <w:pStyle w:val="TableText"/>
            </w:pPr>
            <w:r>
              <w:rPr>
                <w:sz w:val="18"/>
              </w:rPr>
              <w:t xml:space="preserve">Interview/review/quiz/model/hostedURLs</w:t>
            </w:r>
          </w:p>
        </w:tc>
        <w:tc>
          <w:tcPr>
            <w:tcW w:w="3438" w:type="dxa"/>
            <w:vAlign w:val="top"/>
            <w:shd w:fill="F6F9FA" w:val="clear"/>
          </w:tcPr>
          <w:p>
            <w:pPr>
              <w:pStyle w:val="TableText"/>
            </w:pPr>
            <w:r>
              <w:rPr>
                <w:sz w:val="18"/>
              </w:rPr>
              <w:t xml:space="preserve">Бодит эх баримт, огноо, холбоос</w:t>
            </w:r>
          </w:p>
        </w:tc>
      </w:tr>
      <w:tr>
        <w:trPr>
          <w:cantSplit/>
        </w:trPr>
        <w:tc>
          <w:tcPr>
            <w:tcW w:w="2888" w:type="dxa"/>
            <w:vAlign w:val="top"/>
          </w:tcPr>
          <w:p>
            <w:pPr>
              <w:pStyle w:val="TableText"/>
            </w:pPr>
            <w:r>
              <w:rPr>
                <w:sz w:val="18"/>
              </w:rPr>
              <w:t xml:space="preserve">Дараагийн семинар</w:t>
            </w:r>
          </w:p>
        </w:tc>
        <w:tc>
          <w:tcPr>
            <w:tcW w:w="3538" w:type="dxa"/>
            <w:vAlign w:val="top"/>
          </w:tcPr>
          <w:p>
            <w:pPr>
              <w:pStyle w:val="TableText"/>
            </w:pPr>
            <w:r>
              <w:rPr>
                <w:sz w:val="18"/>
              </w:rPr>
              <w:t xml:space="preserve">Шинэ handout-аар scope/acceptance</w:t>
            </w:r>
          </w:p>
        </w:tc>
        <w:tc>
          <w:tcPr>
            <w:tcW w:w="3438" w:type="dxa"/>
            <w:vAlign w:val="top"/>
          </w:tcPr>
          <w:p>
            <w:pPr>
              <w:pStyle w:val="TableText"/>
            </w:pPr>
            <w:r>
              <w:rPr>
                <w:sz w:val="18"/>
              </w:rPr>
              <w:t xml:space="preserve">week-NN.md, requirement change, log</w:t>
            </w:r>
          </w:p>
        </w:tc>
      </w:tr>
      <w:tr>
        <w:trPr>
          <w:cantSplit/>
        </w:trPr>
        <w:tc>
          <w:tcPr>
            <w:tcW w:w="2888" w:type="dxa"/>
            <w:vAlign w:val="top"/>
            <w:shd w:fill="F6F9FA" w:val="clear"/>
          </w:tcPr>
          <w:p>
            <w:pPr>
              <w:pStyle w:val="TableText"/>
            </w:pPr>
            <w:r>
              <w:rPr>
                <w:sz w:val="18"/>
              </w:rPr>
              <w:t xml:space="preserve">Шийдвэр хянах</w:t>
            </w:r>
          </w:p>
        </w:tc>
        <w:tc>
          <w:tcPr>
            <w:tcW w:w="3538" w:type="dxa"/>
            <w:vAlign w:val="top"/>
            <w:shd w:fill="F6F9FA" w:val="clear"/>
          </w:tcPr>
          <w:p>
            <w:pPr>
              <w:pStyle w:val="TableText"/>
            </w:pPr>
            <w:r>
              <w:rPr>
                <w:sz w:val="18"/>
              </w:rPr>
              <w:t xml:space="preserve">Proposed ADR-уудыг хэлэлцэх</w:t>
            </w:r>
          </w:p>
        </w:tc>
        <w:tc>
          <w:tcPr>
            <w:tcW w:w="3438" w:type="dxa"/>
            <w:vAlign w:val="top"/>
            <w:shd w:fill="F6F9FA" w:val="clear"/>
          </w:tcPr>
          <w:p>
            <w:pPr>
              <w:pStyle w:val="TableText"/>
            </w:pPr>
            <w:r>
              <w:rPr>
                <w:sz w:val="18"/>
              </w:rPr>
              <w:t xml:space="preserve">Reviewer, шийдвэр, огноо</w:t>
            </w:r>
          </w:p>
        </w:tc>
      </w:tr>
      <w:tr>
        <w:trPr>
          <w:cantSplit/>
        </w:trPr>
        <w:tc>
          <w:tcPr>
            <w:tcW w:w="2888" w:type="dxa"/>
            <w:vAlign w:val="top"/>
          </w:tcPr>
          <w:p>
            <w:pPr>
              <w:pStyle w:val="TableText"/>
            </w:pPr>
            <w:r>
              <w:rPr>
                <w:sz w:val="18"/>
              </w:rPr>
              <w:t xml:space="preserve">Release</w:t>
            </w:r>
          </w:p>
        </w:tc>
        <w:tc>
          <w:tcPr>
            <w:tcW w:w="3538" w:type="dxa"/>
            <w:vAlign w:val="top"/>
          </w:tcPr>
          <w:p>
            <w:pPr>
              <w:pStyle w:val="TableText"/>
            </w:pPr>
            <w:r>
              <w:rPr>
                <w:sz w:val="18"/>
              </w:rPr>
              <w:t xml:space="preserve">Баримт/API/changelog уялдуулах</w:t>
            </w:r>
          </w:p>
        </w:tc>
        <w:tc>
          <w:tcPr>
            <w:tcW w:w="3438" w:type="dxa"/>
            <w:vAlign w:val="top"/>
          </w:tcPr>
          <w:p>
            <w:pPr>
              <w:pStyle w:val="TableText"/>
            </w:pPr>
            <w:r>
              <w:rPr>
                <w:sz w:val="18"/>
              </w:rPr>
              <w:t xml:space="preserve">Review хийсэн commit/tag, CI</w:t>
            </w:r>
          </w:p>
        </w:tc>
      </w:tr>
    </w:tbl>
    <w:p>
      <w:pPr>
        <w:pStyle w:val="Gap"/>
      </w:pPr>
    </w:p>
    <w:p>
      <w:pPr>
        <w:pStyle w:val="Normal"/>
      </w:pPr>
      <w:r>
        <w:rPr/>
        <w:t xml:space="preserve">Шинэ семинар бүрт </w:t>
      </w:r>
      <w:hyperlink r:id="rIdLink313">
        <w:r>
          <w:rPr>
            <w:color w:val="176D91"/>
            <w:u w:val="single"/>
          </w:rPr>
          <w:t xml:space="preserve">загвар</w:t>
        </w:r>
      </w:hyperlink>
      <w:r>
        <w:rPr/>
        <w:t xml:space="preserve"> ашиглаж, SRS/ADR/API/source/test-ийн хамаарлыг тогтооно. Nav, traceability, status, changelog-ийг шинэчилж, шалгасны дараа энгийн нэртэй commit хийнэ. Хийгдээгүй даалгаврыг дууссан мэт бүртгэхгүй.</w:t>
      </w:r>
    </w:p>
    <w:p>
      <w:pPr>
        <w:pStyle w:val="Normal"/>
      </w:pPr>
      <w:r>
        <w:rPr/>
        <w:t xml:space="preserve">Ойрын техникийн ажил: Confirmed cancellation, durable persistence/idempotency atomicity, auth/provider boundary, UI success/ETA contract. Teaching prototype-г production систем гэж танилцуулахгүй.</w:t>
      </w:r>
    </w:p>
    <w:sectPr>
      <w:footerReference w:type="default" r:id="rIdFooter"/>
      <w:headerReference w:type="default" r:id="rIdHeader"/>
      <w:type w:val="nextPage"/>
      <w:pgSz w:w="11906" w:h="16838" w:orient="portrait"/>
      <w:pgMar w:top="1021" w:right="1021" w:bottom="1021" w:left="1021" w:header="400" w:footer="400" w:gutter="0"/>
    </w:sectPr>
  </w:body>
</w:document>
</file>

<file path=word/footer1.xml><?xml version="1.0" encoding="utf-8"?>
<w:ftr xmlns:w="http://schemas.openxmlformats.org/wordprocessingml/2006/main">
  <w:p>
    <w:pPr>
      <w:pStyle w:val="Footer"/>
    </w:pPr>
    <w:r>
      <w:rPr/>
      <w:t xml:space="preserve">FoodFlow · 2026-10-13 · </w:t>
    </w:r>
    <w:fldSimple w:instr="PAGE">
      <w:r>
        <w:rPr/>
        <w:t xml:space="preserve">1</w:t>
      </w:r>
    </w:fldSimple>
  </w:p>
</w:ftr>
</file>

<file path=word/header1.xml><?xml version="1.0" encoding="utf-8"?>
<w:hdr xmlns:w="http://schemas.openxmlformats.org/wordprocessingml/2006/main">
  <w:p>
    <w:pPr>
      <w:pStyle w:val="Footer"/>
    </w:pPr>
    <w:r>
      <w:rPr/>
      <w:t xml:space="preserve">FOODFLOW / SOFTWARE PROJECT DOCUMENTATION</w:t>
    </w:r>
  </w:p>
</w:hdr>
</file>

<file path=word/settings.xml><?xml version="1.0" encoding="utf-8"?>
<w:settings xmlns:w="http://schemas.openxmlformats.org/wordprocessingml/2006/main">
  <w:updateFields w:val="true"/>
  <w:defaultTabStop w:val="360"/>
</w:settings>
</file>

<file path=word/styles.xml><?xml version="1.0" encoding="utf-8"?>
<w:styles xmlns:w="http://schemas.openxmlformats.org/wordprocessingml/2006/main">
  <w:docDefaults>
    <w:rPrDefault>
      <w:rPr>
        <w:rFonts w:ascii="Arial" w:hAnsi="Arial" w:cs="Arial" w:eastAsia="Arial"/>
        <w:lang w:val="mn-MN"/>
        <w:sz w:val="21"/>
        <w:color w:val="18334A"/>
      </w:rPr>
    </w:rPrDefault>
  </w:docDefaults>
  <w:style w:type="paragraph" w:styleId="Normal" w:default="1">
    <w:name w:val="Normal"/>
    <w:pPr>
      <w:spacing w:before="0" w:after="85" w:line="280" w:lineRule="auto"/>
      <w:widowControl/>
    </w:pPr>
    <w:rPr>
      <w:sz w:val="21"/>
    </w:rPr>
  </w:style>
  <w:style w:type="paragraph" w:styleId="Title">
    <w:name w:val="Title"/>
    <w:basedOn w:val="Normal"/>
    <w:pPr>
      <w:spacing w:before="0" w:after="160" w:line="780" w:lineRule="auto"/>
      <w:widowControl/>
    </w:pPr>
    <w:rPr>
      <w:sz w:val="68"/>
      <w:b/>
    </w:rPr>
  </w:style>
  <w:style w:type="paragraph" w:styleId="Subtitle">
    <w:name w:val="Subtitle"/>
    <w:basedOn w:val="Normal"/>
    <w:pPr>
      <w:spacing w:before="0" w:after="180" w:line="500" w:lineRule="auto"/>
      <w:widowControl/>
    </w:pPr>
    <w:rPr>
      <w:sz w:val="40"/>
    </w:rPr>
  </w:style>
  <w:style w:type="paragraph" w:styleId="TableText">
    <w:name w:val="TableText"/>
    <w:basedOn w:val="Normal"/>
    <w:pPr>
      <w:spacing w:before="0" w:after="0" w:line="230" w:lineRule="auto"/>
      <w:widowControl/>
    </w:pPr>
    <w:rPr>
      <w:sz w:val="18"/>
    </w:rPr>
  </w:style>
  <w:style w:type="paragraph" w:styleId="Caption">
    <w:name w:val="Caption"/>
    <w:basedOn w:val="Normal"/>
    <w:pPr>
      <w:spacing w:before="0" w:after="90" w:line="210" w:lineRule="auto"/>
      <w:widowControl/>
    </w:pPr>
    <w:rPr>
      <w:sz w:val="16"/>
    </w:rPr>
  </w:style>
  <w:style w:type="paragraph" w:styleId="Code">
    <w:name w:val="Code"/>
    <w:basedOn w:val="Normal"/>
    <w:pPr>
      <w:spacing w:before="0" w:after="120" w:line="210" w:lineRule="auto"/>
      <w:widowControl/>
      <w:shd w:fill="F4F7F8" w:val="clear"/>
      <w:ind w:left="140" w:right="140"/>
    </w:pPr>
    <w:rPr>
      <w:sz w:val="16"/>
      <w:rFonts w:ascii="Consolas" w:hAnsi="Consolas" w:cs="Consolas"/>
    </w:rPr>
  </w:style>
  <w:style w:type="paragraph" w:styleId="Quote">
    <w:name w:val="Quote"/>
    <w:basedOn w:val="Normal"/>
    <w:pPr>
      <w:spacing w:before="0" w:after="120" w:line="260" w:lineRule="auto"/>
      <w:widowControl/>
      <w:shd w:fill="F4F7F8" w:val="clear"/>
      <w:ind w:left="140" w:right="140"/>
    </w:pPr>
    <w:rPr>
      <w:sz w:val="20"/>
    </w:rPr>
  </w:style>
  <w:style w:type="paragraph" w:styleId="Gap">
    <w:name w:val="Gap"/>
    <w:basedOn w:val="Normal"/>
    <w:pPr>
      <w:spacing w:before="0" w:after="70" w:line="40" w:lineRule="auto"/>
      <w:widowControl/>
    </w:pPr>
    <w:rPr>
      <w:sz w:val="4"/>
    </w:rPr>
  </w:style>
  <w:style w:type="paragraph" w:styleId="Footer">
    <w:name w:val="Footer"/>
    <w:basedOn w:val="Normal"/>
    <w:pPr>
      <w:spacing w:before="0" w:after="0" w:line="180" w:lineRule="auto"/>
      <w:widowControl/>
    </w:pPr>
    <w:rPr>
      <w:sz w:val="16"/>
    </w:rPr>
  </w:style>
  <w:style w:type="paragraph" w:styleId="Heading1">
    <w:name w:val="Heading1"/>
    <w:basedOn w:val="Normal"/>
    <w:pPr>
      <w:spacing w:before="0" w:after="115" w:line="494" w:lineRule="auto"/>
      <w:widowControl/>
      <w:keepNext/>
      <w:outlineLvl w:val="0"/>
    </w:pPr>
    <w:rPr>
      <w:sz w:val="38"/>
      <w:b/>
    </w:rPr>
  </w:style>
  <w:style w:type="paragraph" w:styleId="Heading2">
    <w:name w:val="Heading2"/>
    <w:basedOn w:val="Normal"/>
    <w:pPr>
      <w:spacing w:before="140" w:after="115" w:line="351" w:lineRule="auto"/>
      <w:widowControl/>
      <w:keepNext/>
      <w:outlineLvl w:val="1"/>
    </w:pPr>
    <w:rPr>
      <w:sz w:val="27"/>
      <w:b/>
    </w:rPr>
  </w:style>
  <w:style w:type="paragraph" w:styleId="Heading3">
    <w:name w:val="Heading3"/>
    <w:basedOn w:val="Normal"/>
    <w:pPr>
      <w:spacing w:before="140" w:after="115" w:line="299" w:lineRule="auto"/>
      <w:widowControl/>
      <w:keepNext/>
      <w:outlineLvl w:val="2"/>
    </w:pPr>
    <w:rPr>
      <w:sz w:val="23"/>
      <w:b/>
    </w:rPr>
  </w:style>
  <w:style w:type="paragraph" w:styleId="Heading4">
    <w:name w:val="Heading4"/>
    <w:basedOn w:val="Normal"/>
    <w:pPr>
      <w:spacing w:before="140" w:after="115" w:line="273" w:lineRule="auto"/>
      <w:widowControl/>
      <w:keepNext/>
      <w:outlineLvl w:val="3"/>
    </w:pPr>
    <w:rPr>
      <w:sz w:val="21"/>
      <w:b/>
    </w:rPr>
  </w:style>
  <w:style w:type="paragraph" w:styleId="Heading5">
    <w:name w:val="Heading5"/>
    <w:basedOn w:val="Normal"/>
    <w:pPr>
      <w:spacing w:before="140" w:after="115" w:line="273" w:lineRule="auto"/>
      <w:widowControl/>
      <w:keepNext/>
      <w:outlineLvl w:val="4"/>
    </w:pPr>
    <w:rPr>
      <w:sz w:val="21"/>
      <w:b/>
    </w:rPr>
  </w:style>
  <w:style w:type="paragraph" w:styleId="Heading6">
    <w:name w:val="Heading6"/>
    <w:basedOn w:val="Normal"/>
    <w:pPr>
      <w:spacing w:before="140" w:after="115" w:line="273" w:lineRule="auto"/>
      <w:widowControl/>
      <w:keepNext/>
      <w:outlineLvl w:val="5"/>
    </w:pPr>
    <w:rPr>
      <w:sz w:val="21"/>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 Id="rIdHeader" Type="http://schemas.openxmlformats.org/officeDocument/2006/relationships/header" Target="header1.xml" /><Relationship Id="rIdLink1" Type="http://schemas.openxmlformats.org/officeDocument/2006/relationships/hyperlink" Target="https://github.com/Tuguldur0222/foodflow-documentation" TargetMode="External" /><Relationship Id="rIdLink2" Type="http://schemas.openxmlformats.org/officeDocument/2006/relationships/hyperlink" Target="https://github.com/Tuguldur0222/foodflow-documentation/blob/main/sources/README.md" TargetMode="External" /><Relationship Id="rIdLink3" Type="http://schemas.openxmlformats.org/officeDocument/2006/relationships/hyperlink" Target="https://github.com/Tuguldur0222/foodflow-documentation/blob/main/sources/manifest.json" TargetMode="External" /><Relationship Id="rIdLink4" Type="http://schemas.openxmlformats.org/officeDocument/2006/relationships/hyperlink" Target="https://github.com/fastapi/fastapi" TargetMode="External" /><Relationship Id="rIdLink5" Type="http://schemas.openxmlformats.org/officeDocument/2006/relationships/hyperlink" Target="https://fastapi.tiangolo.com/tutorial/first-steps/" TargetMode="External" /><Relationship Id="rIdLink6" Type="http://schemas.openxmlformats.org/officeDocument/2006/relationships/hyperlink" Target="https://fastapi.tiangolo.com/tutorial/first-steps/" TargetMode="External" /><Relationship Id="rIdLink7" Type="http://schemas.openxmlformats.org/officeDocument/2006/relationships/hyperlink" Target="https://fastapi.tiangolo.com/tutorial/" TargetMode="External" /><Relationship Id="rIdLink8" Type="http://schemas.openxmlformats.org/officeDocument/2006/relationships/hyperlink" Target="https://fastapi.tiangolo.com/tutorial/" TargetMode="External" /><Relationship Id="rIdLink9" Type="http://schemas.openxmlformats.org/officeDocument/2006/relationships/hyperlink" Target="https://fastapi.tiangolo.com/reference/" TargetMode="External" /><Relationship Id="rIdLink10" Type="http://schemas.openxmlformats.org/officeDocument/2006/relationships/hyperlink" Target="https://fastapi.tiangolo.com/reference/" TargetMode="External" /><Relationship Id="rIdLink11" Type="http://schemas.openxmlformats.org/officeDocument/2006/relationships/hyperlink" Target="https://fastapi.tiangolo.com/tutorial/first-steps/#interactive-api-docs" TargetMode="External" /><Relationship Id="rIdLink12" Type="http://schemas.openxmlformats.org/officeDocument/2006/relationships/hyperlink" Target="https://github.com/django/django" TargetMode="External" /><Relationship Id="rIdLink13" Type="http://schemas.openxmlformats.org/officeDocument/2006/relationships/hyperlink" Target="https://docs.djangoproject.com/en/stable/intro/install/" TargetMode="External" /><Relationship Id="rIdLink14" Type="http://schemas.openxmlformats.org/officeDocument/2006/relationships/hyperlink" Target="https://docs.djangoproject.com/en/stable/intro/install/" TargetMode="External" /><Relationship Id="rIdLink15" Type="http://schemas.openxmlformats.org/officeDocument/2006/relationships/hyperlink" Target="https://docs.djangoproject.com/en/stable/intro/tutorial01/" TargetMode="External" /><Relationship Id="rIdLink16" Type="http://schemas.openxmlformats.org/officeDocument/2006/relationships/hyperlink" Target="https://docs.djangoproject.com/en/stable/intro/tutorial01/" TargetMode="External" /><Relationship Id="rIdLink17" Type="http://schemas.openxmlformats.org/officeDocument/2006/relationships/hyperlink" Target="https://docs.djangoproject.com/en/6.0/ref/models/" TargetMode="External" /><Relationship Id="rIdLink18" Type="http://schemas.openxmlformats.org/officeDocument/2006/relationships/hyperlink" Target="https://docs.djangoproject.com/en/6.0/ref/models/" TargetMode="External" /><Relationship Id="rIdLink19" Type="http://schemas.openxmlformats.org/officeDocument/2006/relationships/hyperlink" Target="https://docs.djangoproject.com/en/stable/ref/models/querysets/" TargetMode="External" /><Relationship Id="rIdLink20" Type="http://schemas.openxmlformats.org/officeDocument/2006/relationships/hyperlink" Target="https://docs.djangoproject.com/en/stable/ref/models/querysets/" TargetMode="External" /><Relationship Id="rIdLink21" Type="http://schemas.openxmlformats.org/officeDocument/2006/relationships/hyperlink" Target="https://github.com/numpy/numpy" TargetMode="External" /><Relationship Id="rIdLink22" Type="http://schemas.openxmlformats.org/officeDocument/2006/relationships/hyperlink" Target="https://numpy.org/doc/stable/user/absolute_beginners.html" TargetMode="External" /><Relationship Id="rIdLink23" Type="http://schemas.openxmlformats.org/officeDocument/2006/relationships/hyperlink" Target="https://numpy.org/doc/stable/user/absolute_beginners.html" TargetMode="External" /><Relationship Id="rIdLink24" Type="http://schemas.openxmlformats.org/officeDocument/2006/relationships/hyperlink" Target="https://numpy.org/doc/stable/user/quickstart.html" TargetMode="External" /><Relationship Id="rIdLink25" Type="http://schemas.openxmlformats.org/officeDocument/2006/relationships/hyperlink" Target="https://numpy.org/doc/stable/user/quickstart.html" TargetMode="External" /><Relationship Id="rIdLink26" Type="http://schemas.openxmlformats.org/officeDocument/2006/relationships/hyperlink" Target="https://numpy.org/doc/stable/reference/arrays.html" TargetMode="External" /><Relationship Id="rIdLink27" Type="http://schemas.openxmlformats.org/officeDocument/2006/relationships/hyperlink" Target="https://numpy.org/doc/stable/reference/arrays.html" TargetMode="External" /><Relationship Id="rIdLink28" Type="http://schemas.openxmlformats.org/officeDocument/2006/relationships/hyperlink" Target="https://numpy.org/doc/stable/reference/generated/numpy.array.html" TargetMode="External" /><Relationship Id="rIdLink29" Type="http://schemas.openxmlformats.org/officeDocument/2006/relationships/hyperlink" Target="https://numpy.org/doc/stable/reference/generated/numpy.array.html" TargetMode="External" /><Relationship Id="rIdLink30" Type="http://schemas.openxmlformats.org/officeDocument/2006/relationships/hyperlink" Target="https://github.com/Tuguldur0222/foodflow-documentation/blob/main/README.md" TargetMode="External" /><Relationship Id="rIdLink31" Type="http://schemas.openxmlformats.org/officeDocument/2006/relationships/hyperlink" Target="https://github.com/Tuguldur0222/foodflow-documentation/blob/main/docs/semesters/week-05.md" TargetMode="External" /><Relationship Id="rIdLink32" Type="http://schemas.openxmlformats.org/officeDocument/2006/relationships/hyperlink" Target="https://github.com/Tuguldur0222/foodflow-documentation/blob/main/docs/semesters/week-06.md" TargetMode="External" /><Relationship Id="rIdLink33" Type="http://schemas.openxmlformats.org/officeDocument/2006/relationships/hyperlink" Target="https://github.com/Tuguldur0222/foodflow-documentation/blob/main/docs/requirements/srs.md" TargetMode="External" /><Relationship Id="rIdLink34" Type="http://schemas.openxmlformats.org/officeDocument/2006/relationships/hyperlink" Target="https://github.com/Tuguldur0222/foodflow-documentation/blob/main/docs/requirements/scope.md" TargetMode="External" /><Relationship Id="rIdLink35" Type="http://schemas.openxmlformats.org/officeDocument/2006/relationships/hyperlink" Target="https://github.com/Tuguldur0222/foodflow-documentation/blob/main/docs/semesters/week-05.md" TargetMode="External" /><Relationship Id="rIdLink36" Type="http://schemas.openxmlformats.org/officeDocument/2006/relationships/hyperlink" Target="https://github.com/Tuguldur0222/foodflow-documentation/blob/main/docs/semesters/week-06.md" TargetMode="External" /><Relationship Id="rIdLink37" Type="http://schemas.openxmlformats.org/officeDocument/2006/relationships/hyperlink" Target="https://github.com/Tuguldur0222/foodflow-documentation/blob/main/docs/architecture/index.md" TargetMode="External" /><Relationship Id="rIdLink38" Type="http://schemas.openxmlformats.org/officeDocument/2006/relationships/hyperlink" Target="https://github.com/Tuguldur0222/foodflow-documentation/blob/main/docs/audience/personas.md" TargetMode="External" /><Relationship Id="rIdLink39" Type="http://schemas.openxmlformats.org/officeDocument/2006/relationships/hyperlink" Target="https://fastapi.tiangolo.com/tutorial/first-steps/#step-3-create-a-path-operation" TargetMode="External" /><Relationship Id="rIdLink40" Type="http://schemas.openxmlformats.org/officeDocument/2006/relationships/hyperlink" Target="https://docs.djangoproject.com/en/stable/ref/models/querysets/" TargetMode="External" /><Relationship Id="rIdLink41" Type="http://schemas.openxmlformats.org/officeDocument/2006/relationships/hyperlink" Target="https://numpy.org/doc/stable/user/quickstart.html#the-basics" TargetMode="External" /><Relationship Id="rIdLink42" Type="http://schemas.openxmlformats.org/officeDocument/2006/relationships/hyperlink" Target="https://github.com/Tuguldur0222/foodflow-documentation/blob/main/docs/audience/corg-ly-exercise.md" TargetMode="External" /><Relationship Id="rIdLink43" Type="http://schemas.openxmlformats.org/officeDocument/2006/relationships/hyperlink" Target="https://github.com/Tuguldur0222/foodflow-documentation/blob/main/docs/audience/personas.md" TargetMode="External" /><Relationship Id="rIdLink44" Type="http://schemas.openxmlformats.org/officeDocument/2006/relationships/hyperlink" Target="https://github.com/Tuguldur0222/foodflow-documentation/blob/main/docs/audience/corg-ly-exercise.md" TargetMode="External" /><Relationship Id="rIdLink45" Type="http://schemas.openxmlformats.org/officeDocument/2006/relationships/hyperlink" Target="https://github.com/Tuguldur0222/foodflow-documentation/blob/main/docs/audience/personas.md" TargetMode="External" /><Relationship Id="rIdLink46" Type="http://schemas.openxmlformats.org/officeDocument/2006/relationships/hyperlink" Target="https://github.com/Tuguldur0222/foodflow-documentation/blob/main/docs/semesters/week-02.md" TargetMode="External" /><Relationship Id="rIdLink47" Type="http://schemas.openxmlformats.org/officeDocument/2006/relationships/hyperlink" Target="https://github.com/Tuguldur0222/foodflow-documentation/blob/main/sources/README.md" TargetMode="External" /><Relationship Id="rIdLink48" Type="http://schemas.openxmlformats.org/officeDocument/2006/relationships/hyperlink" Target="https://github.com/Tuguldur0222/foodflow-documentation/blob/main/sources/manifest.json" TargetMode="External" /><Relationship Id="rIdLink49" Type="http://schemas.openxmlformats.org/officeDocument/2006/relationships/hyperlink" Target="https://github.com/Tuguldur0222/foodflow-documentation/blob/main/docs/semesters/week-01.md" TargetMode="External" /><Relationship Id="rIdLink50" Type="http://schemas.openxmlformats.org/officeDocument/2006/relationships/hyperlink" Target="https://github.com/Tuguldur0222/foodflow-documentation/blob/main/docs/audience/personas.md" TargetMode="External" /><Relationship Id="rIdLink51" Type="http://schemas.openxmlformats.org/officeDocument/2006/relationships/hyperlink" Target="https://github.com/Tuguldur0222/foodflow-documentation/blob/main/docs/semesters/week-03.md" TargetMode="External" /><Relationship Id="rIdLink52" Type="http://schemas.openxmlformats.org/officeDocument/2006/relationships/hyperlink" Target="https://github.com/Tuguldur0222/foodflow-documentation/blob/main/docs/requirements/srs.md" TargetMode="External" /><Relationship Id="rIdLink53" Type="http://schemas.openxmlformats.org/officeDocument/2006/relationships/hyperlink" Target="https://github.com/Tuguldur0222/foodflow-documentation/blob/main/docs/requirements/traceability.md" TargetMode="External" /><Relationship Id="rIdLink54" Type="http://schemas.openxmlformats.org/officeDocument/2006/relationships/hyperlink" Target="https://github.com/Tuguldur0222/foodflow-documentation/blob/main/docs/requirements/scope.md" TargetMode="External" /><Relationship Id="rIdLink55" Type="http://schemas.openxmlformats.org/officeDocument/2006/relationships/hyperlink" Target="https://github.com/Tuguldur0222/foodflow-documentation/blob/main/docs/architecture/index.md" TargetMode="External" /><Relationship Id="rIdLink56" Type="http://schemas.openxmlformats.org/officeDocument/2006/relationships/hyperlink" Target="https://github.com/Tuguldur0222/foodflow-documentation/blob/main/docs/requirements/scope.md" TargetMode="External" /><Relationship Id="rIdLink57" Type="http://schemas.openxmlformats.org/officeDocument/2006/relationships/hyperlink" Target="https://github.com/Tuguldur0222/foodflow-documentation/blob/main/docs/requirements/srs.md" TargetMode="External" /><Relationship Id="rIdLink58" Type="http://schemas.openxmlformats.org/officeDocument/2006/relationships/hyperlink" Target="https://github.com/Tuguldur0222/foodflow-documentation/blob/main/docs/architecture/index.md" TargetMode="External" /><Relationship Id="rIdLink59" Type="http://schemas.openxmlformats.org/officeDocument/2006/relationships/hyperlink" Target="https://github.com/Tuguldur0222/foodflow-documentation/blob/main/docs/audience/personas.md" TargetMode="External" /><Relationship Id="rIdLink60" Type="http://schemas.openxmlformats.org/officeDocument/2006/relationships/hyperlink" Target="https://standards.ieee.org/ieee/830/1222/" TargetMode="External" /><Relationship Id="rIdLink61" Type="http://schemas.openxmlformats.org/officeDocument/2006/relationships/hyperlink" Target="https://www.iso.org/standard/72089.html" TargetMode="External" /><Relationship Id="rIdLink62" Type="http://schemas.openxmlformats.org/officeDocument/2006/relationships/hyperlink" Target="https://github.com/Tuguldur0222/foodflow-documentation/blob/main/docs/requirements/srs.md" TargetMode="External" /><Relationship Id="rIdLink63" Type="http://schemas.openxmlformats.org/officeDocument/2006/relationships/hyperlink" Target="https://web.dev/articles/lcp" TargetMode="External" /><Relationship Id="rIdLink64" Type="http://schemas.openxmlformats.org/officeDocument/2006/relationships/hyperlink" Target="https://github.com/Tuguldur0222/foodflow-documentation/blob/main/docs/requirements/traceability.md" TargetMode="External" /><Relationship Id="rIdLink65" Type="http://schemas.openxmlformats.org/officeDocument/2006/relationships/hyperlink" Target="https://github.com/Tuguldur0222/foodflow-documentation/blob/main/docs/requirements/srs.md" TargetMode="External" /><Relationship Id="rIdLink66" Type="http://schemas.openxmlformats.org/officeDocument/2006/relationships/hyperlink" Target="https://github.com/Tuguldur0222/foodflow-documentation/blob/main/docs/audience/personas.md" TargetMode="External" /><Relationship Id="rIdLink67" Type="http://schemas.openxmlformats.org/officeDocument/2006/relationships/hyperlink" Target="https://github.com/Tuguldur0222/foodflow-documentation/blob/main/docs/requirements/srs.md" TargetMode="External" /><Relationship Id="rIdLink68" Type="http://schemas.openxmlformats.org/officeDocument/2006/relationships/hyperlink" Target="https://github.com/Tuguldur0222/foodflow-documentation/blob/main/docs/requirements/srs.md" TargetMode="External" /><Relationship Id="rIdLink69" Type="http://schemas.openxmlformats.org/officeDocument/2006/relationships/hyperlink" Target="https://github.com/Tuguldur0222/foodflow-documentation/blob/main/docs/requirements/srs.md" TargetMode="External" /><Relationship Id="rIdLink70" Type="http://schemas.openxmlformats.org/officeDocument/2006/relationships/hyperlink" Target="https://web.dev/articles/lcp" TargetMode="External" /><Relationship Id="rIdLink71" Type="http://schemas.openxmlformats.org/officeDocument/2006/relationships/hyperlink" Target="https://github.com/Tuguldur0222/foodflow-documentation/blob/main/docs/requirements/srs.md" TargetMode="External" /><Relationship Id="rIdLink72" Type="http://schemas.openxmlformats.org/officeDocument/2006/relationships/hyperlink" Target="https://github.com/Tuguldur0222/foodflow-documentation/blob/main/docs/requirements/scope.md" TargetMode="External" /><Relationship Id="rIdLink73" Type="http://schemas.openxmlformats.org/officeDocument/2006/relationships/hyperlink" Target="https://github.com/Tuguldur0222/foodflow-documentation/blob/main/docs/requirements/traceability.md" TargetMode="External" /><Relationship Id="rIdLink74" Type="http://schemas.openxmlformats.org/officeDocument/2006/relationships/hyperlink" Target="https://github.com/Tuguldur0222/foodflow-documentation/blob/main/docs/requirements/scope.md" TargetMode="External" /><Relationship Id="rIdLink75" Type="http://schemas.openxmlformats.org/officeDocument/2006/relationships/hyperlink" Target="https://github.com/Tuguldur0222/foodflow-documentation/blob/main/docs/architecture/index.md" TargetMode="External" /><Relationship Id="rIdLink76" Type="http://schemas.openxmlformats.org/officeDocument/2006/relationships/hyperlink" Target="https://standards.ieee.org/ieee/830/1222/" TargetMode="External" /><Relationship Id="rIdLink77" Type="http://schemas.openxmlformats.org/officeDocument/2006/relationships/hyperlink" Target="https://www.iso.org/standard/72089.html" TargetMode="External" /><Relationship Id="rIdLink78" Type="http://schemas.openxmlformats.org/officeDocument/2006/relationships/hyperlink" Target="https://web.dev/articles/lcp" TargetMode="External" /><Relationship Id="rIdLink79" Type="http://schemas.openxmlformats.org/officeDocument/2006/relationships/hyperlink" Target="https://github.com/Tuguldur0222/foodflow-documentation/blob/main/docs/semesters/week-01.md" TargetMode="External" /><Relationship Id="rIdLink80" Type="http://schemas.openxmlformats.org/officeDocument/2006/relationships/hyperlink" Target="https://github.com/Tuguldur0222/foodflow-documentation/blob/main/docs/semesters/week-03.md" TargetMode="External" /><Relationship Id="rIdLink81" Type="http://schemas.openxmlformats.org/officeDocument/2006/relationships/hyperlink" Target="https://github.com/Tuguldur0222/foodflow-documentation/blob/main/docs/requirements/srs.md" TargetMode="External" /><Relationship Id="rIdLink82" Type="http://schemas.openxmlformats.org/officeDocument/2006/relationships/hyperlink" Target="https://github.com/Tuguldur0222/foodflow-documentation/blob/main/docs/requirements/traceability.md" TargetMode="External" /><Relationship Id="rIdLink83" Type="http://schemas.openxmlformats.org/officeDocument/2006/relationships/hyperlink" Target="https://github.com/Tuguldur0222/foodflow-documentation/blob/main/docs/requirements/mockups/index.md" TargetMode="External" /><Relationship Id="rIdLink84" Type="http://schemas.openxmlformats.org/officeDocument/2006/relationships/hyperlink" Target="https://github.com/Tuguldur0222/foodflow-documentation/blob/main/docs/architecture/index.md" TargetMode="External" /><Relationship Id="rIdLink85" Type="http://schemas.openxmlformats.org/officeDocument/2006/relationships/hyperlink" Target="https://github.com/Tuguldur0222/foodflow-documentation/blob/main/docs/requirements/traceability.md#%D1%81%D1%83%D1%83%D1%80%D1%8C-%D0%B1%D0%B0%D1%80%D0%B8%D0%BC%D1%82%D1%83%D1%83%D0%B4%D1%8B%D0%BD-%D0%B7%D3%A9%D1%80%D2%AF%D2%AF" TargetMode="External" /><Relationship Id="rIdLink86" Type="http://schemas.openxmlformats.org/officeDocument/2006/relationships/hyperlink" Target="https://web.dev/articles/lcp" TargetMode="External" /><Relationship Id="rIdLink87" Type="http://schemas.openxmlformats.org/officeDocument/2006/relationships/hyperlink" Target="https://developer.chrome.com/docs/lighthouse/performance/lighthouse-largest-contentful-paint" TargetMode="External" /><Relationship Id="rIdLink88" Type="http://schemas.openxmlformats.org/officeDocument/2006/relationships/hyperlink" Target="https://github.com/Tuguldur0222/foodflow-documentation/blob/main/sources/README.md" TargetMode="External" /><Relationship Id="rIdLink89" Type="http://schemas.openxmlformats.org/officeDocument/2006/relationships/hyperlink" Target="https://github.com/Tuguldur0222/foodflow-documentation/blob/main/sources/README.md" TargetMode="External" /><Relationship Id="rIdLink90" Type="http://schemas.openxmlformats.org/officeDocument/2006/relationships/hyperlink" Target="https://github.com/Tuguldur0222/foodflow-documentation/blob/main/sources/README.md" TargetMode="External" /><Relationship Id="rIdLink91" Type="http://schemas.openxmlformats.org/officeDocument/2006/relationships/hyperlink" Target="https://github.com/Tuguldur0222/foodflow-documentation/blob/main/docs/architecture/index.md" TargetMode="External" /><Relationship Id="rIdLink92" Type="http://schemas.openxmlformats.org/officeDocument/2006/relationships/hyperlink" Target="https://github.com/Tuguldur0222/foodflow-documentation/blob/main/docs/architecture/adr/index.md" TargetMode="External" /><Relationship Id="rIdLink93" Type="http://schemas.openxmlformats.org/officeDocument/2006/relationships/hyperlink" Target="https://github.com/Tuguldur0222/foodflow-documentation/blob/main/docs/architecture/ue-4-rework.md" TargetMode="External" /><Relationship Id="rIdLink94" Type="http://schemas.openxmlformats.org/officeDocument/2006/relationships/hyperlink" Target="https://github.com/Tuguldur0222/foodflow-documentation/blob/main/docs/requirements/traceability.md" TargetMode="External" /><Relationship Id="rIdLink95" Type="http://schemas.openxmlformats.org/officeDocument/2006/relationships/hyperlink" Target="https://github.com/Tuguldur0222/foodflow-documentation/blob/main/docs/architecture/index.md#c4-level-1--system-context" TargetMode="External" /><Relationship Id="rIdLink96" Type="http://schemas.openxmlformats.org/officeDocument/2006/relationships/hyperlink" Target="https://github.com/Tuguldur0222/foodflow-documentation/blob/main/docs/architecture/index.md#c4-level-2--container" TargetMode="External" /><Relationship Id="rIdLink97" Type="http://schemas.openxmlformats.org/officeDocument/2006/relationships/hyperlink" Target="https://github.com/Tuguldur0222/foodflow-documentation/blob/main/docs/architecture/adr/0001-web-app-stack.md" TargetMode="External" /><Relationship Id="rIdLink98" Type="http://schemas.openxmlformats.org/officeDocument/2006/relationships/hyperlink" Target="https://github.com/Tuguldur0222/foodflow-documentation/blob/main/docs/architecture/adr/0002-persistence-and-idempotency.md" TargetMode="External" /><Relationship Id="rIdLink99" Type="http://schemas.openxmlformats.org/officeDocument/2006/relationships/hyperlink" Target="https://github.com/Tuguldur0222/foodflow-documentation/blob/main/docs/architecture/adr/0003-versioned-api-contract.md" TargetMode="External" /><Relationship Id="rIdLink100" Type="http://schemas.openxmlformats.org/officeDocument/2006/relationships/hyperlink" Target="https://github.com/Tuguldur0222/foodflow-documentation/blob/main/docs/architecture/ue-4-rework.md" TargetMode="External" /><Relationship Id="rIdLink101" Type="http://schemas.openxmlformats.org/officeDocument/2006/relationships/hyperlink" Target="https://github.com/Tuguldur0222/foodflow-documentation/blob/main/docs/architecture/adr/0004-container-responsibilities.md" TargetMode="External" /><Relationship Id="rIdLink102" Type="http://schemas.openxmlformats.org/officeDocument/2006/relationships/hyperlink" Target="https://github.com/Tuguldur0222/foodflow-documentation/blob/main/sources/README.md" TargetMode="External" /><Relationship Id="rIdLink103" Type="http://schemas.openxmlformats.org/officeDocument/2006/relationships/hyperlink" Target="https://github.com/Tuguldur0222/foodflow-documentation/blob/main/sources/README.md" TargetMode="External" /><Relationship Id="rIdLink104" Type="http://schemas.openxmlformats.org/officeDocument/2006/relationships/hyperlink" Target="https://c4model.com/diagrams/container" TargetMode="External" /><Relationship Id="rIdLink105" Type="http://schemas.openxmlformats.org/officeDocument/2006/relationships/hyperlink" Target="https://c4model.com/diagrams/notation" TargetMode="External" /><Relationship Id="rIdLink106" Type="http://schemas.openxmlformats.org/officeDocument/2006/relationships/hyperlink" Target="https://docs.arc42.org/section-5/" TargetMode="External" /><Relationship Id="rIdLink107" Type="http://schemas.openxmlformats.org/officeDocument/2006/relationships/hyperlink" Target="https://adr.github.io/madr/" TargetMode="External" /><Relationship Id="rIdLink108" Type="http://schemas.openxmlformats.org/officeDocument/2006/relationships/hyperlink" Target="https://github.com/Tuguldur0222/foodflow-documentation/blob/main/docs/api/openapi.yaml" TargetMode="External" /><Relationship Id="rIdLink109" Type="http://schemas.openxmlformats.org/officeDocument/2006/relationships/hyperlink" Target="https://github.com/Tuguldur0222/foodflow-documentation/blob/main/examples/foodflow_requests.py" TargetMode="External" /><Relationship Id="rIdLink110" Type="http://schemas.openxmlformats.org/officeDocument/2006/relationships/hyperlink" Target="https://github.com/Tuguldur0222/foodflow-documentation/blob/main/examples/foodflow_requests.sh" TargetMode="External" /><Relationship Id="rIdLink111" Type="http://schemas.openxmlformats.org/officeDocument/2006/relationships/hyperlink" Target="https://github.com/Tuguldur0222/foodflow-documentation/blob/main/examples/corgly_upload_photo.py" TargetMode="External" /><Relationship Id="rIdLink112" Type="http://schemas.openxmlformats.org/officeDocument/2006/relationships/hyperlink" Target="https://github.com/Tuguldur0222/foodflow-documentation/blob/main/examples/corgly_translate_bark.py" TargetMode="External" /><Relationship Id="rIdLink113" Type="http://schemas.openxmlformats.org/officeDocument/2006/relationships/hyperlink" Target="https://github.com/Tuguldur0222/foodflow-documentation/blob/main/examples/corgly_subscribe_webhook.py" TargetMode="External" /><Relationship Id="rIdLink114" Type="http://schemas.openxmlformats.org/officeDocument/2006/relationships/hyperlink" Target="https://github.com/Tuguldur0222/foodflow-documentation/blob/main/examples/data/README.md" TargetMode="External" /><Relationship Id="rIdLink115" Type="http://schemas.openxmlformats.org/officeDocument/2006/relationships/hyperlink" Target="https://github.com/Tuguldur0222/foodflow-documentation/blob/main/docs/api/sample-audit.md" TargetMode="External" /><Relationship Id="rIdLink116" Type="http://schemas.openxmlformats.org/officeDocument/2006/relationships/hyperlink" Target="http://127.0.0.1:8765/api/swagger.html" TargetMode="External" /><Relationship Id="rIdLink117" Type="http://schemas.openxmlformats.org/officeDocument/2006/relationships/hyperlink" Target="http://127.0.0.1:8765/api/redoc.html" TargetMode="External" /><Relationship Id="rIdLink118" Type="http://schemas.openxmlformats.org/officeDocument/2006/relationships/hyperlink" Target="https://github.com/Tuguldur0222/foodflow-documentation/blob/main/docs/api/renderer-decision.md" TargetMode="External" /><Relationship Id="rIdLink119" Type="http://schemas.openxmlformats.org/officeDocument/2006/relationships/hyperlink" Target="https://github.com/Tuguldur0222/foodflow-documentation/blob/main/docs/api/openapi.yaml" TargetMode="External" /><Relationship Id="rIdLink120" Type="http://schemas.openxmlformats.org/officeDocument/2006/relationships/hyperlink" Target="https://github.com/Tuguldur0222/foodflow-documentation/blob/main/tests/test_openapi.py" TargetMode="External" /><Relationship Id="rIdLink121" Type="http://schemas.openxmlformats.org/officeDocument/2006/relationships/hyperlink" Target="https://github.com/Tuguldur0222/foodflow-documentation/blob/main/review/redocly_log.txt" TargetMode="External" /><Relationship Id="rIdLink122" Type="http://schemas.openxmlformats.org/officeDocument/2006/relationships/hyperlink" Target="https://github.com/Tuguldur0222/foodflow-documentation/blob/main/docs/api/sample-audit.md" TargetMode="External" /><Relationship Id="rIdLink123" Type="http://schemas.openxmlformats.org/officeDocument/2006/relationships/hyperlink" Target="https://github.com/Tuguldur0222/foodflow-documentation/blob/main/tests/test_mock_api.py" TargetMode="External" /><Relationship Id="rIdLink124" Type="http://schemas.openxmlformats.org/officeDocument/2006/relationships/hyperlink" Target="https://github.com/Tuguldur0222/foodflow-documentation/blob/main/docs/api/renderer-decision.md" TargetMode="External" /><Relationship Id="rIdLink125" Type="http://schemas.openxmlformats.org/officeDocument/2006/relationships/hyperlink" Target="https://spec.openapis.org/oas/v3.0.3" TargetMode="External" /><Relationship Id="rIdLink126" Type="http://schemas.openxmlformats.org/officeDocument/2006/relationships/hyperlink" Target="https://swagger.io/docs/open-source-tools/swagger-ui/usage/installation/" TargetMode="External" /><Relationship Id="rIdLink127" Type="http://schemas.openxmlformats.org/officeDocument/2006/relationships/hyperlink" Target="https://swagger.io/docs/open-source-tools/swagger-ui/usage/configuration/" TargetMode="External" /><Relationship Id="rIdLink128" Type="http://schemas.openxmlformats.org/officeDocument/2006/relationships/hyperlink" Target="https://github.com/Redocly/redoc/blob/main/docs/deployment/html.md" TargetMode="External" /><Relationship Id="rIdLink129" Type="http://schemas.openxmlformats.org/officeDocument/2006/relationships/hyperlink" Target="https://redocly.com/docs/cli/commands/lint" TargetMode="External" /><Relationship Id="rIdLink130" Type="http://schemas.openxmlformats.org/officeDocument/2006/relationships/hyperlink" Target="https://github.com/Tuguldur0222/foodflow-documentation/blob/main/foodflow/order_service.py" TargetMode="External" /><Relationship Id="rIdLink131" Type="http://schemas.openxmlformats.org/officeDocument/2006/relationships/hyperlink" Target="https://github.com/Tuguldur0222/foodflow-documentation/blob/main/CHANGELOG.md" TargetMode="External" /><Relationship Id="rIdLink132" Type="http://schemas.openxmlformats.org/officeDocument/2006/relationships/hyperlink" Target="https://github.com/Tuguldur0222/foodflow-documentation/blob/main/.github/workflows/quality.yml" TargetMode="External" /><Relationship Id="rIdLink133" Type="http://schemas.openxmlformats.org/officeDocument/2006/relationships/hyperlink" Target="https://github.com/Tuguldur0222/foodflow-documentation/blob/main/.gitlab-ci.yml" TargetMode="External" /><Relationship Id="rIdLink134" Type="http://schemas.openxmlformats.org/officeDocument/2006/relationships/hyperlink" Target="https://github.com/Tuguldur0222/foodflow-documentation/blob/main/review/verification.json" TargetMode="External" /><Relationship Id="rIdLink135" Type="http://schemas.openxmlformats.org/officeDocument/2006/relationships/hyperlink" Target="https://github.com/Tuguldur0222/foodflow-documentation/blob/main/docs/project/status.md" TargetMode="External" /><Relationship Id="rIdLink136" Type="http://schemas.openxmlformats.org/officeDocument/2006/relationships/hyperlink" Target="https://github.com/Tuguldur0222/foodflow-documentation/blob/main/review/manual_docstring.py" TargetMode="External" /><Relationship Id="rIdLink137" Type="http://schemas.openxmlformats.org/officeDocument/2006/relationships/hyperlink" Target="https://github.com/Tuguldur0222/foodflow-documentation/blob/main/review/ai_candidate_docstring.py" TargetMode="External" /><Relationship Id="rIdLink138" Type="http://schemas.openxmlformats.org/officeDocument/2006/relationships/hyperlink" Target="https://github.com/Tuguldur0222/foodflow-documentation/blob/main/review/manual_vs_ai.diff" TargetMode="External" /><Relationship Id="rIdLink139" Type="http://schemas.openxmlformats.org/officeDocument/2006/relationships/hyperlink" Target="https://github.com/Tuguldur0222/foodflow-documentation/blob/main/review/bhatti_audit_table.md" TargetMode="External" /><Relationship Id="rIdLink140" Type="http://schemas.openxmlformats.org/officeDocument/2006/relationships/hyperlink" Target="https://github.com/Tuguldur0222/foodflow-documentation/blob/main/docs/source/api.rst" TargetMode="External" /><Relationship Id="rIdLink141" Type="http://schemas.openxmlformats.org/officeDocument/2006/relationships/hyperlink" Target="https://github.com/Tuguldur0222/foodflow-documentation/blob/main/review/sphinx_html_log.txt" TargetMode="External" /><Relationship Id="rIdLink142" Type="http://schemas.openxmlformats.org/officeDocument/2006/relationships/hyperlink" Target="https://github.com/Tuguldur0222/foodflow-documentation/blob/main/tests/test_ai_hallucinations.py" TargetMode="External" /><Relationship Id="rIdLink143" Type="http://schemas.openxmlformats.org/officeDocument/2006/relationships/hyperlink" Target="https://github.com/Tuguldur0222/foodflow-documentation/blob/main/review/bhatti_audit_table.md" TargetMode="External" /><Relationship Id="rIdLink144" Type="http://schemas.openxmlformats.org/officeDocument/2006/relationships/hyperlink" Target="https://github.com/Tuguldur0222/foodflow-documentation/blob/main/review/provenance.md" TargetMode="External" /><Relationship Id="rIdLink145" Type="http://schemas.openxmlformats.org/officeDocument/2006/relationships/hyperlink" Target="https://github.com/Tuguldur0222/foodflow-documentation/blob/main/tools/check_docs.py" TargetMode="External" /><Relationship Id="rIdLink146" Type="http://schemas.openxmlformats.org/officeDocument/2006/relationships/hyperlink" Target="https://github.com/Tuguldur0222/foodflow-documentation/blob/main/review/technical_debt.md" TargetMode="External" /><Relationship Id="rIdLink147" Type="http://schemas.openxmlformats.org/officeDocument/2006/relationships/hyperlink" Target="https://github.com/Tuguldur0222/foodflow-documentation/blob/main/docs/project/status.md" TargetMode="External" /><Relationship Id="rIdLink148" Type="http://schemas.openxmlformats.org/officeDocument/2006/relationships/hyperlink" Target="https://www.sphinx-doc.org/en/master/usage/extensions/autodoc.html" TargetMode="External" /><Relationship Id="rIdLink149" Type="http://schemas.openxmlformats.org/officeDocument/2006/relationships/hyperlink" Target="https://www.sphinx-doc.org/en/master/man/sphinx-build.html" TargetMode="External" /><Relationship Id="rIdLink150" Type="http://schemas.openxmlformats.org/officeDocument/2006/relationships/hyperlink" Target="https://docs.gitlab.com/user/project/pages/introduction/" TargetMode="External" /><Relationship Id="rIdLink151" Type="http://schemas.openxmlformats.org/officeDocument/2006/relationships/hyperlink" Target="https://github.com/Tuguldur0222/foodflow-documentation/blob/main/sources/README.md" TargetMode="External" /><Relationship Id="rIdLink152" Type="http://schemas.openxmlformats.org/officeDocument/2006/relationships/hyperlink" Target="https://github.com/fastapi/fastapi/discussions/5827" TargetMode="External" /><Relationship Id="rIdLink153" Type="http://schemas.openxmlformats.org/officeDocument/2006/relationships/hyperlink" Target="https://github.com/Tuguldur0222/foodflow-documentation/blob/main/docs/semesters/week-05.md" TargetMode="External" /><Relationship Id="rIdLink154" Type="http://schemas.openxmlformats.org/officeDocument/2006/relationships/hyperlink" Target="https://github.com/Tuguldur0222/foodflow-documentation/blob/main/docs/semesters/week-06.md" TargetMode="External" /><Relationship Id="rIdLink155" Type="http://schemas.openxmlformats.org/officeDocument/2006/relationships/hyperlink" Target="https://github.com/fastapi/fastapi/discussions/6122" TargetMode="External" /><Relationship Id="rIdLink156" Type="http://schemas.openxmlformats.org/officeDocument/2006/relationships/hyperlink" Target="https://github.com/Tuguldur0222/foodflow-documentation/blob/main/docs/requirements/srs.md" TargetMode="External" /><Relationship Id="rIdLink157" Type="http://schemas.openxmlformats.org/officeDocument/2006/relationships/hyperlink" Target="https://github.com/Tuguldur0222/foodflow-documentation/blob/main/docs/semesters/week-05.md" TargetMode="External" /><Relationship Id="rIdLink158" Type="http://schemas.openxmlformats.org/officeDocument/2006/relationships/hyperlink" Target="https://github.com/fastapi/fastapi/discussions/11161" TargetMode="External" /><Relationship Id="rIdLink159" Type="http://schemas.openxmlformats.org/officeDocument/2006/relationships/hyperlink" Target="https://github.com/Tuguldur0222/foodflow-documentation/blob/main/README.md" TargetMode="External" /><Relationship Id="rIdLink160" Type="http://schemas.openxmlformats.org/officeDocument/2006/relationships/hyperlink" Target="https://github.com/Tuguldur0222/foodflow-documentation/blob/main/docs/semesters/week-06.md" TargetMode="External" /><Relationship Id="rIdLink161" Type="http://schemas.openxmlformats.org/officeDocument/2006/relationships/hyperlink" Target="https://github.com/Tuguldur0222/foodflow-documentation/blob/main/docs/requirements/srs.md" TargetMode="External" /><Relationship Id="rIdLink162" Type="http://schemas.openxmlformats.org/officeDocument/2006/relationships/hyperlink" Target="https://github.com/Tuguldur0222/foodflow-documentation/blob/main/docs/architecture/index.md" TargetMode="External" /><Relationship Id="rIdLink163" Type="http://schemas.openxmlformats.org/officeDocument/2006/relationships/hyperlink" Target="https://github.com/Tuguldur0222/foodflow-documentation/blob/main/README.md" TargetMode="External" /><Relationship Id="rIdLink164" Type="http://schemas.openxmlformats.org/officeDocument/2006/relationships/hyperlink" Target="https://github.com/Tuguldur0222/foodflow-documentation/blob/main/docs/requirements/scope.md" TargetMode="External" /><Relationship Id="rIdLink165" Type="http://schemas.openxmlformats.org/officeDocument/2006/relationships/hyperlink" Target="https://github.com/Tuguldur0222/foodflow-documentation/blob/main/docs/requirements/srs.md" TargetMode="External" /><Relationship Id="rIdLink166" Type="http://schemas.openxmlformats.org/officeDocument/2006/relationships/hyperlink" Target="https://github.com/Tuguldur0222/foodflow-documentation/blob/main/docs/semesters/week-05.md" TargetMode="External" /><Relationship Id="rIdLink167" Type="http://schemas.openxmlformats.org/officeDocument/2006/relationships/hyperlink" Target="https://github.com/Tuguldur0222/foodflow-documentation/blob/main/docs/semesters/week-01.md" TargetMode="External" /><Relationship Id="rIdLink168" Type="http://schemas.openxmlformats.org/officeDocument/2006/relationships/hyperlink" Target="https://github.com/Tuguldur0222/foodflow-documentation/blob/main/docs/semesters/week-02.md" TargetMode="External" /><Relationship Id="rIdLink169" Type="http://schemas.openxmlformats.org/officeDocument/2006/relationships/hyperlink" Target="https://github.com/Tuguldur0222/foodflow-documentation/blob/main/docs/requirements/traceability.md" TargetMode="External" /><Relationship Id="rIdLink170" Type="http://schemas.openxmlformats.org/officeDocument/2006/relationships/hyperlink" Target="https://github.com/Tuguldur0222/foodflow-documentation/blob/main/docs/audience/personas.md" TargetMode="External" /><Relationship Id="rIdLink171" Type="http://schemas.openxmlformats.org/officeDocument/2006/relationships/hyperlink" Target="https://github.com/Tuguldur0222/foodflow-documentation/blob/main/docs/requirements/srs.md" TargetMode="External" /><Relationship Id="rIdLink172" Type="http://schemas.openxmlformats.org/officeDocument/2006/relationships/hyperlink" Target="https://github.com/Tuguldur0222/foodflow-documentation/blob/main/docs/architecture/index.md" TargetMode="External" /><Relationship Id="rIdLink173" Type="http://schemas.openxmlformats.org/officeDocument/2006/relationships/hyperlink" Target="https://github.com/Tuguldur0222/foodflow-documentation/blob/main/docs/requirements/traceability.md" TargetMode="External" /><Relationship Id="rIdLink174" Type="http://schemas.openxmlformats.org/officeDocument/2006/relationships/hyperlink" Target="https://github.com/Tuguldur0222/foodflow-documentation/blob/main/sources/README.md" TargetMode="External" /><Relationship Id="rIdLink175" Type="http://schemas.openxmlformats.org/officeDocument/2006/relationships/hyperlink" Target="https://github.com/Tuguldur0222/foodflow-documentation/blob/main/docs/semesters/week-02.md" TargetMode="External" /><Relationship Id="rIdLink176" Type="http://schemas.openxmlformats.org/officeDocument/2006/relationships/hyperlink" Target="https://github.com/Tuguldur0222/foodflow-documentation/blob/main/sources/README.md" TargetMode="External" /><Relationship Id="rIdLink177" Type="http://schemas.openxmlformats.org/officeDocument/2006/relationships/hyperlink" Target="https://github.com/Tuguldur0222/foodflow-documentation/blob/main/docs/semesters/week-01.md" TargetMode="External" /><Relationship Id="rIdLink178" Type="http://schemas.openxmlformats.org/officeDocument/2006/relationships/hyperlink" Target="https://github.com/Tuguldur0222/foodflow-documentation/blob/main/docs/audience/personas.md" TargetMode="External" /><Relationship Id="rIdLink179" Type="http://schemas.openxmlformats.org/officeDocument/2006/relationships/hyperlink" Target="https://github.com/Tuguldur0222/foodflow-documentation/blob/main/docs/requirements/scope.md" TargetMode="External" /><Relationship Id="rIdLink180" Type="http://schemas.openxmlformats.org/officeDocument/2006/relationships/hyperlink" Target="https://github.com/Tuguldur0222/foodflow-documentation/blob/main/docs/architecture/index.md" TargetMode="External" /><Relationship Id="rIdLink181" Type="http://schemas.openxmlformats.org/officeDocument/2006/relationships/hyperlink" Target="https://github.com/Tuguldur0222/foodflow-documentation/blob/main/sources/README.md" TargetMode="External" /><Relationship Id="rIdLink182" Type="http://schemas.openxmlformats.org/officeDocument/2006/relationships/hyperlink" Target="https://github.com/Tuguldur0222/foodflow-documentation/blob/main/sources/README.md" TargetMode="External" /><Relationship Id="rIdLink183" Type="http://schemas.openxmlformats.org/officeDocument/2006/relationships/hyperlink" Target="https://github.com/Tuguldur0222/foodflow-documentation/blob/main/docs/requirements/traceability.md#%D1%81%D1%83%D1%83%D1%80%D1%8C-%D0%B1%D0%B0%D1%80%D0%B8%D0%BC%D1%82%D1%83%D1%83%D0%B4%D1%8B%D0%BD-%D0%B7%D3%A9%D1%80%D2%AF%D2%AF" TargetMode="External" /><Relationship Id="rIdLink184" Type="http://schemas.openxmlformats.org/officeDocument/2006/relationships/hyperlink" Target="https://github.com/Tuguldur0222/foodflow-documentation/blob/main/docs/requirements/mockups/menu.svg" TargetMode="External" /><Relationship Id="rIdLink185" Type="http://schemas.openxmlformats.org/officeDocument/2006/relationships/hyperlink" Target="https://github.com/Tuguldur0222/foodflow-documentation/blob/main/docs/requirements/mockups/cart.svg" TargetMode="External" /><Relationship Id="rIdLink186" Type="http://schemas.openxmlformats.org/officeDocument/2006/relationships/hyperlink" Target="https://github.com/Tuguldur0222/foodflow-documentation/blob/main/docs/requirements/mockups/address.svg" TargetMode="External" /><Relationship Id="rIdLink187" Type="http://schemas.openxmlformats.org/officeDocument/2006/relationships/hyperlink" Target="https://github.com/Tuguldur0222/foodflow-documentation/blob/main/docs/requirements/mockups/payment.svg" TargetMode="External" /><Relationship Id="rIdLink188" Type="http://schemas.openxmlformats.org/officeDocument/2006/relationships/hyperlink" Target="https://github.com/Tuguldur0222/foodflow-documentation/blob/main/docs/architecture/adr/0002-persistence-and-idempotency.md" TargetMode="External" /><Relationship Id="rIdLink189" Type="http://schemas.openxmlformats.org/officeDocument/2006/relationships/hyperlink" Target="https://github.com/Tuguldur0222/foodflow-documentation/blob/main/docs/requirements/mockups/summary.svg" TargetMode="External" /><Relationship Id="rIdLink190" Type="http://schemas.openxmlformats.org/officeDocument/2006/relationships/hyperlink" Target="https://github.com/Tuguldur0222/foodflow-documentation/blob/main/docs/requirements/mockups/status.svg" TargetMode="External" /><Relationship Id="rIdLink191" Type="http://schemas.openxmlformats.org/officeDocument/2006/relationships/hyperlink" Target="https://github.com/Tuguldur0222/foodflow-documentation/blob/main/docs/requirements/mockups/history.svg" TargetMode="External" /><Relationship Id="rIdLink192" Type="http://schemas.openxmlformats.org/officeDocument/2006/relationships/hyperlink" Target="https://github.com/Tuguldur0222/foodflow-documentation/blob/main/docs/requirements/mockups/summary.svg" TargetMode="External" /><Relationship Id="rIdLink193" Type="http://schemas.openxmlformats.org/officeDocument/2006/relationships/hyperlink" Target="https://web.dev/articles/lcp" TargetMode="External" /><Relationship Id="rIdLink194" Type="http://schemas.openxmlformats.org/officeDocument/2006/relationships/hyperlink" Target="https://developer.chrome.com/docs/lighthouse/performance/lighthouse-largest-contentful-paint" TargetMode="External" /><Relationship Id="rIdLink195" Type="http://schemas.openxmlformats.org/officeDocument/2006/relationships/hyperlink" Target="https://docs.stripe.com/api/idempotent_requests" TargetMode="External" /><Relationship Id="rIdLink196" Type="http://schemas.openxmlformats.org/officeDocument/2006/relationships/hyperlink" Target="https://www.w3.org/WAI/WCAG22/Understanding/keyboard.html" TargetMode="External" /><Relationship Id="rIdLink197" Type="http://schemas.openxmlformats.org/officeDocument/2006/relationships/hyperlink" Target="https://github.com/Tuguldur0222/foodflow-documentation/blob/main/docs/api/README.md" TargetMode="External" /><Relationship Id="rIdLink198" Type="http://schemas.openxmlformats.org/officeDocument/2006/relationships/hyperlink" Target="https://github.com/Tuguldur0222/foodflow-documentation/blob/main/sources/README.md" TargetMode="External" /><Relationship Id="rIdLink199" Type="http://schemas.openxmlformats.org/officeDocument/2006/relationships/hyperlink" Target="https://github.com/Tuguldur0222/foodflow-documentation/blob/main/sources/README.md" TargetMode="External" /><Relationship Id="rIdLink200" Type="http://schemas.openxmlformats.org/officeDocument/2006/relationships/hyperlink" Target="https://github.com/Tuguldur0222/foodflow-documentation/blob/main/sources/README.md" TargetMode="External" /><Relationship Id="rIdLink201" Type="http://schemas.openxmlformats.org/officeDocument/2006/relationships/hyperlink" Target="https://github.com/Tuguldur0222/foodflow-documentation/blob/main/docs/requirements/srs.md" TargetMode="External" /><Relationship Id="rIdLink202" Type="http://schemas.openxmlformats.org/officeDocument/2006/relationships/hyperlink" Target="https://github.com/Tuguldur0222/foodflow-documentation/blob/main/docs/requirements/srs.md#fr-01--%D1%85%D0%BE%D0%BE%D0%BB%D0%BD%D1%8B-%D0%B6%D0%B0%D0%B3%D1%81%D0%B0%D0%B0%D0%BB%D1%82-%D1%85%D0%B0%D1%80%D0%B0%D1%85" TargetMode="External" /><Relationship Id="rIdLink203" Type="http://schemas.openxmlformats.org/officeDocument/2006/relationships/hyperlink" Target="https://github.com/Tuguldur0222/foodflow-documentation/blob/main/docs/requirements/srs.md" TargetMode="External" /><Relationship Id="rIdLink204" Type="http://schemas.openxmlformats.org/officeDocument/2006/relationships/hyperlink" Target="https://github.com/Tuguldur0222/foodflow-documentation/blob/main/docs/architecture/adr/0002-persistence-and-idempotency.md" TargetMode="External" /><Relationship Id="rIdLink205" Type="http://schemas.openxmlformats.org/officeDocument/2006/relationships/hyperlink" Target="https://github.com/Tuguldur0222/foodflow-documentation/blob/main/docs/api/README.md" TargetMode="External" /><Relationship Id="rIdLink206" Type="http://schemas.openxmlformats.org/officeDocument/2006/relationships/hyperlink" Target="https://github.com/Tuguldur0222/foodflow-documentation/blob/main/docs/requirements/srs.md" TargetMode="External" /><Relationship Id="rIdLink207" Type="http://schemas.openxmlformats.org/officeDocument/2006/relationships/hyperlink" Target="https://github.com/Tuguldur0222/foodflow-documentation/blob/main/docs/audience/personas.md" TargetMode="External" /><Relationship Id="rIdLink208" Type="http://schemas.openxmlformats.org/officeDocument/2006/relationships/hyperlink" Target="https://github.com/Tuguldur0222/foodflow-documentation/blob/main/docs/requirements/scope.md" TargetMode="External" /><Relationship Id="rIdLink209" Type="http://schemas.openxmlformats.org/officeDocument/2006/relationships/hyperlink" Target="https://github.com/Tuguldur0222/foodflow-documentation/blob/main/docs/requirements/srs.md" TargetMode="External" /><Relationship Id="rIdLink210" Type="http://schemas.openxmlformats.org/officeDocument/2006/relationships/hyperlink" Target="https://github.com/Tuguldur0222/foodflow-documentation/blob/main/docs/architecture/adr/index.md" TargetMode="External" /><Relationship Id="rIdLink211" Type="http://schemas.openxmlformats.org/officeDocument/2006/relationships/hyperlink" Target="https://github.com/Tuguldur0222/foodflow-documentation/blob/main/docs/semesters/week-04.md" TargetMode="External" /><Relationship Id="rIdLink212" Type="http://schemas.openxmlformats.org/officeDocument/2006/relationships/hyperlink" Target="https://github.com/Tuguldur0222/foodflow-documentation/blob/main/docs/architecture/diagrams/context.mmd" TargetMode="External" /><Relationship Id="rIdLink213" Type="http://schemas.openxmlformats.org/officeDocument/2006/relationships/hyperlink" Target="https://github.com/Tuguldur0222/foodflow-documentation/blob/main/docs/architecture/diagrams/context.mmd" TargetMode="External" /><Relationship Id="rIdLink214" Type="http://schemas.openxmlformats.org/officeDocument/2006/relationships/hyperlink" Target="https://github.com/Tuguldur0222/foodflow-documentation/blob/main/docs/architecture/diagrams/context.svg" TargetMode="External" /><Relationship Id="rIdLink215" Type="http://schemas.openxmlformats.org/officeDocument/2006/relationships/hyperlink" Target="https://c4model.com/diagrams/container" TargetMode="External" /><Relationship Id="rIdLink216" Type="http://schemas.openxmlformats.org/officeDocument/2006/relationships/hyperlink" Target="https://c4model.com/diagrams/notation" TargetMode="External" /><Relationship Id="rIdLink217" Type="http://schemas.openxmlformats.org/officeDocument/2006/relationships/hyperlink" Target="https://github.com/Tuguldur0222/foodflow-documentation/blob/main/docs/architecture/diagrams/container.mmd" TargetMode="External" /><Relationship Id="rIdLink218" Type="http://schemas.openxmlformats.org/officeDocument/2006/relationships/hyperlink" Target="https://github.com/Tuguldur0222/foodflow-documentation/blob/main/docs/architecture/diagrams/container.mmd" TargetMode="External" /><Relationship Id="rIdLink219" Type="http://schemas.openxmlformats.org/officeDocument/2006/relationships/hyperlink" Target="https://github.com/Tuguldur0222/foodflow-documentation/blob/main/docs/architecture/diagrams/container.svg" TargetMode="External" /><Relationship Id="rIdLink220" Type="http://schemas.openxmlformats.org/officeDocument/2006/relationships/hyperlink" Target="https://github.com/Tuguldur0222/foodflow-documentation/blob/main/docs/architecture/adr/0002-persistence-and-idempotency.md" TargetMode="External" /><Relationship Id="rIdLink221" Type="http://schemas.openxmlformats.org/officeDocument/2006/relationships/hyperlink" Target="https://github.com/Tuguldur0222/foodflow-documentation/blob/main/docs/requirements/traceability.md" TargetMode="External" /><Relationship Id="rIdLink222" Type="http://schemas.openxmlformats.org/officeDocument/2006/relationships/hyperlink" Target="https://github.com/Tuguldur0222/foodflow-documentation/blob/main/docs/architecture/adr/index.md" TargetMode="External" /><Relationship Id="rIdLink223" Type="http://schemas.openxmlformats.org/officeDocument/2006/relationships/hyperlink" Target="https://github.com/Tuguldur0222/foodflow-documentation/blob/main/docs/architecture/ue-4-rework.md" TargetMode="External" /><Relationship Id="rIdLink224" Type="http://schemas.openxmlformats.org/officeDocument/2006/relationships/hyperlink" Target="https://github.com/Tuguldur0222/foodflow-documentation/blob/main/docs/architecture/adr/0004-container-responsibilities.md" TargetMode="External" /><Relationship Id="rIdLink225" Type="http://schemas.openxmlformats.org/officeDocument/2006/relationships/hyperlink" Target="https://github.com/Tuguldur0222/foodflow-documentation/blob/main/sources/README.md" TargetMode="External" /><Relationship Id="rIdLink226" Type="http://schemas.openxmlformats.org/officeDocument/2006/relationships/hyperlink" Target="https://github.com/Tuguldur0222/foodflow-documentation/blob/main/sources/README.md" TargetMode="External" /><Relationship Id="rIdLink227" Type="http://schemas.openxmlformats.org/officeDocument/2006/relationships/hyperlink" Target="https://docs.arc42.org/section-5/" TargetMode="External" /><Relationship Id="rIdLink228" Type="http://schemas.openxmlformats.org/officeDocument/2006/relationships/hyperlink" Target="https://c4model.com/diagrams/container" TargetMode="External" /><Relationship Id="rIdLink229" Type="http://schemas.openxmlformats.org/officeDocument/2006/relationships/hyperlink" Target="https://c4model.com/diagrams/notation" TargetMode="External" /><Relationship Id="rIdLink230" Type="http://schemas.openxmlformats.org/officeDocument/2006/relationships/hyperlink" Target="https://adr.github.io/madr/" TargetMode="External" /><Relationship Id="rIdLink231" Type="http://schemas.openxmlformats.org/officeDocument/2006/relationships/hyperlink" Target="https://adr.github.io/madr/" TargetMode="External" /><Relationship Id="rIdLink232" Type="http://schemas.openxmlformats.org/officeDocument/2006/relationships/hyperlink" Target="https://github.com/Tuguldur0222/foodflow-documentation/blob/main/docs/architecture/adr/0001-web-app-stack.md" TargetMode="External" /><Relationship Id="rIdLink233" Type="http://schemas.openxmlformats.org/officeDocument/2006/relationships/hyperlink" Target="https://github.com/Tuguldur0222/foodflow-documentation/blob/main/docs/architecture/adr/0002-persistence-and-idempotency.md" TargetMode="External" /><Relationship Id="rIdLink234" Type="http://schemas.openxmlformats.org/officeDocument/2006/relationships/hyperlink" Target="https://github.com/Tuguldur0222/foodflow-documentation/blob/main/docs/architecture/adr/0003-versioned-api-contract.md" TargetMode="External" /><Relationship Id="rIdLink235" Type="http://schemas.openxmlformats.org/officeDocument/2006/relationships/hyperlink" Target="https://github.com/Tuguldur0222/foodflow-documentation/blob/main/docs/architecture/adr/0004-container-responsibilities.md" TargetMode="External" /><Relationship Id="rIdLink236" Type="http://schemas.openxmlformats.org/officeDocument/2006/relationships/hyperlink" Target="https://github.com/Tuguldur0222/foodflow-documentation/blob/main/docs/architecture/index.md" TargetMode="External" /><Relationship Id="rIdLink237" Type="http://schemas.openxmlformats.org/officeDocument/2006/relationships/hyperlink" Target="https://github.com/Tuguldur0222/foodflow-documentation/blob/main/docs/requirements/srs.md" TargetMode="External" /><Relationship Id="rIdLink238" Type="http://schemas.openxmlformats.org/officeDocument/2006/relationships/hyperlink" Target="https://github.com/Tuguldur0222/foodflow-documentation/blob/main/docs/audience/personas.md" TargetMode="External" /><Relationship Id="rIdLink239" Type="http://schemas.openxmlformats.org/officeDocument/2006/relationships/hyperlink" Target="https://github.com/Tuguldur0222/foodflow-documentation/blob/main/docs/audience/personas.md" TargetMode="External" /><Relationship Id="rIdLink240" Type="http://schemas.openxmlformats.org/officeDocument/2006/relationships/hyperlink" Target="https://github.com/Tuguldur0222/foodflow-documentation/blob/main/docs/requirements/srs.md" TargetMode="External" /><Relationship Id="rIdLink241" Type="http://schemas.openxmlformats.org/officeDocument/2006/relationships/hyperlink" Target="https://github.com/Tuguldur0222/foodflow-documentation/blob/main/docs/architecture/index.md#arc42-5--building-block-view" TargetMode="External" /><Relationship Id="rIdLink242" Type="http://schemas.openxmlformats.org/officeDocument/2006/relationships/hyperlink" Target="https://github.com/Tuguldur0222/foodflow-documentation/blob/main/docs/audience/personas.md" TargetMode="External" /><Relationship Id="rIdLink243" Type="http://schemas.openxmlformats.org/officeDocument/2006/relationships/hyperlink" Target="https://github.com/Tuguldur0222/foodflow-documentation/blob/main/docs/requirements/srs.md" TargetMode="External" /><Relationship Id="rIdLink244" Type="http://schemas.openxmlformats.org/officeDocument/2006/relationships/hyperlink" Target="https://github.com/Tuguldur0222/foodflow-documentation/blob/main/docs/architecture/adr/0003-versioned-api-contract.md" TargetMode="External" /><Relationship Id="rIdLink245" Type="http://schemas.openxmlformats.org/officeDocument/2006/relationships/hyperlink" Target="https://github.com/Tuguldur0222/foodflow-documentation/blob/main/docs/architecture/index.md" TargetMode="External" /><Relationship Id="rIdLink246" Type="http://schemas.openxmlformats.org/officeDocument/2006/relationships/hyperlink" Target="https://docs.stripe.com/api/idempotent_requests" TargetMode="External" /><Relationship Id="rIdLink247" Type="http://schemas.openxmlformats.org/officeDocument/2006/relationships/hyperlink" Target="https://github.com/Tuguldur0222/foodflow-documentation/blob/main/docs/audience/personas.md" TargetMode="External" /><Relationship Id="rIdLink248" Type="http://schemas.openxmlformats.org/officeDocument/2006/relationships/hyperlink" Target="https://github.com/Tuguldur0222/foodflow-documentation/blob/main/docs/requirements/srs.md" TargetMode="External" /><Relationship Id="rIdLink249" Type="http://schemas.openxmlformats.org/officeDocument/2006/relationships/hyperlink" Target="https://github.com/Tuguldur0222/foodflow-documentation/blob/main/docs/api/README.md" TargetMode="External" /><Relationship Id="rIdLink250" Type="http://schemas.openxmlformats.org/officeDocument/2006/relationships/hyperlink" Target="https://github.com/Tuguldur0222/foodflow-documentation/blob/main/docs/architecture/adr/0002-persistence-and-idempotency.md" TargetMode="External" /><Relationship Id="rIdLink251" Type="http://schemas.openxmlformats.org/officeDocument/2006/relationships/hyperlink" Target="https://github.com/Tuguldur0222/foodflow-documentation/blob/main/docs/architecture/ue-4-rework.md" TargetMode="External" /><Relationship Id="rIdLink252" Type="http://schemas.openxmlformats.org/officeDocument/2006/relationships/hyperlink" Target="https://github.com/Tuguldur0222/foodflow-documentation/blob/main/docs/audience/personas.md" TargetMode="External" /><Relationship Id="rIdLink253" Type="http://schemas.openxmlformats.org/officeDocument/2006/relationships/hyperlink" Target="https://github.com/Tuguldur0222/foodflow-documentation/blob/main/docs/requirements/srs.md" TargetMode="External" /><Relationship Id="rIdLink254" Type="http://schemas.openxmlformats.org/officeDocument/2006/relationships/hyperlink" Target="https://github.com/Tuguldur0222/foodflow-documentation/blob/main/docs/architecture/diagrams/ue4-before.mmd" TargetMode="External" /><Relationship Id="rIdLink255" Type="http://schemas.openxmlformats.org/officeDocument/2006/relationships/hyperlink" Target="https://github.com/Tuguldur0222/foodflow-documentation/blob/main/docs/architecture/diagrams/ue4-before.mmd" TargetMode="External" /><Relationship Id="rIdLink256" Type="http://schemas.openxmlformats.org/officeDocument/2006/relationships/hyperlink" Target="https://github.com/Tuguldur0222/foodflow-documentation/blob/main/docs/architecture/diagrams/ue4-before.svg" TargetMode="External" /><Relationship Id="rIdLink257" Type="http://schemas.openxmlformats.org/officeDocument/2006/relationships/hyperlink" Target="https://github.com/Tuguldur0222/foodflow-documentation/blob/main/docs/architecture/diagrams/ue4-after.mmd" TargetMode="External" /><Relationship Id="rIdLink258" Type="http://schemas.openxmlformats.org/officeDocument/2006/relationships/hyperlink" Target="https://github.com/Tuguldur0222/foodflow-documentation/blob/main/docs/architecture/diagrams/ue4-after.mmd" TargetMode="External" /><Relationship Id="rIdLink259" Type="http://schemas.openxmlformats.org/officeDocument/2006/relationships/hyperlink" Target="https://github.com/Tuguldur0222/foodflow-documentation/blob/main/docs/architecture/diagrams/ue4-after.svg" TargetMode="External" /><Relationship Id="rIdLink260" Type="http://schemas.openxmlformats.org/officeDocument/2006/relationships/hyperlink" Target="https://github.com/Tuguldur0222/foodflow-documentation/blob/main/docs/architecture/adr/0004-container-responsibilities.md" TargetMode="External" /><Relationship Id="rIdLink261" Type="http://schemas.openxmlformats.org/officeDocument/2006/relationships/hyperlink" Target="https://github.com/Tuguldur0222/foodflow-documentation/blob/main/docs/architecture/index.md#c4-level-2--container" TargetMode="External" /><Relationship Id="rIdLink262" Type="http://schemas.openxmlformats.org/officeDocument/2006/relationships/hyperlink" Target="https://github.com/Tuguldur0222/foodflow-documentation/blob/main/sources/README.md" TargetMode="External" /><Relationship Id="rIdLink263" Type="http://schemas.openxmlformats.org/officeDocument/2006/relationships/hyperlink" Target="https://github.com/Tuguldur0222/foodflow-documentation/blob/main/sources/README.md" TargetMode="External" /><Relationship Id="rIdLink264" Type="http://schemas.openxmlformats.org/officeDocument/2006/relationships/hyperlink" Target="https://c4model.com/diagrams/notation" TargetMode="External" /><Relationship Id="rIdLink265" Type="http://schemas.openxmlformats.org/officeDocument/2006/relationships/hyperlink" Target="https://github.com/Tuguldur0222/foodflow-documentation/blob/main/docs/api/openapi.yaml" TargetMode="External" /><Relationship Id="rIdLink266" Type="http://schemas.openxmlformats.org/officeDocument/2006/relationships/hyperlink" Target="https://github.com/Tuguldur0222/foodflow-documentation/blob/main/docs/api/openapi.yaml" TargetMode="External" /><Relationship Id="rIdLink267" Type="http://schemas.openxmlformats.org/officeDocument/2006/relationships/hyperlink" Target="https://github.com/Tuguldur0222/foodflow-documentation/blob/main/docs/api/swagger.html" TargetMode="External" /><Relationship Id="rIdLink268" Type="http://schemas.openxmlformats.org/officeDocument/2006/relationships/hyperlink" Target="https://github.com/Tuguldur0222/foodflow-documentation/blob/main/docs/api/redoc.html" TargetMode="External" /><Relationship Id="rIdLink269" Type="http://schemas.openxmlformats.org/officeDocument/2006/relationships/hyperlink" Target="https://github.com/Tuguldur0222/foodflow-documentation/blob/main/examples/foodflow_requests.py" TargetMode="External" /><Relationship Id="rIdLink270" Type="http://schemas.openxmlformats.org/officeDocument/2006/relationships/hyperlink" Target="https://github.com/Tuguldur0222/foodflow-documentation/blob/main/examples/foodflow_requests.sh" TargetMode="External" /><Relationship Id="rIdLink271" Type="http://schemas.openxmlformats.org/officeDocument/2006/relationships/hyperlink" Target="https://github.com/Tuguldur0222/foodflow-documentation/blob/main/docs/api/sample-audit.md" TargetMode="External" /><Relationship Id="rIdLink272" Type="http://schemas.openxmlformats.org/officeDocument/2006/relationships/hyperlink" Target="https://github.com/Tuguldur0222/foodflow-documentation/blob/main/docs/api/renderer-decision.md" TargetMode="External" /><Relationship Id="rIdLink273" Type="http://schemas.openxmlformats.org/officeDocument/2006/relationships/hyperlink" Target="https://github.com/Tuguldur0222/foodflow-documentation/blob/main/docs/semesters/week-05.md" TargetMode="External" /><Relationship Id="rIdLink274" Type="http://schemas.openxmlformats.org/officeDocument/2006/relationships/hyperlink" Target="http://127.0.0.1:8765/api/swagger.html" TargetMode="External" /><Relationship Id="rIdLink275" Type="http://schemas.openxmlformats.org/officeDocument/2006/relationships/hyperlink" Target="http://127.0.0.1:8765/api/redoc.html" TargetMode="External" /><Relationship Id="rIdLink276" Type="http://schemas.openxmlformats.org/officeDocument/2006/relationships/hyperlink" Target="https://www.rfc-editor.org/rfc/rfc9110.html#section-11.1" TargetMode="External" /><Relationship Id="rIdLink277" Type="http://schemas.openxmlformats.org/officeDocument/2006/relationships/hyperlink" Target="https://www.rfc-editor.org/rfc/rfc6750.html#section-2.1" TargetMode="External" /><Relationship Id="rIdLink278" Type="http://schemas.openxmlformats.org/officeDocument/2006/relationships/hyperlink" Target="https://www.rfc-editor.org/rfc/rfc9112.html#section-9.6" TargetMode="External" /><Relationship Id="rIdLink279" Type="http://schemas.openxmlformats.org/officeDocument/2006/relationships/hyperlink" Target="https://github.com/Tuguldur0222/foodflow-documentation/blob/main/examples/corgly_upload_photo.py" TargetMode="External" /><Relationship Id="rIdLink280" Type="http://schemas.openxmlformats.org/officeDocument/2006/relationships/hyperlink" Target="https://github.com/Tuguldur0222/foodflow-documentation/blob/main/examples/corgly_translate_bark.py" TargetMode="External" /><Relationship Id="rIdLink281" Type="http://schemas.openxmlformats.org/officeDocument/2006/relationships/hyperlink" Target="https://github.com/Tuguldur0222/foodflow-documentation/blob/main/examples/corgly_subscribe_webhook.py" TargetMode="External" /><Relationship Id="rIdLink282" Type="http://schemas.openxmlformats.org/officeDocument/2006/relationships/hyperlink" Target="https://github.com/Tuguldur0222/foodflow-documentation/blob/main/examples/data/README.md" TargetMode="External" /><Relationship Id="rIdLink283" Type="http://schemas.openxmlformats.org/officeDocument/2006/relationships/hyperlink" Target="https://github.com/Tuguldur0222/foodflow-documentation/blob/main/docs/api/sample-audit.md" TargetMode="External" /><Relationship Id="rIdLink284" Type="http://schemas.openxmlformats.org/officeDocument/2006/relationships/hyperlink" Target="https://spec.openapis.org/oas/v3.0.3" TargetMode="External" /><Relationship Id="rIdLink285" Type="http://schemas.openxmlformats.org/officeDocument/2006/relationships/hyperlink" Target="https://swagger.io/docs/open-source-tools/swagger-ui/usage/installation/" TargetMode="External" /><Relationship Id="rIdLink286" Type="http://schemas.openxmlformats.org/officeDocument/2006/relationships/hyperlink" Target="https://swagger.io/docs/open-source-tools/swagger-ui/usage/configuration/" TargetMode="External" /><Relationship Id="rIdLink287" Type="http://schemas.openxmlformats.org/officeDocument/2006/relationships/hyperlink" Target="https://github.com/Redocly/redoc/blob/main/docs/deployment/html.md" TargetMode="External" /><Relationship Id="rIdLink288" Type="http://schemas.openxmlformats.org/officeDocument/2006/relationships/hyperlink" Target="https://redocly.com/docs/cli/commands/lint" TargetMode="External" /><Relationship Id="rIdLink289" Type="http://schemas.openxmlformats.org/officeDocument/2006/relationships/hyperlink" Target="https://github.com/Tuguldur0222/foodflow-documentation/blob/main/examples/data/README.md" TargetMode="External" /><Relationship Id="rIdLink290" Type="http://schemas.openxmlformats.org/officeDocument/2006/relationships/hyperlink" Target="https://swagger.io/docs/open-source-tools/swagger-ui/usage/installation/" TargetMode="External" /><Relationship Id="rIdLink291" Type="http://schemas.openxmlformats.org/officeDocument/2006/relationships/hyperlink" Target="https://github.com/Redocly/redoc/blob/main/docs/deployment/html.md" TargetMode="External" /><Relationship Id="rIdLink292" Type="http://schemas.openxmlformats.org/officeDocument/2006/relationships/hyperlink" Target="https://github.com/Tuguldur0222/foodflow-documentation/blob/main/docs/project/issues/durable-orders.md" TargetMode="External" /><Relationship Id="rIdLink293" Type="http://schemas.openxmlformats.org/officeDocument/2006/relationships/hyperlink" Target="https://github.com/Tuguldur0222/foodflow-documentation/blob/main/docs/project/issues/confirmed-cancellation.md" TargetMode="External" /><Relationship Id="rIdLink294" Type="http://schemas.openxmlformats.org/officeDocument/2006/relationships/hyperlink" Target="https://github.com/Tuguldur0222/foodflow-documentation/issues/1" TargetMode="External" /><Relationship Id="rIdLink295" Type="http://schemas.openxmlformats.org/officeDocument/2006/relationships/hyperlink" Target="https://github.com/Tuguldur0222/foodflow-documentation/issues/2" TargetMode="External" /><Relationship Id="rIdLink296" Type="http://schemas.openxmlformats.org/officeDocument/2006/relationships/hyperlink" Target="https://github.com/Tuguldur0222/foodflow-documentation/blob/main/review/verification.json" TargetMode="External" /><Relationship Id="rIdLink297" Type="http://schemas.openxmlformats.org/officeDocument/2006/relationships/hyperlink" Target="https://github.com/Tuguldur0222/foodflow-documentation/blob/main/review/unit_tests_log.txt" TargetMode="External" /><Relationship Id="rIdLink298" Type="http://schemas.openxmlformats.org/officeDocument/2006/relationships/hyperlink" Target="https://github.com/Tuguldur0222/foodflow-documentation/blob/main/review/sphinx_html_log.txt" TargetMode="External" /><Relationship Id="rIdLink299" Type="http://schemas.openxmlformats.org/officeDocument/2006/relationships/hyperlink" Target="https://github.com/Tuguldur0222/foodflow-documentation/blob/main/review/sphinx_doctest_log.txt" TargetMode="External" /><Relationship Id="rIdLink300" Type="http://schemas.openxmlformats.org/officeDocument/2006/relationships/hyperlink" Target="https://github.com/Tuguldur0222/foodflow-documentation/blob/main/review/redocly_log.txt" TargetMode="External" /><Relationship Id="rIdLink301" Type="http://schemas.openxmlformats.org/officeDocument/2006/relationships/hyperlink" Target="https://github.com/Tuguldur0222/foodflow-documentation/blob/main/reports/README.md" TargetMode="External" /><Relationship Id="rIdLink302" Type="http://schemas.openxmlformats.org/officeDocument/2006/relationships/hyperlink" Target="https://github.com/Tuguldur0222/foodflow-documentation" TargetMode="External" /><Relationship Id="rIdLink303" Type="http://schemas.openxmlformats.org/officeDocument/2006/relationships/hyperlink" Target="https://github.com/Tuguldur0222/foodflow-documentation/blob/main/docs/project/github-verification.md" TargetMode="External" /><Relationship Id="rIdLink304" Type="http://schemas.openxmlformats.org/officeDocument/2006/relationships/hyperlink" Target="https://github.com/Tuguldur0222/foodflow-documentation/blob/main/docs/project/github-verification.md" TargetMode="External" /><Relationship Id="rIdLink305" Type="http://schemas.openxmlformats.org/officeDocument/2006/relationships/hyperlink" Target="https://github.com/Tuguldur0222/foodflow-documentation/issues/1" TargetMode="External" /><Relationship Id="rIdLink306" Type="http://schemas.openxmlformats.org/officeDocument/2006/relationships/hyperlink" Target="https://github.com/Tuguldur0222/foodflow-documentation/issues/2" TargetMode="External" /><Relationship Id="rIdLink307" Type="http://schemas.openxmlformats.org/officeDocument/2006/relationships/hyperlink" Target="https://github.com/Tuguldur0222/foodflow-documentation/blob/main/review/technical_debt.md" TargetMode="External" /><Relationship Id="rIdLink308" Type="http://schemas.openxmlformats.org/officeDocument/2006/relationships/hyperlink" Target="https://github.com/Tuguldur0222/foodflow-documentation/blob/main/sources/manifest.json" TargetMode="External" /><Relationship Id="rIdLink309" Type="http://schemas.openxmlformats.org/officeDocument/2006/relationships/hyperlink" Target="https://github.com/Tuguldur0222/foodflow-documentation/blob/main/docs/requirements/srs.md" TargetMode="External" /><Relationship Id="rIdLink310" Type="http://schemas.openxmlformats.org/officeDocument/2006/relationships/hyperlink" Target="https://github.com/Tuguldur0222/foodflow-documentation/blob/main/CHANGELOG.md" TargetMode="External" /><Relationship Id="rIdLink311" Type="http://schemas.openxmlformats.org/officeDocument/2006/relationships/hyperlink" Target="https://github.com/Tuguldur0222/foodflow-documentation/blob/main/review/provenance.md" TargetMode="External" /><Relationship Id="rIdLink312" Type="http://schemas.openxmlformats.org/officeDocument/2006/relationships/hyperlink" Target="https://github.com/Tuguldur0222/foodflow-documentation/blob/main/templates/ai-audit.md" TargetMode="External" /><Relationship Id="rIdLink313" Type="http://schemas.openxmlformats.org/officeDocument/2006/relationships/hyperlink" Target="https://github.com/Tuguldur0222/foodflow-documentation/blob/main/templates/seminar.md" TargetMode="Externa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 Id="rIdImage11" Type="http://schemas.openxmlformats.org/officeDocument/2006/relationships/image" Target="media/image11.png" /><Relationship Id="rIdImage12" Type="http://schemas.openxmlformats.org/officeDocument/2006/relationships/image" Target="media/image12.png" /></Relationships>
</file>

<file path=docProps/core.xml><?xml version="1.0" encoding="utf-8"?>
<cp:coreProperties xmlns:cp="http://schemas.openxmlformats.org/package/2006/metadata/core-properties" xmlns:dc="http://purl.org/dc/elements/1.1/">
  <dc:title>W01 — Баримтжуулалтын суурь ба уншигч</dc:title>
  <dc:creator>Ю. Төгөлдөр · 23B1NUM2350</dc:creator>
  <dc:description>Editable export from canonical FoodFlow Markdown. 2026-10-13</dc:description>
</cp:coreProperties>
</file>