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Hipoteza: sugerowane poprawki do wersji public beta</w:t>
      </w:r>
    </w:p>
    <w:p>
      <w:pPr>
        <w:pStyle w:val="Callout"/>
      </w:pPr>
      <w:r>
        <w:rPr>
          <w:b/>
        </w:rPr>
        <w:t xml:space="preserve">Cel dokumentu: </w:t>
      </w:r>
      <w:r>
        <w:t>zamienić obecne demo/landing w publiczną betę, która może bezpiecznie zbierać zgłoszenia naukowców, recenzentów, wspierających i instytucji. Uruchamianie realnych płatności wymaga osobnej ścieżki prawnej i compliance.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9C5D6"/>
          <w:left w:val="single" w:sz="6" w:space="0" w:color="B9C5D6"/>
          <w:bottom w:val="single" w:sz="6" w:space="0" w:color="B9C5D6"/>
          <w:right w:val="single" w:sz="6" w:space="0" w:color="B9C5D6"/>
          <w:insideH w:val="single" w:sz="6" w:space="0" w:color="B9C5D6"/>
          <w:insideV w:val="single" w:sz="6" w:space="0" w:color="B9C5D6"/>
        </w:tblBorders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EAF0F8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12244A"/>
                <w:sz w:val="17"/>
              </w:rPr>
              <w:t>Status</w:t>
              <w:br/>
              <w:t>Do poprawy przed publikacją</w:t>
            </w:r>
          </w:p>
        </w:tc>
        <w:tc>
          <w:tcPr>
            <w:tcW w:type="dxa" w:w="2550"/>
            <w:shd w:fill="EAF0F8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12244A"/>
                <w:sz w:val="17"/>
              </w:rPr>
              <w:t>Rekomendacja</w:t>
              <w:br/>
              <w:t>Public beta bez płatności najpierw</w:t>
            </w:r>
          </w:p>
        </w:tc>
        <w:tc>
          <w:tcPr>
            <w:tcW w:type="dxa" w:w="2550"/>
            <w:shd w:fill="EAF0F8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12244A"/>
                <w:sz w:val="17"/>
              </w:rPr>
              <w:t>Zakres beta</w:t>
              <w:br/>
              <w:t>Lead capture + nabór projektów + nabór recenzentów</w:t>
            </w:r>
          </w:p>
        </w:tc>
        <w:tc>
          <w:tcPr>
            <w:tcW w:type="dxa" w:w="2550"/>
            <w:shd w:fill="EAF0F8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12244A"/>
                <w:sz w:val="17"/>
              </w:rPr>
              <w:t>Ryzyko bez poprawek</w:t>
              <w:br/>
              <w:t>Utrata zaufania, niejasność prawna, słabe konwersje</w:t>
            </w:r>
          </w:p>
        </w:tc>
      </w:tr>
    </w:tbl>
    <w:p>
      <w:pPr>
        <w:pStyle w:val="Heading1"/>
      </w:pPr>
      <w:r>
        <w:t>1. Executive summary</w:t>
      </w:r>
    </w:p>
    <w:p>
      <w:pPr>
        <w:pStyle w:val="ListBullet"/>
        <w:spacing w:after="40"/>
      </w:pPr>
      <w:r>
        <w:rPr>
          <w:b/>
        </w:rPr>
        <w:t xml:space="preserve">Werdykt: </w:t>
      </w:r>
      <w:r>
        <w:t>projekt nadaje się do public beta, ale tylko jako beta zgłoszeniowa, bez realnych zbiórek i płatności.</w:t>
      </w:r>
    </w:p>
    <w:p>
      <w:pPr>
        <w:pStyle w:val="ListBullet"/>
        <w:spacing w:after="40"/>
      </w:pPr>
      <w:r>
        <w:rPr>
          <w:b/>
        </w:rPr>
        <w:t xml:space="preserve">Największy blocker: </w:t>
      </w:r>
      <w:r>
        <w:t>zaufanie instytucjonalne jest obecnie obiecane, ale jeszcze nieudowodnione. Trzeba pokazać proces, osoby, dokumenty i odpowiedzialność.</w:t>
      </w:r>
    </w:p>
    <w:p>
      <w:pPr>
        <w:pStyle w:val="ListBullet"/>
        <w:spacing w:after="40"/>
      </w:pPr>
      <w:r>
        <w:rPr>
          <w:b/>
        </w:rPr>
        <w:t xml:space="preserve">Najpilniejsze poprawki: </w:t>
      </w:r>
      <w:r>
        <w:t>naprawić dokumenty prawne, domenę, placeholdery danych firmy, status demo, źródła statystyk oraz jasny zakres bety.</w:t>
      </w:r>
    </w:p>
    <w:p>
      <w:pPr>
        <w:pStyle w:val="ListBullet"/>
        <w:spacing w:after="40"/>
      </w:pPr>
      <w:r>
        <w:rPr>
          <w:b/>
        </w:rPr>
        <w:t xml:space="preserve">Największa szansa: </w:t>
      </w:r>
      <w:r>
        <w:t>pozycjonowanie jako społecznościowy fundusz mikrograntów z recenzją ekspercką, a nie zwykła zrzutka ani konkurencja dla NCN.</w:t>
      </w:r>
    </w:p>
    <w:p>
      <w:r>
        <w:rPr>
          <w:b/>
          <w:color w:val="12244A"/>
        </w:rPr>
        <w:t>Założenie operacyjne:</w:t>
      </w:r>
      <w:r>
        <w:t xml:space="preserve"> public beta oznacza: widoczna publicznie strona, działający formularz zapisu, formularz zgłoszenia projektu, formularz zgłoszenia recenzenta, opublikowane zasady recenzji, prawdziwe osoby odpowiedzialne za proces i brak przyjmowania wpłat do czasu zatwierdzenia pełnego regulaminu zbiórek.</w:t>
      </w:r>
    </w:p>
    <w:p>
      <w:pPr>
        <w:pStyle w:val="Heading1"/>
      </w:pPr>
      <w:r>
        <w:t>2. P0 - blokery przed public beta</w:t>
      </w:r>
    </w:p>
    <w:p>
      <w:r>
        <w:t>Te elementy powinny być zamknięte przed szerszym puszczeniem strony. Bez nich beta może wyglądać jak ambitny landing, ale nie jak wiarygodna infrastruktura zaufania.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72B4D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2040"/>
            <w:shd w:fill="172B4D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  <w:sz w:val="17"/>
              </w:rPr>
              <w:t>Obszar</w:t>
            </w:r>
          </w:p>
        </w:tc>
        <w:tc>
          <w:tcPr>
            <w:tcW w:type="dxa" w:w="2040"/>
            <w:shd w:fill="172B4D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  <w:sz w:val="17"/>
              </w:rPr>
              <w:t>Poprawka</w:t>
            </w:r>
          </w:p>
        </w:tc>
        <w:tc>
          <w:tcPr>
            <w:tcW w:type="dxa" w:w="2040"/>
            <w:shd w:fill="172B4D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  <w:sz w:val="17"/>
              </w:rPr>
              <w:t>Kryterium akceptacji</w:t>
            </w:r>
          </w:p>
        </w:tc>
        <w:tc>
          <w:tcPr>
            <w:tcW w:type="dxa" w:w="2040"/>
            <w:shd w:fill="172B4D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040"/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P0-01</w:t>
            </w:r>
          </w:p>
        </w:tc>
        <w:tc>
          <w:tcPr>
            <w:tcW w:type="dxa" w:w="2040"/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Prawo / RODO</w:t>
            </w:r>
          </w:p>
        </w:tc>
        <w:tc>
          <w:tcPr>
            <w:tcW w:type="dxa" w:w="2040"/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Naprawić niespójność domeny: regulamin i polityka prywatności mówią o science.isy.sh, a projekt działa na hipoteza.isy.sh.</w:t>
            </w:r>
          </w:p>
        </w:tc>
        <w:tc>
          <w:tcPr>
            <w:tcW w:type="dxa" w:w="2040"/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We wszystkich dokumentach i zgodach występuje jedna właściwa domena. Brak odniesień do science.isy.sh, chyba że jest świadomym aliasem opisanym w dokumentach.</w:t>
            </w:r>
          </w:p>
        </w:tc>
        <w:tc>
          <w:tcPr>
            <w:tcW w:type="dxa" w:w="2040"/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Do zrobienia</w:t>
            </w:r>
          </w:p>
        </w:tc>
      </w:tr>
      <w:tr>
        <w:tc>
          <w:tcPr>
            <w:tcW w:type="dxa" w:w="2040"/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P0-02</w:t>
            </w:r>
          </w:p>
        </w:tc>
        <w:tc>
          <w:tcPr>
            <w:tcW w:type="dxa" w:w="2040"/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Prawo / RODO</w:t>
            </w:r>
          </w:p>
        </w:tc>
        <w:tc>
          <w:tcPr>
            <w:tcW w:type="dxa" w:w="2040"/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Uzupełnić dane administratora: NIP, REGON, adres, pełna nazwa operatora, adres do spraw danych.</w:t>
            </w:r>
          </w:p>
        </w:tc>
        <w:tc>
          <w:tcPr>
            <w:tcW w:type="dxa" w:w="2040"/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Polityka prywatności nie zawiera placeholderów typu [do uzupełnienia]. Dane są zgodne z CEIDG/KRS i stopką strony.</w:t>
            </w:r>
          </w:p>
        </w:tc>
        <w:tc>
          <w:tcPr>
            <w:tcW w:type="dxa" w:w="2040"/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Do zrobienia</w:t>
            </w:r>
          </w:p>
        </w:tc>
      </w:tr>
      <w:tr>
        <w:tc>
          <w:tcPr>
            <w:tcW w:type="dxa" w:w="2040"/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P0-03</w:t>
            </w:r>
          </w:p>
        </w:tc>
        <w:tc>
          <w:tcPr>
            <w:tcW w:type="dxa" w:w="2040"/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Zakres bety</w:t>
            </w:r>
          </w:p>
        </w:tc>
        <w:tc>
          <w:tcPr>
            <w:tcW w:type="dxa" w:w="2040"/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Dodać wyraźny komunikat: public beta nie prowadzi jeszcze zbiórek, nie przyjmuje płatności i nie obiecuje finansowania.</w:t>
            </w:r>
          </w:p>
        </w:tc>
        <w:tc>
          <w:tcPr>
            <w:tcW w:type="dxa" w:w="2040"/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Komunikat jest widoczny w hero, przy demo projektach, w regulaminie i przy formularzach.</w:t>
            </w:r>
          </w:p>
        </w:tc>
        <w:tc>
          <w:tcPr>
            <w:tcW w:type="dxa" w:w="2040"/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Do zrobienia</w:t>
            </w:r>
          </w:p>
        </w:tc>
      </w:tr>
      <w:tr>
        <w:tc>
          <w:tcPr>
            <w:tcW w:type="dxa" w:w="2040"/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P0-04</w:t>
            </w:r>
          </w:p>
        </w:tc>
        <w:tc>
          <w:tcPr>
            <w:tcW w:type="dxa" w:w="2040"/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Copy / wiarygodność</w:t>
            </w:r>
          </w:p>
        </w:tc>
        <w:tc>
          <w:tcPr>
            <w:tcW w:type="dxa" w:w="2040"/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Oznaczyć projekty demo bardziej jednoznacznie: nakładka DEMO, brak aktywnego przycisku wpłaty, jasny opis że kwoty i liczby wspierających są symulacją.</w:t>
            </w:r>
          </w:p>
        </w:tc>
        <w:tc>
          <w:tcPr>
            <w:tcW w:type="dxa" w:w="2040"/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Użytkownik nie może uznać, że istnieją realni wspierający albo realnie zebrane środki.</w:t>
            </w:r>
          </w:p>
        </w:tc>
        <w:tc>
          <w:tcPr>
            <w:tcW w:type="dxa" w:w="2040"/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Do zrobienia</w:t>
            </w:r>
          </w:p>
        </w:tc>
      </w:tr>
      <w:tr>
        <w:tc>
          <w:tcPr>
            <w:tcW w:type="dxa" w:w="2040"/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P0-05</w:t>
            </w:r>
          </w:p>
        </w:tc>
        <w:tc>
          <w:tcPr>
            <w:tcW w:type="dxa" w:w="2040"/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Źródła danych</w:t>
            </w:r>
          </w:p>
        </w:tc>
        <w:tc>
          <w:tcPr>
            <w:tcW w:type="dxa" w:w="2040"/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Zastąpić ilustracyjne liczby o grantach sprawdzalnymi źródłami albo usunąć je z pierwszej wersji publicznej.</w:t>
            </w:r>
          </w:p>
        </w:tc>
        <w:tc>
          <w:tcPr>
            <w:tcW w:type="dxa" w:w="2040"/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Każda liczba ma przypis lub link do źródła. Gdy liczba jest ilustracyjna, nie wygląda jak fakt urzędowy.</w:t>
            </w:r>
          </w:p>
        </w:tc>
        <w:tc>
          <w:tcPr>
            <w:tcW w:type="dxa" w:w="2040"/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Do zrobienia</w:t>
            </w:r>
          </w:p>
        </w:tc>
      </w:tr>
      <w:tr>
        <w:tc>
          <w:tcPr>
            <w:tcW w:type="dxa" w:w="2040"/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P0-06</w:t>
            </w:r>
          </w:p>
        </w:tc>
        <w:tc>
          <w:tcPr>
            <w:tcW w:type="dxa" w:w="2040"/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Recenzja</w:t>
            </w:r>
          </w:p>
        </w:tc>
        <w:tc>
          <w:tcPr>
            <w:tcW w:type="dxa" w:w="2040"/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Opublikować minimalny proces recenzji: kryteria, role, konflikt interesów, status decyzji, ścieżka odwoławcza.</w:t>
            </w:r>
          </w:p>
        </w:tc>
        <w:tc>
          <w:tcPr>
            <w:tcW w:type="dxa" w:w="2040"/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Na stronie istnieje podstrona "Zasady recenzji" z tabelą kryteriów i wzorem decyzji.</w:t>
            </w:r>
          </w:p>
        </w:tc>
        <w:tc>
          <w:tcPr>
            <w:tcW w:type="dxa" w:w="2040"/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Do zrobienia</w:t>
            </w:r>
          </w:p>
        </w:tc>
      </w:tr>
      <w:tr>
        <w:tc>
          <w:tcPr>
            <w:tcW w:type="dxa" w:w="2040"/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P0-07</w:t>
            </w:r>
          </w:p>
        </w:tc>
        <w:tc>
          <w:tcPr>
            <w:tcW w:type="dxa" w:w="2040"/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Recenzenci</w:t>
            </w:r>
          </w:p>
        </w:tc>
        <w:tc>
          <w:tcPr>
            <w:tcW w:type="dxa" w:w="2040"/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Pokazać minimum 3-5 realnych doradców/recenzentów albo jasno oznaczyć, że komitet jest w trakcie formowania.</w:t>
            </w:r>
          </w:p>
        </w:tc>
        <w:tc>
          <w:tcPr>
            <w:tcW w:type="dxa" w:w="2040"/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Nie ma obietnicy "niezależny komitet" bez wskazania ludzi, kryteriów powołania albo statusu naboru.</w:t>
            </w:r>
          </w:p>
        </w:tc>
        <w:tc>
          <w:tcPr>
            <w:tcW w:type="dxa" w:w="2040"/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Do zrobienia</w:t>
            </w:r>
          </w:p>
        </w:tc>
      </w:tr>
      <w:tr>
        <w:tc>
          <w:tcPr>
            <w:tcW w:type="dxa" w:w="2040"/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P0-08</w:t>
            </w:r>
          </w:p>
        </w:tc>
        <w:tc>
          <w:tcPr>
            <w:tcW w:type="dxa" w:w="2040"/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Zgłoszenia projektów</w:t>
            </w:r>
          </w:p>
        </w:tc>
        <w:tc>
          <w:tcPr>
            <w:tcW w:type="dxa" w:w="2040"/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Dodać formularz zgłoszenia projektu z kompletem pól: hipoteza, metoda, budżet, kamienie milowe, afiliacja, ORCID, ryzyka, dane końcowe.</w:t>
            </w:r>
          </w:p>
        </w:tc>
        <w:tc>
          <w:tcPr>
            <w:tcW w:type="dxa" w:w="2040"/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Zgłoszenie pozwala ocenić projekt bez dodatkowego mailingu w pierwszej rundzie.</w:t>
            </w:r>
          </w:p>
        </w:tc>
        <w:tc>
          <w:tcPr>
            <w:tcW w:type="dxa" w:w="2040"/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Do zrobienia</w:t>
            </w:r>
          </w:p>
        </w:tc>
      </w:tr>
      <w:tr>
        <w:tc>
          <w:tcPr>
            <w:tcW w:type="dxa" w:w="2040"/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P0-09</w:t>
            </w:r>
          </w:p>
        </w:tc>
        <w:tc>
          <w:tcPr>
            <w:tcW w:type="dxa" w:w="2040"/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Open source</w:t>
            </w:r>
          </w:p>
        </w:tc>
        <w:tc>
          <w:tcPr>
            <w:tcW w:type="dxa" w:w="2040"/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Jeżeli kod/reguły mają być open source, pokazać repozytorium i licencję. Jeżeli repo nie jest gotowe, zmienić copy na "będzie publikowane".</w:t>
            </w:r>
          </w:p>
        </w:tc>
        <w:tc>
          <w:tcPr>
            <w:tcW w:type="dxa" w:w="2040"/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Brak nadmiernej obietnicy. Link do GitHuba/GitLaba lub neutralna deklaracja z datą publikacji.</w:t>
            </w:r>
          </w:p>
        </w:tc>
        <w:tc>
          <w:tcPr>
            <w:tcW w:type="dxa" w:w="2040"/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Do zrobienia</w:t>
            </w:r>
          </w:p>
        </w:tc>
      </w:tr>
      <w:tr>
        <w:tc>
          <w:tcPr>
            <w:tcW w:type="dxa" w:w="2040"/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P0-10</w:t>
            </w:r>
          </w:p>
        </w:tc>
        <w:tc>
          <w:tcPr>
            <w:tcW w:type="dxa" w:w="2040"/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Formularze / dane</w:t>
            </w:r>
          </w:p>
        </w:tc>
        <w:tc>
          <w:tcPr>
            <w:tcW w:type="dxa" w:w="2040"/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Upewnić się, że leady nie zostają tylko w localStorage. Powinny trafiać do kontrolowanego backendu lub narzędzia mailingowego z logiem zgody.</w:t>
            </w:r>
          </w:p>
        </w:tc>
        <w:tc>
          <w:tcPr>
            <w:tcW w:type="dxa" w:w="2040"/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Po zapisie operator ma email, rolę, timestamp, treść zgody, źródło i możliwość wypisu. Użytkownik widzi potwierdzenie.</w:t>
            </w:r>
          </w:p>
        </w:tc>
        <w:tc>
          <w:tcPr>
            <w:tcW w:type="dxa" w:w="2040"/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Do zrobienia</w:t>
            </w:r>
          </w:p>
        </w:tc>
      </w:tr>
      <w:tr>
        <w:tc>
          <w:tcPr>
            <w:tcW w:type="dxa" w:w="2040"/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P0-11</w:t>
            </w:r>
          </w:p>
        </w:tc>
        <w:tc>
          <w:tcPr>
            <w:tcW w:type="dxa" w:w="2040"/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Płatności</w:t>
            </w:r>
          </w:p>
        </w:tc>
        <w:tc>
          <w:tcPr>
            <w:tcW w:type="dxa" w:w="2040"/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Nie eksponować Stripe/BLIK jako gotowej funkcji, jeśli płatności nie są aktywne. Opisać przyszły mechanizm neutralnie.</w:t>
            </w:r>
          </w:p>
        </w:tc>
        <w:tc>
          <w:tcPr>
            <w:tcW w:type="dxa" w:w="2040"/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Użytkownik rozumie, że płatności są planem, nie aktualną usługą.</w:t>
            </w:r>
          </w:p>
        </w:tc>
        <w:tc>
          <w:tcPr>
            <w:tcW w:type="dxa" w:w="2040"/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Do zrobienia</w:t>
            </w:r>
          </w:p>
        </w:tc>
      </w:tr>
      <w:tr>
        <w:tc>
          <w:tcPr>
            <w:tcW w:type="dxa" w:w="2040"/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P0-12</w:t>
            </w:r>
          </w:p>
        </w:tc>
        <w:tc>
          <w:tcPr>
            <w:tcW w:type="dxa" w:w="2040"/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Regulamin</w:t>
            </w:r>
          </w:p>
        </w:tc>
        <w:tc>
          <w:tcPr>
            <w:tcW w:type="dxa" w:w="2040"/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Dodać prostą definicję, czym jest beta: lista zainteresowanych, nabór projektów, nabór recenzentów, brak gwarancji dopuszczenia projektu.</w:t>
            </w:r>
          </w:p>
        </w:tc>
        <w:tc>
          <w:tcPr>
            <w:tcW w:type="dxa" w:w="2040"/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Regulamin precyzyjnie odpowiada temu, co faktycznie robi serwis w public beta.</w:t>
            </w:r>
          </w:p>
        </w:tc>
        <w:tc>
          <w:tcPr>
            <w:tcW w:type="dxa" w:w="2040"/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Do zrobienia</w:t>
            </w:r>
          </w:p>
        </w:tc>
      </w:tr>
    </w:tbl>
    <w:p>
      <w:pPr>
        <w:pStyle w:val="Heading1"/>
      </w:pPr>
      <w:r>
        <w:t>3. P1 - poprawki zaufania i konwersji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3400"/>
        <w:gridCol w:w="3400"/>
        <w:gridCol w:w="3400"/>
      </w:tblGrid>
      <w:tr>
        <w:tc>
          <w:tcPr>
            <w:tcW w:type="dxa" w:w="3400"/>
            <w:shd w:fill="EAF0F8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12244A"/>
                <w:sz w:val="17"/>
              </w:rPr>
              <w:t>ID</w:t>
            </w:r>
          </w:p>
        </w:tc>
        <w:tc>
          <w:tcPr>
            <w:tcW w:type="dxa" w:w="3400"/>
            <w:shd w:fill="EAF0F8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12244A"/>
                <w:sz w:val="17"/>
              </w:rPr>
              <w:t>Poprawka</w:t>
            </w:r>
          </w:p>
        </w:tc>
        <w:tc>
          <w:tcPr>
            <w:tcW w:type="dxa" w:w="3400"/>
            <w:shd w:fill="EAF0F8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12244A"/>
                <w:sz w:val="17"/>
              </w:rPr>
              <w:t>Efekt</w:t>
            </w:r>
          </w:p>
        </w:tc>
      </w:tr>
      <w:tr>
        <w:tc>
          <w:tcPr>
            <w:tcW w:type="dxa" w:w="3400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P1-01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Dodać podstronę "Jak oceniamy projekty" z prostą skalą 1-5: sens hipotezy, wykonalność, etyka, budżet, otwartość danych, kompetencje zespołu.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Zwiększa zaufanie i zmniejsza pytania przed pierwszym kontaktem.</w:t>
            </w:r>
          </w:p>
        </w:tc>
      </w:tr>
      <w:tr>
        <w:tc>
          <w:tcPr>
            <w:tcW w:type="dxa" w:w="3400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P1-02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Dodać publiczny szablon projektu w PDF/HTML: problem, hipoteza, metoda, budżet, harmonogram, kamienie milowe, dane i wynik.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Zwiększa zaufanie i zmniejsza pytania przed pierwszym kontaktem.</w:t>
            </w:r>
          </w:p>
        </w:tc>
      </w:tr>
      <w:tr>
        <w:tc>
          <w:tcPr>
            <w:tcW w:type="dxa" w:w="3400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P1-03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Dodać politykę tematów wykluczonych: pseudonauka, terapie medyczne bez komisji bioetycznej, eksperymenty na ludziach bez zgód, projekty polityczne, projekty naruszające prawo lub prywatność.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Zwiększa zaufanie i zmniejsza pytania przed pierwszym kontaktem.</w:t>
            </w:r>
          </w:p>
        </w:tc>
      </w:tr>
      <w:tr>
        <w:tc>
          <w:tcPr>
            <w:tcW w:type="dxa" w:w="3400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P1-04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Dodać sekcję "Czym jest uczciwa porażka". W nauce wynik negatywny może być wartościowy, jeśli metoda była wykonana poprawnie.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Zwiększa zaufanie i zmniejsza pytania przed pierwszym kontaktem.</w:t>
            </w:r>
          </w:p>
        </w:tc>
      </w:tr>
      <w:tr>
        <w:tc>
          <w:tcPr>
            <w:tcW w:type="dxa" w:w="3400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P1-05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Zastąpić ton antygrantowy tonem komplementarnym: Hipoteza nie walczy z grantami, tylko finansuje pilotaże i małe badania przed grantem albo obok niego.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Zwiększa zaufanie i zmniejsza pytania przed pierwszym kontaktem.</w:t>
            </w:r>
          </w:p>
        </w:tc>
      </w:tr>
      <w:tr>
        <w:tc>
          <w:tcPr>
            <w:tcW w:type="dxa" w:w="3400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P1-06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Dodać ścieżki dla czterech grup: naukowiec, recenzent, wspierający, instytucja. Każda grupa powinna mieć osobny CTA i opis korzyści.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Podnosi konwersję przez jasny wybór ścieżki.</w:t>
            </w:r>
          </w:p>
        </w:tc>
      </w:tr>
      <w:tr>
        <w:tc>
          <w:tcPr>
            <w:tcW w:type="dxa" w:w="3400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P1-07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Dodać przykład raportu końcowego i przykład rozliczenia budżetu, nawet na fikcyjnym projekcie demo.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Zwiększa zaufanie i zmniejsza pytania przed pierwszym kontaktem.</w:t>
            </w:r>
          </w:p>
        </w:tc>
      </w:tr>
      <w:tr>
        <w:tc>
          <w:tcPr>
            <w:tcW w:type="dxa" w:w="3400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P1-08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Dodać kontakt instytucjonalny i adres do partnerstw: uczelnie, fundacje, firmy, media.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Zwiększa zaufanie i zmniejsza pytania przed pierwszym kontaktem.</w:t>
            </w:r>
          </w:p>
        </w:tc>
      </w:tr>
      <w:tr>
        <w:tc>
          <w:tcPr>
            <w:tcW w:type="dxa" w:w="3400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P1-09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Dodać publiczny rejestr zmian platformy: co jest gotowe, co w budowie, co czeka na przegląd prawny.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Zwiększa zaufanie i zmniejsza pytania przed pierwszym kontaktem.</w:t>
            </w:r>
          </w:p>
        </w:tc>
      </w:tr>
      <w:tr>
        <w:tc>
          <w:tcPr>
            <w:tcW w:type="dxa" w:w="3400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P1-10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Dodać mały manifest jakości: mniej obietnic, więcej procedur, zero dark patterns, pełna jawność kosztów.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Zwiększa zaufanie i zmniejsza pytania przed pierwszym kontaktem.</w:t>
            </w:r>
          </w:p>
        </w:tc>
      </w:tr>
    </w:tbl>
    <w:p>
      <w:pPr>
        <w:pStyle w:val="Heading1"/>
      </w:pPr>
      <w:r>
        <w:t>4. Sugerowane poprawki copy na stronie</w:t>
      </w:r>
    </w:p>
    <w:p>
      <w:r>
        <w:t>Najważniejsze: copy ma być ambitne, ale mniej konfrontacyjne i bardziej audytowalne. W tej kategorii wiarygodność jest walutą.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3400"/>
        <w:gridCol w:w="3400"/>
        <w:gridCol w:w="3400"/>
      </w:tblGrid>
      <w:tr>
        <w:tc>
          <w:tcPr>
            <w:tcW w:type="dxa" w:w="3400"/>
            <w:shd w:fill="172B4D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  <w:sz w:val="17"/>
              </w:rPr>
              <w:t>Miejsce</w:t>
            </w:r>
          </w:p>
        </w:tc>
        <w:tc>
          <w:tcPr>
            <w:tcW w:type="dxa" w:w="3400"/>
            <w:shd w:fill="172B4D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  <w:sz w:val="17"/>
              </w:rPr>
              <w:t>Obecny kierunek</w:t>
            </w:r>
          </w:p>
        </w:tc>
        <w:tc>
          <w:tcPr>
            <w:tcW w:type="dxa" w:w="3400"/>
            <w:shd w:fill="172B4D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  <w:sz w:val="17"/>
              </w:rPr>
              <w:t>Proponowana wersja</w:t>
            </w:r>
          </w:p>
        </w:tc>
      </w:tr>
      <w:tr>
        <w:tc>
          <w:tcPr>
            <w:tcW w:type="dxa" w:w="3400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Hero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Hipoteza to otwarta platforma finansowania społecznościowego projektów badawczych...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Hipoteza pomaga finansować małe, konkretne badania naukowe: pilotaże, replikacje i eksperymenty, które są zbyt szybkie, ryzykowne albo niszowe dla klasycznych grantów, ale zbyt ważne, żeby czekały w szufladzie.</w:t>
            </w:r>
          </w:p>
        </w:tc>
      </w:tr>
      <w:tr>
        <w:tc>
          <w:tcPr>
            <w:tcW w:type="dxa" w:w="3400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Claim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Grantoza ma efekty uboczne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Nie wszystko, co wartościowe naukowo, mieści się w rytmie klasycznych grantów</w:t>
            </w:r>
          </w:p>
        </w:tc>
      </w:tr>
      <w:tr>
        <w:tc>
          <w:tcPr>
            <w:tcW w:type="dxa" w:w="3400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Statystyka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14 do 18 mies. / około 15% / 0 zł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Zastąpić aktualnymi, opisanymi źródłami albo sformułowaniem: "W wielu konkursach grantowych decyzja i finansowanie przychodzą po miesiącach, a wskaźniki sukcesu bywają kilkunastoprocentowe."</w:t>
            </w:r>
          </w:p>
        </w:tc>
      </w:tr>
      <w:tr>
        <w:tc>
          <w:tcPr>
            <w:tcW w:type="dxa" w:w="3400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Zaufanie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U nas nie musi wiedzieć, bo od tego jest proces.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Wpłacający nie musi być ekspertem z danej dziedziny. Dlatego każdy projekt przechodzi jawny proces oceny merytorycznej, konfliktu interesów, budżetu i wykonalności.</w:t>
            </w:r>
          </w:p>
        </w:tc>
      </w:tr>
      <w:tr>
        <w:tc>
          <w:tcPr>
            <w:tcW w:type="dxa" w:w="3400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Open source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Cały mechanizm... jest otwarty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Kod i reguły platformy publikujemy jako open source. Jeśli repo nie jest jeszcze publiczne: "Będą publikowane jako open source przed uruchomieniem płatności."</w:t>
            </w:r>
          </w:p>
        </w:tc>
      </w:tr>
      <w:tr>
        <w:tc>
          <w:tcPr>
            <w:tcW w:type="dxa" w:w="3400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Finansowanie platformy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Dobrowolny napiwek...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Platforma nie pobiera prowizji od badaczy. Koszty operatorów płatności i utrzymania platformy będą pokazane osobno, bez domyślnie ukrytych opłat i bez manipulacyjnych interfejsów.</w:t>
            </w:r>
          </w:p>
        </w:tc>
      </w:tr>
    </w:tbl>
    <w:p>
      <w:pPr>
        <w:pStyle w:val="Heading1"/>
      </w:pPr>
      <w:r>
        <w:t>5. Minimalny zakres public beta</w:t>
      </w:r>
    </w:p>
    <w:p>
      <w:r>
        <w:t>Public beta powinna być wersją, która buduje zaufanie i zbiera prawdziwy pipeline projektów, ale nie udaje gotowej platformy płatniczej.</w:t>
      </w:r>
    </w:p>
    <w:p>
      <w:pPr>
        <w:pStyle w:val="ListBullet"/>
        <w:spacing w:after="40"/>
      </w:pPr>
      <w:r>
        <w:t>Landing publiczny z jasnym statusem: projekt w budowie, brak realnych zbiórek na tym etapie.</w:t>
      </w:r>
    </w:p>
    <w:p>
      <w:pPr>
        <w:pStyle w:val="ListBullet"/>
        <w:spacing w:after="40"/>
      </w:pPr>
      <w:r>
        <w:t>Formularz zapisu do bety z rolą użytkownika i logiem zgody RODO.</w:t>
      </w:r>
    </w:p>
    <w:p>
      <w:pPr>
        <w:pStyle w:val="ListBullet"/>
        <w:spacing w:after="40"/>
      </w:pPr>
      <w:r>
        <w:t>Formularz zgłoszenia projektu badawczego z wymaganymi polami merytorycznymi.</w:t>
      </w:r>
    </w:p>
    <w:p>
      <w:pPr>
        <w:pStyle w:val="ListBullet"/>
        <w:spacing w:after="40"/>
      </w:pPr>
      <w:r>
        <w:t>Formularz zgłoszenia recenzenta z dziedziną, afiliacją, ORCID, LinkedIn/Google Scholar i zgodą na konflikt interesów.</w:t>
      </w:r>
    </w:p>
    <w:p>
      <w:pPr>
        <w:pStyle w:val="ListBullet"/>
        <w:spacing w:after="40"/>
      </w:pPr>
      <w:r>
        <w:t>Podstrona "Zasady recenzji" i "Zasady jawności".</w:t>
      </w:r>
    </w:p>
    <w:p>
      <w:pPr>
        <w:pStyle w:val="ListBullet"/>
        <w:spacing w:after="40"/>
      </w:pPr>
      <w:r>
        <w:t>3 projekty demo oznaczone jednoznacznie jako makiety.</w:t>
      </w:r>
    </w:p>
    <w:p>
      <w:pPr>
        <w:pStyle w:val="ListBullet"/>
        <w:spacing w:after="40"/>
      </w:pPr>
      <w:r>
        <w:t>Lista kandydatów do pierwszego pilotażu: minimum jeden prawdziwy projekt z realnym zespołem, jeszcze bez płatności.</w:t>
      </w:r>
    </w:p>
    <w:p>
      <w:pPr>
        <w:pStyle w:val="ListBullet"/>
        <w:spacing w:after="40"/>
      </w:pPr>
      <w:r>
        <w:t>Widoczny adres kontaktowy, regulamin bety i polityka prywatności bez placeholderów.</w:t>
      </w:r>
    </w:p>
    <w:p>
      <w:pPr>
        <w:pStyle w:val="Heading1"/>
      </w:pPr>
      <w:r>
        <w:t>6. Jeżeli beta ma przyjmować realne wpłaty</w:t>
      </w:r>
    </w:p>
    <w:p>
      <w:r>
        <w:t>To jest osobna bramka. Nie rekomenduję uruchamiania płatności w pierwszej public beta. Jeśli jednak mają się pojawić, wymagane są dodatkowo:</w:t>
      </w:r>
    </w:p>
    <w:p>
      <w:pPr>
        <w:pStyle w:val="ListBullet"/>
        <w:spacing w:after="40"/>
      </w:pPr>
      <w:r>
        <w:t>Pełny regulamin zbiórek: kto jest beneficjentem, kto jest operatorem, kiedy dochodzi do zawarcia umowy, co jest darowizną, co jest usługą, a co płatnością zwrotną.</w:t>
      </w:r>
    </w:p>
    <w:p>
      <w:pPr>
        <w:pStyle w:val="ListBullet"/>
        <w:spacing w:after="40"/>
      </w:pPr>
      <w:r>
        <w:t>Regulamin zwrotów: wszystko albo nic, terminy zwrotu, koszty operatora, chargebacki, nieudane płatności.</w:t>
      </w:r>
    </w:p>
    <w:p>
      <w:pPr>
        <w:pStyle w:val="ListBullet"/>
        <w:spacing w:after="40"/>
      </w:pPr>
      <w:r>
        <w:t>Umowa z badaczem lub instytucją: wypłaty, kamienie milowe, obowiązki raportowe, własność danych, publikacja wyników, odpowiedzialność za badanie.</w:t>
      </w:r>
    </w:p>
    <w:p>
      <w:pPr>
        <w:pStyle w:val="ListBullet"/>
        <w:spacing w:after="40"/>
      </w:pPr>
      <w:r>
        <w:t>Polityka kosztów platformy: napiwek, prowizje operatora, koszty transakcyjne i patronat pokazane jako osobne, dobrowolne lub obowiązkowe pozycje.</w:t>
      </w:r>
    </w:p>
    <w:p>
      <w:pPr>
        <w:pStyle w:val="ListBullet"/>
        <w:spacing w:after="40"/>
      </w:pPr>
      <w:r>
        <w:t>Mechanizm escrow albo równoważna logika transz: kto trzyma środki i kto zatwierdza uwolnienie środków.</w:t>
      </w:r>
    </w:p>
    <w:p>
      <w:pPr>
        <w:pStyle w:val="ListBullet"/>
        <w:spacing w:after="40"/>
      </w:pPr>
      <w:r>
        <w:t>Ocena podatkowa i księgowa: PIT/CIT/VAT, darowizny, faktury, wpłaty zagraniczne, rozliczenia z uczelnią/fundacją.</w:t>
      </w:r>
    </w:p>
    <w:p>
      <w:pPr>
        <w:pStyle w:val="ListBullet"/>
        <w:spacing w:after="40"/>
      </w:pPr>
      <w:r>
        <w:t>Przegląd UX pod kątem dark patterns: brak presji emocjonalnej, brak ukrytych opłat, brak domyślnych napiwków bez jasnej zgody.</w:t>
      </w:r>
    </w:p>
    <w:p>
      <w:pPr>
        <w:pStyle w:val="Heading1"/>
      </w:pPr>
      <w:r>
        <w:t>7. Techniczne minimum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3400"/>
        <w:gridCol w:w="3400"/>
        <w:gridCol w:w="3400"/>
      </w:tblGrid>
      <w:tr>
        <w:tc>
          <w:tcPr>
            <w:tcW w:type="dxa" w:w="3400"/>
            <w:shd w:fill="EAF0F8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12244A"/>
                <w:sz w:val="17"/>
              </w:rPr>
              <w:t>Obszar</w:t>
            </w:r>
          </w:p>
        </w:tc>
        <w:tc>
          <w:tcPr>
            <w:tcW w:type="dxa" w:w="3400"/>
            <w:shd w:fill="EAF0F8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12244A"/>
                <w:sz w:val="17"/>
              </w:rPr>
              <w:t>Wymaganie</w:t>
            </w:r>
          </w:p>
        </w:tc>
        <w:tc>
          <w:tcPr>
            <w:tcW w:type="dxa" w:w="3400"/>
            <w:shd w:fill="EAF0F8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12244A"/>
                <w:sz w:val="17"/>
              </w:rPr>
              <w:t>Test akceptacyjny</w:t>
            </w:r>
          </w:p>
        </w:tc>
      </w:tr>
      <w:tr>
        <w:tc>
          <w:tcPr>
            <w:tcW w:type="dxa" w:w="3400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Formularze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Backend/API albo narzędzie mailingowe; nie tylko localStorage. Double opt-in rekomendowany.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Test: zapis z nowego maila trafia do bazy, user dostaje potwierdzenie, można usunąć dane.</w:t>
            </w:r>
          </w:p>
        </w:tc>
      </w:tr>
      <w:tr>
        <w:tc>
          <w:tcPr>
            <w:tcW w:type="dxa" w:w="3400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Bezpieczeństwo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HTTPS, CSP minimum, brak sekretów w froncie, rate limiting formularzy, walidacja e-maili.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Test: formularz odrzuca spam i nie zapisuje niepoprawnych danych.</w:t>
            </w:r>
          </w:p>
        </w:tc>
      </w:tr>
      <w:tr>
        <w:tc>
          <w:tcPr>
            <w:tcW w:type="dxa" w:w="3400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Dostępność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Kontrast, focus states, labelki formularzy, komunikaty błędów, obsługa klawiaturą.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Test: formularz da się wysłać bez myszy, czytnik widzi etykiety.</w:t>
            </w:r>
          </w:p>
        </w:tc>
      </w:tr>
      <w:tr>
        <w:tc>
          <w:tcPr>
            <w:tcW w:type="dxa" w:w="3400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SEO/OG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Title, description, OG image, canonical, robots, schema Organization/Website.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Test: link dobrze wygląda w Facebooku, LinkedIn i komunikatorach.</w:t>
            </w:r>
          </w:p>
        </w:tc>
      </w:tr>
      <w:tr>
        <w:tc>
          <w:tcPr>
            <w:tcW w:type="dxa" w:w="3400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Analityka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Na etapie bety można bez analityki śledzącej, ale trzeba mierzyć podstawowe konwersje po stronie serwera.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Test: wiadomo, ile było zapisów, ról, projektów i recenzentów.</w:t>
            </w:r>
          </w:p>
        </w:tc>
      </w:tr>
      <w:tr>
        <w:tc>
          <w:tcPr>
            <w:tcW w:type="dxa" w:w="3400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Repozytorium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Publiczny link albo ukrycie claimu open source do czasu publikacji.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Test: kliknięcie "open source" prowadzi do repo/licencji albo nie występuje jako gotowa funkcja.</w:t>
            </w:r>
          </w:p>
        </w:tc>
      </w:tr>
    </w:tbl>
    <w:p>
      <w:pPr>
        <w:pStyle w:val="Heading1"/>
      </w:pPr>
      <w:r>
        <w:t>8. Minimalny proces recenzji projektu</w:t>
      </w:r>
    </w:p>
    <w:p>
      <w:pPr>
        <w:pStyle w:val="ListNumber"/>
      </w:pPr>
      <w:r>
        <w:rPr>
          <w:b/>
        </w:rPr>
        <w:t xml:space="preserve">Pre-screen formalny: </w:t>
      </w:r>
      <w:r>
        <w:t>Czy projekt ma autora, afiliację lub wiarygodną historię, ORCID, budżet, zakres i brak oczywistych naruszeń prawa/etyki.</w:t>
      </w:r>
    </w:p>
    <w:p>
      <w:pPr>
        <w:pStyle w:val="ListNumber"/>
      </w:pPr>
      <w:r>
        <w:rPr>
          <w:b/>
        </w:rPr>
        <w:t xml:space="preserve">Ocena merytoryczna: </w:t>
      </w:r>
      <w:r>
        <w:t>Minimum dwóch recenzentów z dziedziny lub jeden recenzent plus konsultant metodologiczny w małych projektach pilotażowych.</w:t>
      </w:r>
    </w:p>
    <w:p>
      <w:pPr>
        <w:pStyle w:val="ListNumber"/>
      </w:pPr>
      <w:r>
        <w:rPr>
          <w:b/>
        </w:rPr>
        <w:t xml:space="preserve">Ocena budżetu: </w:t>
      </w:r>
      <w:r>
        <w:t>Czy koszty są proporcjonalne, opisane i możliwe do rozliczenia publicznie.</w:t>
      </w:r>
    </w:p>
    <w:p>
      <w:pPr>
        <w:pStyle w:val="ListNumber"/>
      </w:pPr>
      <w:r>
        <w:rPr>
          <w:b/>
        </w:rPr>
        <w:t xml:space="preserve">Decyzja: </w:t>
      </w:r>
      <w:r>
        <w:t>Dopuszczony, dopuszczony warunkowo, odrzucony, wymaga komisji etycznej/bioetycznej.</w:t>
      </w:r>
    </w:p>
    <w:p>
      <w:pPr>
        <w:pStyle w:val="ListNumber"/>
      </w:pPr>
      <w:r>
        <w:rPr>
          <w:b/>
        </w:rPr>
        <w:t xml:space="preserve">Publikacja karty projektu: </w:t>
      </w:r>
      <w:r>
        <w:t>Hipoteza, metoda, budżet, kamienie milowe, ryzyka, zespół, recenzenci lub zakres recenzji, plan publikacji danych.</w:t>
      </w:r>
    </w:p>
    <w:p>
      <w:pPr>
        <w:pStyle w:val="ListNumber"/>
      </w:pPr>
      <w:r>
        <w:rPr>
          <w:b/>
        </w:rPr>
        <w:t xml:space="preserve">Raport końcowy: </w:t>
      </w:r>
      <w:r>
        <w:t>Opis wykonania, dane/wyniki, budżet wykonany, wnioski, co się udało i co się nie potwierdziło.</w:t>
      </w:r>
    </w:p>
    <w:p>
      <w:pPr>
        <w:pStyle w:val="Heading1"/>
      </w:pPr>
      <w:r>
        <w:t>9. Checklista publikacji public beta</w:t>
      </w:r>
    </w:p>
    <w:p>
      <w:pPr>
        <w:pStyle w:val="ListBullet"/>
      </w:pPr>
      <w:r>
        <w:t>[ ] Regulamin i polityka prywatności mają właściwą domenę, pełne dane operatora i brak placeholderów.</w:t>
      </w:r>
    </w:p>
    <w:p>
      <w:pPr>
        <w:pStyle w:val="ListBullet"/>
      </w:pPr>
      <w:r>
        <w:t>[ ] Hero i CTA jasno mówią: public beta, brak realnych zbiórek na tym etapie.</w:t>
      </w:r>
    </w:p>
    <w:p>
      <w:pPr>
        <w:pStyle w:val="ListBullet"/>
      </w:pPr>
      <w:r>
        <w:t>[ ] Projekty demo są oznaczone jako symulacje, bez aktywnych płatności.</w:t>
      </w:r>
    </w:p>
    <w:p>
      <w:pPr>
        <w:pStyle w:val="ListBullet"/>
      </w:pPr>
      <w:r>
        <w:t>[ ] Formularz zapisu działa i zapisuje zgodę RODO.</w:t>
      </w:r>
    </w:p>
    <w:p>
      <w:pPr>
        <w:pStyle w:val="ListBullet"/>
      </w:pPr>
      <w:r>
        <w:t>[ ] Formularz zgłoszenia projektu działa i wysyła pełne dane do operatora.</w:t>
      </w:r>
    </w:p>
    <w:p>
      <w:pPr>
        <w:pStyle w:val="ListBullet"/>
      </w:pPr>
      <w:r>
        <w:t>[ ] Formularz zgłoszenia recenzenta działa i zbiera kompetencje/afiliację.</w:t>
      </w:r>
    </w:p>
    <w:p>
      <w:pPr>
        <w:pStyle w:val="ListBullet"/>
      </w:pPr>
      <w:r>
        <w:t>[ ] Opublikowane są zasady recenzji, konfliktu interesów i jawności budżetu.</w:t>
      </w:r>
    </w:p>
    <w:p>
      <w:pPr>
        <w:pStyle w:val="ListBullet"/>
      </w:pPr>
      <w:r>
        <w:t>[ ] Każda liczba/statystyka ma źródło albo została przeredagowana jako ogólna obserwacja.</w:t>
      </w:r>
    </w:p>
    <w:p>
      <w:pPr>
        <w:pStyle w:val="ListBullet"/>
      </w:pPr>
      <w:r>
        <w:t>[ ] Claim open source jest zgodny z faktycznym stanem repozytorium.</w:t>
      </w:r>
    </w:p>
    <w:p>
      <w:pPr>
        <w:pStyle w:val="ListBullet"/>
      </w:pPr>
      <w:r>
        <w:t>[ ] Strona ma OG image, opis, poprawny title i canonical.</w:t>
      </w:r>
    </w:p>
    <w:p>
      <w:pPr>
        <w:pStyle w:val="ListBullet"/>
      </w:pPr>
      <w:r>
        <w:t>[ ] Formularze mają walidację, komunikaty błędów i ochronę antyspamową.</w:t>
      </w:r>
    </w:p>
    <w:p>
      <w:pPr>
        <w:pStyle w:val="ListBullet"/>
      </w:pPr>
      <w:r>
        <w:t>[ ] Istnieje plan pierwszych 3 projektów pilotażowych lub naboru na nie.</w:t>
      </w:r>
    </w:p>
    <w:p>
      <w:pPr>
        <w:pStyle w:val="Heading1"/>
      </w:pPr>
      <w:r>
        <w:t>10. Rekomendowany tryb startu</w:t>
      </w:r>
    </w:p>
    <w:p>
      <w:pPr>
        <w:pStyle w:val="ListBullet"/>
        <w:spacing w:after="40"/>
      </w:pPr>
      <w:r>
        <w:rPr>
          <w:b/>
        </w:rPr>
        <w:t xml:space="preserve">Etap A - public beta bez płatności: </w:t>
      </w:r>
      <w:r>
        <w:t>zbieranie naukowców, recenzentów, wspierających i instytucji. Cel: zbudować listę i zaufanie.</w:t>
      </w:r>
    </w:p>
    <w:p>
      <w:pPr>
        <w:pStyle w:val="ListBullet"/>
        <w:spacing w:after="40"/>
      </w:pPr>
      <w:r>
        <w:rPr>
          <w:b/>
        </w:rPr>
        <w:t xml:space="preserve">Etap B - program "3 hipotezy": </w:t>
      </w:r>
      <w:r>
        <w:t>wybrać trzy realne projekty pilotażowe, przeprowadzić recenzję, opublikować karty projektów i budżety, nadal bez płatności publicznych albo z finansowaniem patrona.</w:t>
      </w:r>
    </w:p>
    <w:p>
      <w:pPr>
        <w:pStyle w:val="ListBullet"/>
        <w:spacing w:after="40"/>
      </w:pPr>
      <w:r>
        <w:rPr>
          <w:b/>
        </w:rPr>
        <w:t xml:space="preserve">Etap C - pierwsza zbiórka kontrolowana: </w:t>
      </w:r>
      <w:r>
        <w:t>jedna mała zbiórka 15-40 tys. zł z pełnym regulaminem, transzami, jawnością, raportem końcowym i recenzją post factum.</w:t>
      </w:r>
    </w:p>
    <w:p>
      <w:pPr>
        <w:pStyle w:val="Heading1"/>
      </w:pPr>
      <w:r>
        <w:t>11. Definition of Done dla public beta</w:t>
      </w:r>
    </w:p>
    <w:p>
      <w:r>
        <w:rPr>
          <w:b/>
          <w:color w:val="12244A"/>
        </w:rPr>
        <w:t>Public beta jest gotowa, gdy:</w:t>
      </w:r>
      <w:r>
        <w:t xml:space="preserve"> zewnętrzny użytkownik rozumie w 60 sekund: czym jest Hipoteza, że obecne projekty są demo, jak zgłosić projekt, jak zostać recenzentem, kto odpowiada za dane, dlaczego proces ma być wiarygodny i dlaczego na tym etapie nie przyjmujecie jeszcze płatności.</w:t>
      </w:r>
    </w:p>
    <w:p>
      <w:pPr>
        <w:pStyle w:val="Heading1"/>
      </w:pPr>
      <w:r>
        <w:t>12. Źródła i kontekst</w:t>
      </w:r>
    </w:p>
    <w:p>
      <w:pPr>
        <w:pStyle w:val="Small"/>
      </w:pPr>
      <w:r>
        <w:t>Strona główna Hipoteza: https://hipoteza.isy.sh/ - deklaruje finansowanie projektów badawczych, recenzję ekspercką, jawny budżet, zero prowizji dla badaczy, open source i status projektów demo.</w:t>
      </w:r>
    </w:p>
    <w:p>
      <w:pPr>
        <w:pStyle w:val="Small"/>
      </w:pPr>
      <w:r>
        <w:t>Regulamin Hipotezy: https://hipoteza.isy.sh/regulamin.html - dokument opisuje etap zapisów na betę i brak aktualnych zbiórek, ale zawiera odniesienie do science.isy.sh.</w:t>
      </w:r>
    </w:p>
    <w:p>
      <w:pPr>
        <w:pStyle w:val="Small"/>
      </w:pPr>
      <w:r>
        <w:t>Polityka prywatności Hipotezy: https://hipoteza.isy.sh/polityka-prywatnosci.html - opisuje zbieranie emaila, roli i zgody, ale zawiera placeholdery NIP/REGON/adres i odniesienie do science.isy.sh.</w:t>
      </w:r>
    </w:p>
    <w:p>
      <w:pPr>
        <w:pStyle w:val="Small"/>
      </w:pPr>
      <w:r>
        <w:t>NCN, wyniki OPUS 30 i SONATA 21, 11 czerwca 2026: https://www.ncn.gov.pl/aktualnosci/2026-06-11-wyniki-opus30-sonata21 - wskaźniki sukcesu 13,34% dla OPUS i 18,02% dla SONATA.</w:t>
      </w:r>
    </w:p>
    <w:p>
      <w:pPr>
        <w:pStyle w:val="Small"/>
      </w:pPr>
      <w:r>
        <w:t>UOKiK, praktyki serwisów crowdfundingowych, 4 listopada 2024: https://uokik.gov.pl/praktyki-serwisow-crowdfundingowych-pod-lupa-prezesa-uokik - wątpliwości dotyczą m.in. opłat, kosztów transakcji i zwodniczych interfejsów.</w:t>
      </w:r>
    </w:p>
    <w:p>
      <w:pPr>
        <w:pStyle w:val="Small"/>
      </w:pPr>
      <w:r>
        <w:t>Experiment.com FAQ: https://experiment.com/faq - benchmark: 8% platform fee plus payment processing fees, free start for researchers.</w:t>
      </w:r>
    </w:p>
    <w:p>
      <w:pPr>
        <w:pStyle w:val="Small"/>
      </w:pPr>
      <w:r>
        <w:t>Experiment.com Start: https://experiment.com/start - benchmark modelu all-or-nothing, brak kosztu jeśli projekt nie osiągnie celu.</w:t>
      </w:r>
    </w:p>
    <w:p>
      <w:pPr>
        <w:pStyle w:val="Heading1"/>
      </w:pPr>
      <w:r>
        <w:t>13. Najkrótszy priorytet na dziś</w:t>
      </w:r>
    </w:p>
    <w:p>
      <w:r>
        <w:rPr>
          <w:b/>
        </w:rPr>
        <w:t xml:space="preserve">Zamknąć P0-01 do P0-05 jeszcze przed publikacją linku szerzej. </w:t>
      </w:r>
      <w:r>
        <w:t>To są poprawki małe objętościowo, ale ogromne reputacyjnie. Potem dodać zasady recenzji i formularz zgłoszenia projektu. Bez tego Hipoteza wygląda jak ładna idea; z tym zaczyna wyglądać jak instytucja.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center"/>
    </w:pPr>
    <w:r>
      <w:t>Dokument roboczy - wersja 1.0 - 3 lipca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t>Hipoteza - poprawki do public beta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224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A4D8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3C3C3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2244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pPr>
      <w:spacing w:after="80"/>
    </w:pPr>
    <w:rPr>
      <w:rFonts w:ascii="Aptos" w:hAnsi="Aptos" w:eastAsia="Aptos"/>
      <w:color w:val="5A5A5A"/>
      <w:sz w:val="17"/>
    </w:rPr>
  </w:style>
  <w:style w:type="paragraph" w:customStyle="1" w:styleId="Callout">
    <w:name w:val="Callout"/>
    <w:pPr>
      <w:spacing w:before="80" w:after="160"/>
      <w:ind w:left="227" w:right="227"/>
    </w:pPr>
    <w:rPr>
      <w:rFonts w:ascii="Aptos" w:hAnsi="Aptos" w:eastAsia="Aptos"/>
      <w:i/>
      <w:color w:val="12244A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Hipoteza - sugerowane poprawki do public beta</dc:title>
  <dc:subject>Checklist i backlog poprawek do publicznej bety projektu Hipoteza</dc:subject>
  <dc:creator>OpenAI</dc:creator>
  <cp:keywords/>
  <dc:description>Generated as a working document for product/legal/UX review.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