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用例图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需求的优先级分类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性能指标由产品需求决定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对使用过程进行分解得到功能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actors: 某些end user在不同场景下的角色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end user: a person who uses a product or service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customer: the entity that purchases a product or service from the perspective of the seller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从不同角度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指出互动交流的可能性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------------------------------------------------------------------------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i w:val="true"/>
          <w:iCs w:val="true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Use case:</w:t>
      </w:r>
      <w:r>
        <w:rPr>
          <w:rFonts w:ascii="等线" w:hAnsi="等线" w:eastAsia="等线"/>
          <w:color w:val="000000"/>
          <w:sz w:val="21"/>
          <w:szCs w:val="21"/>
        </w:rPr>
        <w:t xml:space="preserve"> </w:t>
      </w:r>
      <w:r>
        <w:rPr>
          <w:rFonts w:ascii="等线" w:hAnsi="等线" w:eastAsia="等线"/>
          <w:i w:val="true"/>
          <w:iCs w:val="true"/>
          <w:color w:val="000000"/>
          <w:sz w:val="21"/>
          <w:szCs w:val="21"/>
        </w:rPr>
        <w:t>MakeRecommendations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Primary actor:</w:t>
      </w:r>
      <w:r>
        <w:rPr>
          <w:rFonts w:ascii="等线" w:hAnsi="等线" w:eastAsia="等线"/>
          <w:color w:val="000000"/>
          <w:sz w:val="21"/>
          <w:szCs w:val="21"/>
        </w:rPr>
        <w:t xml:space="preserve"> Small and middle-size enterprises (mainly manufacturing industries)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Goal in the context:</w:t>
      </w:r>
      <w:r>
        <w:rPr>
          <w:rFonts w:ascii="等线" w:hAnsi="等线" w:eastAsia="等线"/>
          <w:color w:val="000000"/>
          <w:sz w:val="21"/>
          <w:szCs w:val="21"/>
        </w:rPr>
        <w:t xml:space="preserve"> Make recommendations based on the company financial data</w:t>
      </w:r>
      <w:r>
        <w:rPr>
          <w:rFonts w:ascii="等线" w:hAnsi="等线" w:eastAsia="等线"/>
          <w:color w:val="000000"/>
          <w:sz w:val="21"/>
          <w:szCs w:val="21"/>
        </w:rPr>
        <w:t>,store the data that the users entered in the database.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Priority:</w:t>
      </w:r>
      <w:r>
        <w:rPr>
          <w:rFonts w:ascii="等线" w:hAnsi="等线" w:eastAsia="等线"/>
          <w:color w:val="000000"/>
          <w:sz w:val="21"/>
          <w:szCs w:val="21"/>
        </w:rPr>
        <w:t xml:space="preserve"> Essential, must be implemented.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Trigger :</w:t>
      </w:r>
      <w:r>
        <w:rPr>
          <w:rFonts w:ascii="等线" w:hAnsi="等线" w:eastAsia="等线"/>
          <w:color w:val="000000"/>
          <w:sz w:val="21"/>
          <w:szCs w:val="21"/>
        </w:rPr>
        <w:t>The users enter the data following the requirement.</w:t>
      </w:r>
    </w:p>
    <w:p>
      <w:pPr>
        <w:spacing w:before="0" w:after="0" w:line="240" w:lineRule="auto"/>
        <w:ind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Frequency of use:</w:t>
      </w:r>
      <w:r>
        <w:rPr>
          <w:rFonts w:ascii="等线" w:hAnsi="等线" w:eastAsia="等线"/>
          <w:color w:val="000000"/>
          <w:sz w:val="21"/>
          <w:szCs w:val="21"/>
        </w:rPr>
        <w:t xml:space="preserve"> Irregular</w:t>
      </w:r>
    </w:p>
    <w:p>
      <w:pPr>
        <w:spacing w:before="0" w:after="0" w:line="240" w:lineRule="auto"/>
        <w:ind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Channel to actor:</w:t>
      </w:r>
      <w:r>
        <w:rPr>
          <w:rFonts w:ascii="等线" w:hAnsi="等线" w:eastAsia="等线"/>
          <w:color w:val="000000"/>
          <w:sz w:val="21"/>
          <w:szCs w:val="21"/>
        </w:rPr>
        <w:t xml:space="preserve"> Via control panel interface</w:t>
      </w:r>
    </w:p>
    <w:p>
      <w:pPr>
        <w:spacing w:before="0" w:after="0" w:line="240" w:lineRule="auto"/>
        <w:ind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Secondary actor:</w:t>
      </w:r>
      <w:r>
        <w:rPr>
          <w:rFonts w:ascii="等线" w:hAnsi="等线" w:eastAsia="等线"/>
          <w:color w:val="000000"/>
          <w:sz w:val="21"/>
          <w:szCs w:val="21"/>
        </w:rPr>
        <w:t xml:space="preserve"> Support technicians</w:t>
      </w:r>
    </w:p>
    <w:p>
      <w:pPr>
        <w:spacing w:before="0" w:after="0" w:line="240" w:lineRule="auto"/>
        <w:ind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>Channels to secondary actor:</w:t>
      </w:r>
      <w:r>
        <w:rPr>
          <w:rFonts w:ascii="等线" w:hAnsi="等线" w:eastAsia="等线"/>
          <w:color w:val="000000"/>
          <w:sz w:val="21"/>
          <w:szCs w:val="21"/>
        </w:rPr>
        <w:t xml:space="preserve"> </w:t>
      </w:r>
    </w:p>
    <w:p>
      <w:pPr>
        <w:spacing w:before="0" w:after="0" w:line="240" w:lineRule="auto"/>
        <w:ind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Support technicians: e-mail, phone call, etc.</w:t>
      </w:r>
    </w:p>
    <w:p>
      <w:pPr>
        <w:spacing w:before="0" w:after="0" w:line="240" w:lineRule="auto"/>
        <w:ind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 xml:space="preserve">Scenario: </w:t>
      </w:r>
    </w:p>
    <w:p>
      <w:pPr>
        <w:numPr>
          <w:ilvl w:val="0"/>
          <w:numId w:val="33"/>
        </w:numPr>
        <w:spacing w:before="0" w:after="0" w:line="240" w:lineRule="auto"/>
        <w:ind w:hangingChars="160"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Enterprise regists its own account.</w:t>
      </w:r>
    </w:p>
    <w:p>
      <w:pPr>
        <w:numPr>
          <w:ilvl w:val="0"/>
          <w:numId w:val="33"/>
        </w:numPr>
        <w:spacing w:before="0" w:after="0" w:line="240" w:lineRule="auto"/>
        <w:ind w:hangingChars="160"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Enterprise enters its own financial data according to the table shown in the panel / provide their financial information with the fixed format.</w:t>
      </w:r>
    </w:p>
    <w:p>
      <w:pPr>
        <w:numPr>
          <w:ilvl w:val="0"/>
          <w:numId w:val="33"/>
        </w:numPr>
        <w:spacing w:before="0" w:after="0" w:line="240" w:lineRule="auto"/>
        <w:ind w:hangingChars="160"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Enterprise's financial data is stored to its account.</w:t>
      </w:r>
    </w:p>
    <w:p>
      <w:pPr>
        <w:numPr>
          <w:ilvl w:val="0"/>
          <w:numId w:val="33"/>
        </w:numPr>
        <w:spacing w:before="0" w:after="0" w:line="240" w:lineRule="auto"/>
        <w:ind w:hangingChars="160"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Enterprise gets its own financial analysis on the panel with a visualization chart (or may have additional text description).</w:t>
      </w:r>
    </w:p>
    <w:p>
      <w:pPr>
        <w:numPr>
          <w:ilvl w:val="0"/>
          <w:numId w:val="33"/>
        </w:numPr>
        <w:spacing w:before="0" w:after="0" w:line="240" w:lineRule="auto"/>
        <w:ind w:hangingChars="160"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Enterprise may see a possibility for a loan and further financial analysis.</w:t>
      </w:r>
    </w:p>
    <w:p>
      <w:pPr>
        <w:spacing w:before="0" w:after="0" w:line="240" w:lineRule="auto"/>
        <w:ind w:leftChars="0"/>
        <w:jc w:val="left"/>
        <w:rPr>
          <w:rFonts w:ascii="等线" w:hAnsi="等线" w:eastAsia="等线"/>
          <w:b w:val="true"/>
          <w:bCs w:val="true"/>
          <w:color w:val="000000"/>
          <w:sz w:val="21"/>
          <w:szCs w:val="21"/>
        </w:rPr>
      </w:pPr>
      <w:r>
        <w:rPr>
          <w:rFonts w:ascii="等线" w:hAnsi="等线" w:eastAsia="等线"/>
          <w:b w:val="true"/>
          <w:bCs w:val="true"/>
          <w:color w:val="000000"/>
          <w:sz w:val="21"/>
          <w:szCs w:val="21"/>
        </w:rPr>
        <w:t xml:space="preserve">Open issues: </w:t>
      </w:r>
    </w:p>
    <w:p>
      <w:pPr>
        <w:numPr>
          <w:ilvl w:val="0"/>
          <w:numId w:val="34"/>
        </w:numPr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The financial analysis should be valuable enough for the enterprises to provide their financial information</w:t>
      </w:r>
    </w:p>
    <w:p>
      <w:pPr>
        <w:numPr>
          <w:ilvl w:val="0"/>
          <w:numId w:val="34"/>
        </w:numPr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Whether there should be a 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text 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analysis according to the comparison.</w:t>
      </w:r>
    </w:p>
    <w:p>
      <w:pPr>
        <w:numPr>
          <w:ilvl w:val="0"/>
          <w:numId w:val="34"/>
        </w:numPr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User enters 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unrecognized data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, 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system 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may 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returns wrong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 results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.</w:t>
      </w:r>
    </w:p>
    <w:p>
      <w:pPr>
        <w:numPr>
          <w:ilvl w:val="0"/>
          <w:numId w:val="34"/>
        </w:numPr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The user may not willing to provide some of its financial data.</w:t>
      </w:r>
    </w:p>
    <w:p>
      <w:pPr>
        <w:numPr>
          <w:ilvl w:val="0"/>
          <w:numId w:val="34"/>
        </w:numPr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Small enterprises can not provide the complete/standard financial dat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a.</w:t>
      </w:r>
    </w:p>
    <w:p>
      <w:pPr>
        <w:spacing w:before="0" w:after="0" w:line="240" w:lineRule="auto"/>
        <w:ind w:left="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p>
      <w:pPr>
        <w:spacing w:before="0" w:after="0" w:line="240" w:lineRule="auto"/>
        <w:ind w:left="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--------------------------------------------------------------------------</w:t>
      </w:r>
    </w:p>
    <w:p>
      <w:pPr>
        <w:spacing w:before="0" w:after="0" w:line="240" w:lineRule="auto"/>
        <w:ind w:leftChars="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p>
      <w:pPr>
        <w:spacing w:before="0" w:after="0" w:line="240" w:lineRule="auto"/>
        <w:ind w:leftChars="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p>
      <w:pPr>
        <w:spacing w:before="0" w:after="0" w:line="240" w:lineRule="auto"/>
        <w:ind w:leftChars="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p>
      <w:pPr>
        <w:spacing w:before="0" w:after="0" w:line="240" w:lineRule="auto"/>
        <w:ind w:leftChars="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To some reasons, the enterprise can not give the detail information about their finacial data</w:t>
      </w:r>
    </w:p>
    <w:sectPr w:rsidR="00C604EC"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