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792000" cy="801523"/>
            <wp:docPr id="1" name="Picture 1" descr="CoreSpec Mapper 应用标志" title="CoreSpec Mapper 应用标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spe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01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  <w:jc w:val="center"/>
      </w:pPr>
      <w:r>
        <w:rPr>
          <w:rFonts w:ascii="Aptos Display" w:hAnsi="Aptos Display" w:eastAsia="Microsoft YaHei"/>
          <w:b/>
          <w:color w:val="2684C7"/>
          <w:sz w:val="26"/>
        </w:rPr>
        <w:t>CORESPEC MAPPER  ·  STABLE RELEASE</w:t>
      </w:r>
    </w:p>
    <w:p>
      <w:pPr>
        <w:spacing w:before="840" w:after="360"/>
        <w:jc w:val="center"/>
      </w:pPr>
      <w:r>
        <w:rPr>
          <w:rFonts w:ascii="Aptos Display" w:hAnsi="Aptos Display" w:eastAsia="Microsoft YaHei"/>
          <w:b/>
          <w:color w:val="153B5C"/>
          <w:sz w:val="50"/>
        </w:rPr>
        <w:t>CoreSpec Mapper V5.3 稳定版用户使用指南</w:t>
      </w:r>
    </w:p>
    <w:p>
      <w:pPr>
        <w:spacing w:before="440"/>
        <w:jc w:val="center"/>
      </w:pPr>
      <w:r>
        <w:rPr>
          <w:rFonts w:ascii="Aptos" w:hAnsi="Aptos" w:eastAsia="Microsoft YaHei"/>
          <w:color w:val="526273"/>
          <w:sz w:val="22"/>
        </w:rPr>
        <w:t>V5.3.0 Stable  ·  2026-07-21</w:t>
        <w:br/>
        <w:t>九步桌面 · 自适应三档识别 · V14 重复列与主导走廊终检</w:t>
      </w:r>
    </w:p>
    <w:p>
      <w:pPr>
        <w:spacing w:before="1440"/>
        <w:jc w:val="center"/>
      </w:pPr>
      <w:r>
        <w:rPr>
          <w:rFonts w:ascii="Aptos" w:hAnsi="Aptos" w:eastAsia="Microsoft YaHei"/>
          <w:i/>
          <w:color w:val="7A4E00"/>
          <w:sz w:val="18"/>
        </w:rPr>
        <w:t>工程质量等级不等同于矿物学准确率；无像元级真值时不得作精度宣称。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pPr>
        <w:pStyle w:val="DocumentNote"/>
        <w:jc w:val="center"/>
      </w:pPr>
      <w:r>
        <w:rPr>
          <w:rFonts w:ascii="Aptos" w:hAnsi="Aptos" w:eastAsia="Microsoft YaHei"/>
        </w:rPr>
        <w:t>静态章节目录 · 可点击跳转 · 不依赖 Word 域更新</w:t>
      </w:r>
    </w:p>
    <w:p>
      <w:pPr>
        <w:pStyle w:val="StaticTOC1"/>
      </w:pPr>
      <w:hyperlink w:anchor="v5_heading_001">
        <w:r>
          <w:rPr>
            <w:rFonts w:ascii="Aptos" w:hAnsi="Aptos" w:eastAsia="Microsoft YaHei"/>
            <w:color w:val="153B5C"/>
            <w:u w:val="none"/>
          </w:rPr>
          <w:t>1. 安装与启动</w:t>
        </w:r>
      </w:hyperlink>
    </w:p>
    <w:p>
      <w:pPr>
        <w:pStyle w:val="StaticTOC2"/>
      </w:pPr>
      <w:hyperlink w:anchor="v5_heading_002">
        <w:r>
          <w:rPr>
            <w:rFonts w:ascii="Aptos" w:hAnsi="Aptos" w:eastAsia="Microsoft YaHei"/>
            <w:color w:val="2C6D90"/>
            <w:u w:val="none"/>
          </w:rPr>
          <w:t>1.1 系统要求</w:t>
        </w:r>
      </w:hyperlink>
    </w:p>
    <w:p>
      <w:pPr>
        <w:pStyle w:val="StaticTOC2"/>
      </w:pPr>
      <w:hyperlink w:anchor="v5_heading_003">
        <w:r>
          <w:rPr>
            <w:rFonts w:ascii="Aptos" w:hAnsi="Aptos" w:eastAsia="Microsoft YaHei"/>
            <w:color w:val="2C6D90"/>
            <w:u w:val="none"/>
          </w:rPr>
          <w:t>1.2 标准安装</w:t>
        </w:r>
      </w:hyperlink>
    </w:p>
    <w:p>
      <w:pPr>
        <w:pStyle w:val="StaticTOC2"/>
      </w:pPr>
      <w:hyperlink w:anchor="v5_heading_004">
        <w:r>
          <w:rPr>
            <w:rFonts w:ascii="Aptos" w:hAnsi="Aptos" w:eastAsia="Microsoft YaHei"/>
            <w:color w:val="2C6D90"/>
            <w:u w:val="none"/>
          </w:rPr>
          <w:t>1.3 升级与卸载</w:t>
        </w:r>
      </w:hyperlink>
    </w:p>
    <w:p>
      <w:pPr>
        <w:pStyle w:val="StaticTOC1"/>
      </w:pPr>
      <w:hyperlink w:anchor="v5_heading_005">
        <w:r>
          <w:rPr>
            <w:rFonts w:ascii="Aptos" w:hAnsi="Aptos" w:eastAsia="Microsoft YaHei"/>
            <w:color w:val="153B5C"/>
            <w:u w:val="none"/>
          </w:rPr>
          <w:t>2. 开始前的数据准备</w:t>
        </w:r>
      </w:hyperlink>
    </w:p>
    <w:p>
      <w:pPr>
        <w:pStyle w:val="StaticTOC2"/>
      </w:pPr>
      <w:hyperlink w:anchor="v5_heading_006">
        <w:r>
          <w:rPr>
            <w:rFonts w:ascii="Aptos" w:hAnsi="Aptos" w:eastAsia="Microsoft YaHei"/>
            <w:color w:val="2C6D90"/>
            <w:u w:val="none"/>
          </w:rPr>
          <w:t>2.1 必需文件</w:t>
        </w:r>
      </w:hyperlink>
    </w:p>
    <w:p>
      <w:pPr>
        <w:pStyle w:val="StaticTOC2"/>
      </w:pPr>
      <w:hyperlink w:anchor="v5_heading_007">
        <w:r>
          <w:rPr>
            <w:rFonts w:ascii="Aptos" w:hAnsi="Aptos" w:eastAsia="Microsoft YaHei"/>
            <w:color w:val="2C6D90"/>
            <w:u w:val="none"/>
          </w:rPr>
          <w:t>2.2 可选文件</w:t>
        </w:r>
      </w:hyperlink>
    </w:p>
    <w:p>
      <w:pPr>
        <w:pStyle w:val="StaticTOC2"/>
      </w:pPr>
      <w:hyperlink w:anchor="v5_heading_008">
        <w:r>
          <w:rPr>
            <w:rFonts w:ascii="Aptos" w:hAnsi="Aptos" w:eastAsia="Microsoft YaHei"/>
            <w:color w:val="2C6D90"/>
            <w:u w:val="none"/>
          </w:rPr>
          <w:t>2.3 数据检查建议</w:t>
        </w:r>
      </w:hyperlink>
    </w:p>
    <w:p>
      <w:pPr>
        <w:pStyle w:val="StaticTOC1"/>
      </w:pPr>
      <w:hyperlink w:anchor="v5_heading_009">
        <w:r>
          <w:rPr>
            <w:rFonts w:ascii="Aptos" w:hAnsi="Aptos" w:eastAsia="Microsoft YaHei"/>
            <w:color w:val="153B5C"/>
            <w:u w:val="none"/>
          </w:rPr>
          <w:t>3. 九步工作流总览</w:t>
        </w:r>
      </w:hyperlink>
    </w:p>
    <w:p>
      <w:pPr>
        <w:pStyle w:val="StaticTOC1"/>
      </w:pPr>
      <w:hyperlink w:anchor="v5_heading_010">
        <w:r>
          <w:rPr>
            <w:rFonts w:ascii="Aptos" w:hAnsi="Aptos" w:eastAsia="Microsoft YaHei"/>
            <w:color w:val="153B5C"/>
            <w:u w:val="none"/>
          </w:rPr>
          <w:t>4. 第 1 步：项目</w:t>
        </w:r>
      </w:hyperlink>
    </w:p>
    <w:p>
      <w:pPr>
        <w:pStyle w:val="StaticTOC1"/>
      </w:pPr>
      <w:hyperlink w:anchor="v5_heading_011">
        <w:r>
          <w:rPr>
            <w:rFonts w:ascii="Aptos" w:hAnsi="Aptos" w:eastAsia="Microsoft YaHei"/>
            <w:color w:val="153B5C"/>
            <w:u w:val="none"/>
          </w:rPr>
          <w:t>5. 第 2 步：数据</w:t>
        </w:r>
      </w:hyperlink>
    </w:p>
    <w:p>
      <w:pPr>
        <w:pStyle w:val="StaticTOC2"/>
      </w:pPr>
      <w:hyperlink w:anchor="v5_heading_012">
        <w:r>
          <w:rPr>
            <w:rFonts w:ascii="Aptos" w:hAnsi="Aptos" w:eastAsia="Microsoft YaHei"/>
            <w:color w:val="2C6D90"/>
            <w:u w:val="none"/>
          </w:rPr>
          <w:t>5.1 选择主立方体</w:t>
        </w:r>
      </w:hyperlink>
    </w:p>
    <w:p>
      <w:pPr>
        <w:pStyle w:val="StaticTOC2"/>
      </w:pPr>
      <w:hyperlink w:anchor="v5_heading_013">
        <w:r>
          <w:rPr>
            <w:rFonts w:ascii="Aptos" w:hAnsi="Aptos" w:eastAsia="Microsoft YaHei"/>
            <w:color w:val="2C6D90"/>
            <w:u w:val="none"/>
          </w:rPr>
          <w:t>5.2 SG 平滑复选框</w:t>
        </w:r>
      </w:hyperlink>
    </w:p>
    <w:p>
      <w:pPr>
        <w:pStyle w:val="StaticTOC2"/>
      </w:pPr>
      <w:hyperlink w:anchor="v5_heading_014">
        <w:r>
          <w:rPr>
            <w:rFonts w:ascii="Aptos" w:hAnsi="Aptos" w:eastAsia="Microsoft YaHei"/>
            <w:color w:val="2C6D90"/>
            <w:u w:val="none"/>
          </w:rPr>
          <w:t>5.3 自动发现伴随影像</w:t>
        </w:r>
      </w:hyperlink>
    </w:p>
    <w:p>
      <w:pPr>
        <w:pStyle w:val="StaticTOC1"/>
      </w:pPr>
      <w:hyperlink w:anchor="v5_heading_015">
        <w:r>
          <w:rPr>
            <w:rFonts w:ascii="Aptos" w:hAnsi="Aptos" w:eastAsia="Microsoft YaHei"/>
            <w:color w:val="153B5C"/>
            <w:u w:val="none"/>
          </w:rPr>
          <w:t>6. 第 3 步：掩膜</w:t>
        </w:r>
      </w:hyperlink>
    </w:p>
    <w:p>
      <w:pPr>
        <w:pStyle w:val="StaticTOC2"/>
      </w:pPr>
      <w:hyperlink w:anchor="v5_heading_016">
        <w:r>
          <w:rPr>
            <w:rFonts w:ascii="Aptos" w:hAnsi="Aptos" w:eastAsia="Microsoft YaHei"/>
            <w:color w:val="2C6D90"/>
            <w:u w:val="none"/>
          </w:rPr>
          <w:t>6.1 自动材料掩膜</w:t>
        </w:r>
      </w:hyperlink>
    </w:p>
    <w:p>
      <w:pPr>
        <w:pStyle w:val="StaticTOC2"/>
      </w:pPr>
      <w:hyperlink w:anchor="v5_heading_017">
        <w:r>
          <w:rPr>
            <w:rFonts w:ascii="Aptos" w:hAnsi="Aptos" w:eastAsia="Microsoft YaHei"/>
            <w:color w:val="2C6D90"/>
            <w:u w:val="none"/>
          </w:rPr>
          <w:t>6.2 外部 ENVI 掩膜</w:t>
        </w:r>
      </w:hyperlink>
    </w:p>
    <w:p>
      <w:pPr>
        <w:pStyle w:val="StaticTOC2"/>
      </w:pPr>
      <w:hyperlink w:anchor="v5_heading_018">
        <w:r>
          <w:rPr>
            <w:rFonts w:ascii="Aptos" w:hAnsi="Aptos" w:eastAsia="Microsoft YaHei"/>
            <w:color w:val="2C6D90"/>
            <w:u w:val="none"/>
          </w:rPr>
          <w:t>6.3 缩放与详细查看</w:t>
        </w:r>
      </w:hyperlink>
    </w:p>
    <w:p>
      <w:pPr>
        <w:pStyle w:val="StaticTOC2"/>
      </w:pPr>
      <w:hyperlink w:anchor="v5_heading_019">
        <w:r>
          <w:rPr>
            <w:rFonts w:ascii="Aptos" w:hAnsi="Aptos" w:eastAsia="Microsoft YaHei"/>
            <w:color w:val="2C6D90"/>
            <w:u w:val="none"/>
          </w:rPr>
          <w:t>6.4 人工批准</w:t>
        </w:r>
      </w:hyperlink>
    </w:p>
    <w:p>
      <w:pPr>
        <w:pStyle w:val="StaticTOC1"/>
      </w:pPr>
      <w:hyperlink w:anchor="v5_heading_020">
        <w:r>
          <w:rPr>
            <w:rFonts w:ascii="Aptos" w:hAnsi="Aptos" w:eastAsia="Microsoft YaHei"/>
            <w:color w:val="153B5C"/>
            <w:u w:val="none"/>
          </w:rPr>
          <w:t>7. 第 4 步：矿物</w:t>
        </w:r>
      </w:hyperlink>
    </w:p>
    <w:p>
      <w:pPr>
        <w:pStyle w:val="StaticTOC1"/>
      </w:pPr>
      <w:hyperlink w:anchor="v5_heading_021">
        <w:r>
          <w:rPr>
            <w:rFonts w:ascii="Aptos" w:hAnsi="Aptos" w:eastAsia="Microsoft YaHei"/>
            <w:color w:val="153B5C"/>
            <w:u w:val="none"/>
          </w:rPr>
          <w:t>8. 第 5 步：标准谱</w:t>
        </w:r>
      </w:hyperlink>
    </w:p>
    <w:p>
      <w:pPr>
        <w:pStyle w:val="StaticTOC1"/>
      </w:pPr>
      <w:hyperlink w:anchor="v5_heading_022">
        <w:r>
          <w:rPr>
            <w:rFonts w:ascii="Aptos" w:hAnsi="Aptos" w:eastAsia="Microsoft YaHei"/>
            <w:color w:val="153B5C"/>
            <w:u w:val="none"/>
          </w:rPr>
          <w:t>9. 第 6 步：模式</w:t>
        </w:r>
      </w:hyperlink>
    </w:p>
    <w:p>
      <w:pPr>
        <w:pStyle w:val="StaticTOC2"/>
      </w:pPr>
      <w:hyperlink w:anchor="v5_heading_023">
        <w:r>
          <w:rPr>
            <w:rFonts w:ascii="Aptos" w:hAnsi="Aptos" w:eastAsia="Microsoft YaHei"/>
            <w:color w:val="2C6D90"/>
            <w:u w:val="none"/>
          </w:rPr>
          <w:t>9.1 高级自动设置</w:t>
        </w:r>
      </w:hyperlink>
    </w:p>
    <w:p>
      <w:pPr>
        <w:pStyle w:val="StaticTOC1"/>
      </w:pPr>
      <w:hyperlink w:anchor="v5_heading_024">
        <w:r>
          <w:rPr>
            <w:rFonts w:ascii="Aptos" w:hAnsi="Aptos" w:eastAsia="Microsoft YaHei"/>
            <w:color w:val="153B5C"/>
            <w:u w:val="none"/>
          </w:rPr>
          <w:t>10. 第 7 步：阈值试算</w:t>
        </w:r>
      </w:hyperlink>
    </w:p>
    <w:p>
      <w:pPr>
        <w:pStyle w:val="StaticTOC2"/>
      </w:pPr>
      <w:hyperlink w:anchor="v5_heading_025">
        <w:r>
          <w:rPr>
            <w:rFonts w:ascii="Aptos" w:hAnsi="Aptos" w:eastAsia="Microsoft YaHei"/>
            <w:color w:val="2C6D90"/>
            <w:u w:val="none"/>
          </w:rPr>
          <w:t>10.1 调整阈值</w:t>
        </w:r>
      </w:hyperlink>
    </w:p>
    <w:p>
      <w:pPr>
        <w:pStyle w:val="StaticTOC1"/>
      </w:pPr>
      <w:hyperlink w:anchor="v5_heading_026">
        <w:r>
          <w:rPr>
            <w:rFonts w:ascii="Aptos" w:hAnsi="Aptos" w:eastAsia="Microsoft YaHei"/>
            <w:color w:val="153B5C"/>
            <w:u w:val="none"/>
          </w:rPr>
          <w:t>11. 第 8 步：运行</w:t>
        </w:r>
      </w:hyperlink>
    </w:p>
    <w:p>
      <w:pPr>
        <w:pStyle w:val="StaticTOC1"/>
      </w:pPr>
      <w:hyperlink w:anchor="v5_heading_027">
        <w:r>
          <w:rPr>
            <w:rFonts w:ascii="Aptos" w:hAnsi="Aptos" w:eastAsia="Microsoft YaHei"/>
            <w:color w:val="153B5C"/>
            <w:u w:val="none"/>
          </w:rPr>
          <w:t>12. 第 9 步：结果</w:t>
        </w:r>
      </w:hyperlink>
    </w:p>
    <w:p>
      <w:pPr>
        <w:pStyle w:val="StaticTOC1"/>
      </w:pPr>
      <w:hyperlink w:anchor="v5_heading_028">
        <w:r>
          <w:rPr>
            <w:rFonts w:ascii="Aptos" w:hAnsi="Aptos" w:eastAsia="Microsoft YaHei"/>
            <w:color w:val="153B5C"/>
            <w:u w:val="none"/>
          </w:rPr>
          <w:t>13. 输出目录说明</w:t>
        </w:r>
      </w:hyperlink>
    </w:p>
    <w:p>
      <w:pPr>
        <w:pStyle w:val="StaticTOC1"/>
      </w:pPr>
      <w:hyperlink w:anchor="v5_heading_029">
        <w:r>
          <w:rPr>
            <w:rFonts w:ascii="Aptos" w:hAnsi="Aptos" w:eastAsia="Microsoft YaHei"/>
            <w:color w:val="153B5C"/>
            <w:u w:val="none"/>
          </w:rPr>
          <w:t>14. 常见问题与排查</w:t>
        </w:r>
      </w:hyperlink>
    </w:p>
    <w:p>
      <w:pPr>
        <w:pStyle w:val="StaticTOC2"/>
      </w:pPr>
      <w:hyperlink w:anchor="v5_heading_030">
        <w:r>
          <w:rPr>
            <w:rFonts w:ascii="Aptos" w:hAnsi="Aptos" w:eastAsia="Microsoft YaHei"/>
            <w:color w:val="2C6D90"/>
            <w:u w:val="none"/>
          </w:rPr>
          <w:t>14.1 复选框有响应但看不到勾号</w:t>
        </w:r>
      </w:hyperlink>
    </w:p>
    <w:p>
      <w:pPr>
        <w:pStyle w:val="StaticTOC2"/>
      </w:pPr>
      <w:hyperlink w:anchor="v5_heading_031">
        <w:r>
          <w:rPr>
            <w:rFonts w:ascii="Aptos" w:hAnsi="Aptos" w:eastAsia="Microsoft YaHei"/>
            <w:color w:val="2C6D90"/>
            <w:u w:val="none"/>
          </w:rPr>
          <w:t>14.2 自动掩膜按钮不可用或生成失败</w:t>
        </w:r>
      </w:hyperlink>
    </w:p>
    <w:p>
      <w:pPr>
        <w:pStyle w:val="StaticTOC2"/>
      </w:pPr>
      <w:hyperlink w:anchor="v5_heading_032">
        <w:r>
          <w:rPr>
            <w:rFonts w:ascii="Aptos" w:hAnsi="Aptos" w:eastAsia="Microsoft YaHei"/>
            <w:color w:val="2C6D90"/>
            <w:u w:val="none"/>
          </w:rPr>
          <w:t>14.3 掩膜预览太小</w:t>
        </w:r>
      </w:hyperlink>
    </w:p>
    <w:p>
      <w:pPr>
        <w:pStyle w:val="StaticTOC2"/>
      </w:pPr>
      <w:hyperlink w:anchor="v5_heading_033">
        <w:r>
          <w:rPr>
            <w:rFonts w:ascii="Aptos" w:hAnsi="Aptos" w:eastAsia="Microsoft YaHei"/>
            <w:color w:val="2C6D90"/>
            <w:u w:val="none"/>
          </w:rPr>
          <w:t>14.4 选择三条白云石标准谱但只像一条</w:t>
        </w:r>
      </w:hyperlink>
    </w:p>
    <w:p>
      <w:pPr>
        <w:pStyle w:val="StaticTOC2"/>
      </w:pPr>
      <w:hyperlink w:anchor="v5_heading_034">
        <w:r>
          <w:rPr>
            <w:rFonts w:ascii="Aptos" w:hAnsi="Aptos" w:eastAsia="Microsoft YaHei"/>
            <w:color w:val="2C6D90"/>
            <w:u w:val="none"/>
          </w:rPr>
          <w:t>14.5 方解石、白云石或蒙脱石为零</w:t>
        </w:r>
      </w:hyperlink>
    </w:p>
    <w:p>
      <w:pPr>
        <w:pStyle w:val="StaticTOC2"/>
      </w:pPr>
      <w:hyperlink w:anchor="v5_heading_035">
        <w:r>
          <w:rPr>
            <w:rFonts w:ascii="Aptos" w:hAnsi="Aptos" w:eastAsia="Microsoft YaHei"/>
            <w:color w:val="2C6D90"/>
            <w:u w:val="none"/>
          </w:rPr>
          <w:t>14.6 三档差异太小</w:t>
        </w:r>
      </w:hyperlink>
    </w:p>
    <w:p>
      <w:pPr>
        <w:pStyle w:val="StaticTOC2"/>
      </w:pPr>
      <w:hyperlink w:anchor="v5_heading_036">
        <w:r>
          <w:rPr>
            <w:rFonts w:ascii="Aptos" w:hAnsi="Aptos" w:eastAsia="Microsoft YaHei"/>
            <w:color w:val="2C6D90"/>
            <w:u w:val="none"/>
          </w:rPr>
          <w:t>14.7 仍看到整齐纵向条带</w:t>
        </w:r>
      </w:hyperlink>
    </w:p>
    <w:p>
      <w:pPr>
        <w:pStyle w:val="StaticTOC2"/>
      </w:pPr>
      <w:hyperlink w:anchor="v5_heading_037">
        <w:r>
          <w:rPr>
            <w:rFonts w:ascii="Aptos" w:hAnsi="Aptos" w:eastAsia="Microsoft YaHei"/>
            <w:color w:val="2C6D90"/>
            <w:u w:val="none"/>
          </w:rPr>
          <w:t>14.8 剩余时间显示“估算中”</w:t>
        </w:r>
      </w:hyperlink>
    </w:p>
    <w:p>
      <w:pPr>
        <w:pStyle w:val="StaticTOC2"/>
      </w:pPr>
      <w:hyperlink w:anchor="v5_heading_038">
        <w:r>
          <w:rPr>
            <w:rFonts w:ascii="Aptos" w:hAnsi="Aptos" w:eastAsia="Microsoft YaHei"/>
            <w:color w:val="2C6D90"/>
            <w:u w:val="none"/>
          </w:rPr>
          <w:t>14.9 质量为 B/Warning</w:t>
        </w:r>
      </w:hyperlink>
    </w:p>
    <w:p>
      <w:pPr>
        <w:pStyle w:val="StaticTOC1"/>
      </w:pPr>
      <w:hyperlink w:anchor="v5_heading_039">
        <w:r>
          <w:rPr>
            <w:rFonts w:ascii="Aptos" w:hAnsi="Aptos" w:eastAsia="Microsoft YaHei"/>
            <w:color w:val="153B5C"/>
            <w:u w:val="none"/>
          </w:rPr>
          <w:t>15. 推荐验收清单</w:t>
        </w:r>
      </w:hyperlink>
    </w:p>
    <w:p>
      <w:pPr>
        <w:pStyle w:val="StaticTOC1"/>
      </w:pPr>
      <w:hyperlink w:anchor="v5_heading_040">
        <w:r>
          <w:rPr>
            <w:rFonts w:ascii="Aptos" w:hAnsi="Aptos" w:eastAsia="Microsoft YaHei"/>
            <w:color w:val="153B5C"/>
            <w:u w:val="none"/>
          </w:rPr>
          <w:t>16. 获得支持时应提供的信息</w:t>
        </w:r>
      </w:hyperlink>
    </w:p>
    <w:p>
      <w:r>
        <w:br w:type="page"/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指南版本：1.0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软件版本：V5.3.0 Stable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日期：2026-07-21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适用对象：高光谱实验、岩心编录、矿物填图和成果质检人员</w:t>
      </w:r>
    </w:p>
    <w:p>
      <w:pPr>
        <w:pStyle w:val="DocumentNote"/>
        <w:shd w:fill="EEF5FA"/>
      </w:pPr>
      <w:r>
        <w:rPr>
          <w:rFonts w:ascii="Aptos" w:hAnsi="Aptos" w:eastAsia="Microsoft YaHei"/>
        </w:rPr>
        <w:t>推荐工作方式：先完成输入与掩膜检查，再审查矿物和标准谱，随后接受或调整阈值试算，最后运行全景识别。不要跳过掩膜人工批准和标准谱确认。</w:t>
      </w:r>
    </w:p>
    <w:p>
      <w:pPr>
        <w:pStyle w:val="Heading1"/>
      </w:pPr>
      <w:bookmarkStart w:id="1" w:name="v5_heading_001"/>
      <w:r>
        <w:rPr>
          <w:rFonts w:ascii="Aptos" w:hAnsi="Aptos" w:eastAsia="Microsoft YaHei"/>
        </w:rPr>
        <w:t>1. 安装与启动</w:t>
      </w:r>
      <w:bookmarkEnd w:id="1"/>
    </w:p>
    <w:p>
      <w:pPr>
        <w:pStyle w:val="Heading2"/>
      </w:pPr>
      <w:bookmarkStart w:id="2" w:name="v5_heading_002"/>
      <w:r>
        <w:rPr>
          <w:rFonts w:ascii="Aptos" w:hAnsi="Aptos" w:eastAsia="Microsoft YaHei"/>
        </w:rPr>
        <w:t>1.1 系统要求</w:t>
      </w:r>
      <w:bookmarkEnd w:id="2"/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Windows 10/11 64 位；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建议 16 GB 以上内存，长岩心或多矿物项目建议 32 GB；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建议至少保留输入数据体积 3 至 5 倍的可用磁盘空间；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显示分辨率建议 1920 × 1080，最低窗口尺寸 1120 × 720；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自动掩膜需要与主立方体对应的 RGB 影像；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无需另装 Python、Conda、PySide6 或模型依赖。</w:t>
      </w:r>
    </w:p>
    <w:p>
      <w:pPr>
        <w:pStyle w:val="Heading2"/>
      </w:pPr>
      <w:bookmarkStart w:id="3" w:name="v5_heading_003"/>
      <w:r>
        <w:rPr>
          <w:rFonts w:ascii="Aptos" w:hAnsi="Aptos" w:eastAsia="Microsoft YaHei"/>
        </w:rPr>
        <w:t>1.2 标准安装</w:t>
      </w:r>
      <w:bookmarkEnd w:id="3"/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 xml:space="preserve">双击 </w:t>
      </w:r>
      <w:r>
        <w:rPr>
          <w:rFonts w:ascii="Cascadia Mono" w:hAnsi="Cascadia Mono" w:eastAsia="Microsoft YaHei"/>
          <w:color w:val="8A3E16"/>
          <w:sz w:val="18"/>
        </w:rPr>
        <w:t>CoreSpec_Mapper_V5.3.0_Stable_Setup.exe</w:t>
      </w:r>
      <w:r>
        <w:rPr>
          <w:rFonts w:ascii="Aptos" w:hAnsi="Aptos" w:eastAsia="Microsoft YaHei"/>
        </w:rPr>
        <w:t>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>阅读版本信息并选择安装目录；默认安装到当前用户的应用程序目录。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>保持“创建桌面快捷方式”和“创建开始菜单项”选中。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 xml:space="preserve">完成安装后，从桌面或开始菜单启动 </w:t>
      </w:r>
      <w:r>
        <w:rPr>
          <w:rFonts w:ascii="Cascadia Mono" w:hAnsi="Cascadia Mono" w:eastAsia="Microsoft YaHei"/>
          <w:color w:val="8A3E16"/>
          <w:sz w:val="18"/>
        </w:rPr>
        <w:t>CoreSpec Mapper V5.3</w:t>
      </w:r>
      <w:r>
        <w:rPr>
          <w:rFonts w:ascii="Aptos" w:hAnsi="Aptos" w:eastAsia="Microsoft YaHei"/>
        </w:rPr>
        <w:t>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Aptos" w:hAnsi="Aptos" w:eastAsia="Microsoft YaHei"/>
        </w:rPr>
        <w:t xml:space="preserve">首次启动在标题栏确认版本为 </w:t>
      </w:r>
      <w:r>
        <w:rPr>
          <w:rFonts w:ascii="Cascadia Mono" w:hAnsi="Cascadia Mono" w:eastAsia="Microsoft YaHei"/>
          <w:color w:val="8A3E16"/>
          <w:sz w:val="18"/>
        </w:rPr>
        <w:t>CoreSpec Mapper V5.3</w:t>
      </w:r>
      <w:r>
        <w:rPr>
          <w:rFonts w:ascii="Aptos" w:hAnsi="Aptos" w:eastAsia="Microsoft YaHei"/>
        </w:rPr>
        <w:t>。</w:t>
      </w:r>
    </w:p>
    <w:p>
      <w:r>
        <w:rPr>
          <w:rFonts w:ascii="Aptos" w:hAnsi="Aptos" w:eastAsia="Microsoft YaHei"/>
        </w:rPr>
        <w:t>安装包包含桌面程序、内置光谱数据库、矿物 Catalog、智能掩膜模型及运行库。不要把安装目录中的数据库或模型文件单独移动。</w:t>
      </w:r>
    </w:p>
    <w:p>
      <w:pPr>
        <w:pStyle w:val="Heading2"/>
      </w:pPr>
      <w:bookmarkStart w:id="4" w:name="v5_heading_004"/>
      <w:r>
        <w:rPr>
          <w:rFonts w:ascii="Aptos" w:hAnsi="Aptos" w:eastAsia="Microsoft YaHei"/>
        </w:rPr>
        <w:t>1.3 升级与卸载</w:t>
      </w:r>
      <w:bookmarkEnd w:id="4"/>
    </w:p>
    <w:p>
      <w:r>
        <w:rPr>
          <w:rFonts w:ascii="Aptos" w:hAnsi="Aptos" w:eastAsia="Microsoft YaHei"/>
        </w:rPr>
        <w:t>安装 V5.3 Stable 前不需要删除项目数据。安装程序只替换应用文件，不删除历史成果。卸载可使用 Windows“已安装的应用”或开始菜单中的卸载项；项目配置和用户输出目录不会随应用卸载而删除。</w:t>
      </w:r>
    </w:p>
    <w:p>
      <w:pPr>
        <w:pStyle w:val="Heading1"/>
      </w:pPr>
      <w:bookmarkStart w:id="5" w:name="v5_heading_005"/>
      <w:r>
        <w:rPr>
          <w:rFonts w:ascii="Aptos" w:hAnsi="Aptos" w:eastAsia="Microsoft YaHei"/>
        </w:rPr>
        <w:t>2. 开始前的数据准备</w:t>
      </w:r>
      <w:bookmarkEnd w:id="5"/>
    </w:p>
    <w:p>
      <w:pPr>
        <w:pStyle w:val="Heading2"/>
      </w:pPr>
      <w:bookmarkStart w:id="6" w:name="v5_heading_006"/>
      <w:r>
        <w:rPr>
          <w:rFonts w:ascii="Aptos" w:hAnsi="Aptos" w:eastAsia="Microsoft YaHei"/>
        </w:rPr>
        <w:t>2.1 必需文件</w:t>
      </w:r>
      <w:bookmarkEnd w:id="6"/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主分析 ENVI 立方体：</w:t>
      </w:r>
      <w:r>
        <w:rPr>
          <w:rFonts w:ascii="Cascadia Mono" w:hAnsi="Cascadia Mono" w:eastAsia="Microsoft YaHei"/>
          <w:color w:val="8A3E16"/>
          <w:sz w:val="18"/>
        </w:rPr>
        <w:t>.dat</w:t>
      </w:r>
      <w:r>
        <w:rPr>
          <w:rFonts w:ascii="Aptos" w:hAnsi="Aptos" w:eastAsia="Microsoft YaHei"/>
        </w:rPr>
        <w:t xml:space="preserve"> 或 </w:t>
      </w:r>
      <w:r>
        <w:rPr>
          <w:rFonts w:ascii="Cascadia Mono" w:hAnsi="Cascadia Mono" w:eastAsia="Microsoft YaHei"/>
          <w:color w:val="8A3E16"/>
          <w:sz w:val="18"/>
        </w:rPr>
        <w:t>.img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 xml:space="preserve">同名或可定位的 </w:t>
      </w:r>
      <w:r>
        <w:rPr>
          <w:rFonts w:ascii="Cascadia Mono" w:hAnsi="Cascadia Mono" w:eastAsia="Microsoft YaHei"/>
          <w:color w:val="8A3E16"/>
          <w:sz w:val="18"/>
        </w:rPr>
        <w:t>.hdr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正确的波长列表和波长单位；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反射率数据应已经完成基础辐射/反射率校正；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自动掩膜模式还需要同批次 RGB 影像。</w:t>
      </w:r>
    </w:p>
    <w:p>
      <w:pPr>
        <w:pStyle w:val="Heading2"/>
      </w:pPr>
      <w:bookmarkStart w:id="7" w:name="v5_heading_007"/>
      <w:r>
        <w:rPr>
          <w:rFonts w:ascii="Aptos" w:hAnsi="Aptos" w:eastAsia="Microsoft YaHei"/>
        </w:rPr>
        <w:t>2.2 可选文件</w:t>
      </w:r>
      <w:bookmarkEnd w:id="7"/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已配准的 NIR/VNIR 或 SWIR 伴随影像；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与主立方体同网格的外部 ENVI 掩膜；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项目配置 JSON；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同网格、人工复核的高可信历史分类，用于项目级校准（需在配置中启用）。</w:t>
      </w:r>
    </w:p>
    <w:p>
      <w:pPr>
        <w:pStyle w:val="Heading2"/>
      </w:pPr>
      <w:bookmarkStart w:id="8" w:name="v5_heading_008"/>
      <w:r>
        <w:rPr>
          <w:rFonts w:ascii="Aptos" w:hAnsi="Aptos" w:eastAsia="Microsoft YaHei"/>
        </w:rPr>
        <w:t>2.3 数据检查建议</w:t>
      </w:r>
      <w:bookmarkEnd w:id="8"/>
    </w:p>
    <w:p>
      <w:r>
        <w:rPr>
          <w:rFonts w:ascii="Aptos" w:hAnsi="Aptos" w:eastAsia="Microsoft YaHei"/>
        </w:rPr>
        <w:t>在进入应用前确认：主数据行列方向正确、没有错误转置；波长单调；无效值和饱和值有明确编码；RGB 与主数据覆盖同一岩心；输出盘有足够空间。伴随影像没有配准时只用于审计，不能期待软件自动融合。</w:t>
      </w:r>
    </w:p>
    <w:p>
      <w:pPr>
        <w:pStyle w:val="Heading1"/>
      </w:pPr>
      <w:bookmarkStart w:id="9" w:name="v5_heading_009"/>
      <w:r>
        <w:rPr>
          <w:rFonts w:ascii="Aptos" w:hAnsi="Aptos" w:eastAsia="Microsoft YaHei"/>
        </w:rPr>
        <w:t>3. 九步工作流总览</w:t>
      </w:r>
      <w:bookmarkEnd w:id="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1171"/>
        <w:gridCol w:w="1344"/>
        <w:gridCol w:w="3595"/>
        <w:gridCol w:w="3249"/>
      </w:tblGrid>
      <w:tr>
        <w:trPr>
          <w:cantSplit/>
          <w:tblHeader w:val="true"/>
        </w:trPr>
        <w:tc>
          <w:tcPr>
            <w:tcW w:type="dxa" w:w="1171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步骤</w:t>
            </w:r>
          </w:p>
        </w:tc>
        <w:tc>
          <w:tcPr>
            <w:tcW w:type="dxa" w:w="1344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页面</w:t>
            </w:r>
          </w:p>
        </w:tc>
        <w:tc>
          <w:tcPr>
            <w:tcW w:type="dxa" w:w="3595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需要完成的工作</w:t>
            </w:r>
          </w:p>
        </w:tc>
        <w:tc>
          <w:tcPr>
            <w:tcW w:type="dxa" w:w="3249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进入下一步前的检查</w:t>
            </w:r>
          </w:p>
        </w:tc>
      </w:tr>
      <w:tr>
        <w:trPr>
          <w:cantSplit/>
        </w:trPr>
        <w:tc>
          <w:tcPr>
            <w:tcW w:type="dxa" w:w="117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项目</w:t>
            </w:r>
          </w:p>
        </w:tc>
        <w:tc>
          <w:tcPr>
            <w:tcW w:type="dxa" w:w="3595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设置项目名、说明和输出根目录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目录可写，不与输入混用</w:t>
            </w:r>
          </w:p>
        </w:tc>
      </w:tr>
      <w:tr>
        <w:trPr>
          <w:cantSplit/>
        </w:trPr>
        <w:tc>
          <w:tcPr>
            <w:tcW w:type="dxa" w:w="1171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2</w:t>
            </w:r>
          </w:p>
        </w:tc>
        <w:tc>
          <w:tcPr>
            <w:tcW w:type="dxa" w:w="1344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数据</w:t>
            </w:r>
          </w:p>
        </w:tc>
        <w:tc>
          <w:tcPr>
            <w:tcW w:type="dxa" w:w="3595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选择主立方体与伴随影像</w:t>
            </w:r>
          </w:p>
        </w:tc>
        <w:tc>
          <w:tcPr>
            <w:tcW w:type="dxa" w:w="3249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文件可读、尺寸与波长合理</w:t>
            </w:r>
          </w:p>
        </w:tc>
      </w:tr>
      <w:tr>
        <w:trPr>
          <w:cantSplit/>
        </w:trPr>
        <w:tc>
          <w:tcPr>
            <w:tcW w:type="dxa" w:w="117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3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掩膜</w:t>
            </w:r>
          </w:p>
        </w:tc>
        <w:tc>
          <w:tcPr>
            <w:tcW w:type="dxa" w:w="3595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自动生成或加载外部掩膜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预览、质量指标和人工批准完成</w:t>
            </w:r>
          </w:p>
        </w:tc>
      </w:tr>
      <w:tr>
        <w:trPr>
          <w:cantSplit/>
        </w:trPr>
        <w:tc>
          <w:tcPr>
            <w:tcW w:type="dxa" w:w="1171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4</w:t>
            </w:r>
          </w:p>
        </w:tc>
        <w:tc>
          <w:tcPr>
            <w:tcW w:type="dxa" w:w="1344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矿物</w:t>
            </w:r>
          </w:p>
        </w:tc>
        <w:tc>
          <w:tcPr>
            <w:tcW w:type="dxa" w:w="3595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选择目标矿物</w:t>
            </w:r>
          </w:p>
        </w:tc>
        <w:tc>
          <w:tcPr>
            <w:tcW w:type="dxa" w:w="3249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支持级别与参考谱数量可接受</w:t>
            </w:r>
          </w:p>
        </w:tc>
      </w:tr>
      <w:tr>
        <w:trPr>
          <w:cantSplit/>
        </w:trPr>
        <w:tc>
          <w:tcPr>
            <w:tcW w:type="dxa" w:w="117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5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标准谱</w:t>
            </w:r>
          </w:p>
        </w:tc>
        <w:tc>
          <w:tcPr>
            <w:tcW w:type="dxa" w:w="3595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审查实际入选谱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曲线、来源确认并勾选</w:t>
            </w:r>
          </w:p>
        </w:tc>
      </w:tr>
      <w:tr>
        <w:trPr>
          <w:cantSplit/>
        </w:trPr>
        <w:tc>
          <w:tcPr>
            <w:tcW w:type="dxa" w:w="1171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6</w:t>
            </w:r>
          </w:p>
        </w:tc>
        <w:tc>
          <w:tcPr>
            <w:tcW w:type="dxa" w:w="1344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模式</w:t>
            </w:r>
          </w:p>
        </w:tc>
        <w:tc>
          <w:tcPr>
            <w:tcW w:type="dxa" w:w="3595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选择默认查看档，必要时展开高级设置</w:t>
            </w:r>
          </w:p>
        </w:tc>
        <w:tc>
          <w:tcPr>
            <w:tcW w:type="dxa" w:w="3249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常规项目保持自动建议</w:t>
            </w:r>
          </w:p>
        </w:tc>
      </w:tr>
      <w:tr>
        <w:trPr>
          <w:cantSplit/>
        </w:trPr>
        <w:tc>
          <w:tcPr>
            <w:tcW w:type="dxa" w:w="117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7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阈值试算</w:t>
            </w:r>
          </w:p>
        </w:tc>
        <w:tc>
          <w:tcPr>
            <w:tcW w:type="dxa" w:w="3595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复核三档阈值与风险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状态 resolved，修改后已重算</w:t>
            </w:r>
          </w:p>
        </w:tc>
      </w:tr>
      <w:tr>
        <w:trPr>
          <w:cantSplit/>
        </w:trPr>
        <w:tc>
          <w:tcPr>
            <w:tcW w:type="dxa" w:w="1171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8</w:t>
            </w:r>
          </w:p>
        </w:tc>
        <w:tc>
          <w:tcPr>
            <w:tcW w:type="dxa" w:w="1344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运行</w:t>
            </w:r>
          </w:p>
        </w:tc>
        <w:tc>
          <w:tcPr>
            <w:tcW w:type="dxa" w:w="3595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检查三项准备状态并开始</w:t>
            </w:r>
          </w:p>
        </w:tc>
        <w:tc>
          <w:tcPr>
            <w:tcW w:type="dxa" w:w="3249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数据、掩膜、标准谱/阈值均通过</w:t>
            </w:r>
          </w:p>
        </w:tc>
      </w:tr>
      <w:tr>
        <w:trPr>
          <w:cantSplit/>
        </w:trPr>
        <w:tc>
          <w:tcPr>
            <w:tcW w:type="dxa" w:w="1171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9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结果</w:t>
            </w:r>
          </w:p>
        </w:tc>
        <w:tc>
          <w:tcPr>
            <w:tcW w:type="dxa" w:w="3595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查看三档预览、质量与日志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质量门、条带指标和发布状态明确</w:t>
            </w:r>
          </w:p>
        </w:tc>
      </w:tr>
    </w:tbl>
    <w:p>
      <w:pPr>
        <w:spacing w:after="20"/>
      </w:pPr>
    </w:p>
    <w:p>
      <w:pPr>
        <w:pStyle w:val="Heading1"/>
      </w:pPr>
      <w:bookmarkStart w:id="10" w:name="v5_heading_010"/>
      <w:r>
        <w:rPr>
          <w:rFonts w:ascii="Aptos" w:hAnsi="Aptos" w:eastAsia="Microsoft YaHei"/>
        </w:rPr>
        <w:t>4. 第 1 步：项目</w:t>
      </w:r>
      <w:bookmarkEnd w:id="10"/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ptos" w:hAnsi="Aptos" w:eastAsia="Microsoft YaHei"/>
        </w:rPr>
        <w:t>在“项目名称”填写钻孔、批次或研究区名称。软件会对文件名做安全处理。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ptos" w:hAnsi="Aptos" w:eastAsia="Microsoft YaHei"/>
        </w:rPr>
        <w:t>在“项目说明”记录钻孔、深度段、仪器或实验批次，可留空。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Aptos" w:hAnsi="Aptos" w:eastAsia="Microsoft YaHei"/>
        </w:rPr>
        <w:t>在“输出根目录”选择专用成果目录。</w:t>
      </w:r>
    </w:p>
    <w:p>
      <w:r>
        <w:rPr>
          <w:rFonts w:ascii="Aptos" w:hAnsi="Aptos" w:eastAsia="Microsoft YaHei"/>
        </w:rPr>
        <w:t xml:space="preserve">每次运行创建独立 </w:t>
      </w:r>
      <w:r>
        <w:rPr>
          <w:rFonts w:ascii="Cascadia Mono" w:hAnsi="Cascadia Mono" w:eastAsia="Microsoft YaHei"/>
          <w:color w:val="8A3E16"/>
          <w:sz w:val="18"/>
        </w:rPr>
        <w:t>run_id</w:t>
      </w:r>
      <w:r>
        <w:rPr>
          <w:rFonts w:ascii="Aptos" w:hAnsi="Aptos" w:eastAsia="Microsoft YaHei"/>
        </w:rPr>
        <w:t>，不会覆盖原始数据或历史运行。建议按“项目/日期/版本”管理输出根目录，不要把输出写入输入影像目录。</w:t>
      </w:r>
    </w:p>
    <w:p>
      <w:r>
        <w:rPr>
          <w:rFonts w:ascii="Aptos" w:hAnsi="Aptos" w:eastAsia="Microsoft YaHei"/>
        </w:rPr>
        <w:t>工具栏“打开配置”和“保存配置”可复用项目设置。加载旧配置后，V5.3 会保留未知的科学覆盖字段，并把应用版本写为 5.3.0。</w:t>
      </w:r>
    </w:p>
    <w:p>
      <w:pPr>
        <w:pStyle w:val="Heading1"/>
      </w:pPr>
      <w:bookmarkStart w:id="11" w:name="v5_heading_011"/>
      <w:r>
        <w:rPr>
          <w:rFonts w:ascii="Aptos" w:hAnsi="Aptos" w:eastAsia="Microsoft YaHei"/>
        </w:rPr>
        <w:t>5. 第 2 步：数据</w:t>
      </w:r>
      <w:bookmarkEnd w:id="11"/>
    </w:p>
    <w:p>
      <w:pPr>
        <w:pStyle w:val="Heading2"/>
      </w:pPr>
      <w:bookmarkStart w:id="12" w:name="v5_heading_012"/>
      <w:r>
        <w:rPr>
          <w:rFonts w:ascii="Aptos" w:hAnsi="Aptos" w:eastAsia="Microsoft YaHei"/>
        </w:rPr>
        <w:t>5.1 选择主立方体</w:t>
      </w:r>
      <w:bookmarkEnd w:id="12"/>
    </w:p>
    <w:p>
      <w:r>
        <w:rPr>
          <w:rFonts w:ascii="Aptos" w:hAnsi="Aptos" w:eastAsia="Microsoft YaHei"/>
        </w:rPr>
        <w:t xml:space="preserve">在“主分析立方体”选择 </w:t>
      </w:r>
      <w:r>
        <w:rPr>
          <w:rFonts w:ascii="Cascadia Mono" w:hAnsi="Cascadia Mono" w:eastAsia="Microsoft YaHei"/>
          <w:color w:val="8A3E16"/>
          <w:sz w:val="18"/>
        </w:rPr>
        <w:t>.dat</w:t>
      </w:r>
      <w:r>
        <w:rPr>
          <w:rFonts w:ascii="Aptos" w:hAnsi="Aptos" w:eastAsia="Microsoft YaHei"/>
        </w:rPr>
        <w:t>、</w:t>
      </w:r>
      <w:r>
        <w:rPr>
          <w:rFonts w:ascii="Cascadia Mono" w:hAnsi="Cascadia Mono" w:eastAsia="Microsoft YaHei"/>
          <w:color w:val="8A3E16"/>
          <w:sz w:val="18"/>
        </w:rPr>
        <w:t>.img</w:t>
      </w:r>
      <w:r>
        <w:rPr>
          <w:rFonts w:ascii="Aptos" w:hAnsi="Aptos" w:eastAsia="Microsoft YaHei"/>
        </w:rPr>
        <w:t xml:space="preserve"> 或对应 ENVI 文件。应用会立即读取并在下方表格显示：角色、尺寸、波长范围、数据物理和状态。</w:t>
      </w:r>
    </w:p>
    <w:p>
      <w:r>
        <w:rPr>
          <w:rFonts w:ascii="Aptos" w:hAnsi="Aptos" w:eastAsia="Microsoft YaHei"/>
        </w:rPr>
        <w:t>“波段域”通常保持“自动判断”。只有 ENVI 头信息不充分且你明确知道传感器类型时，才手动选择 SWIR、NIR/VNIR 或 TIR。</w:t>
      </w:r>
    </w:p>
    <w:p>
      <w:r>
        <w:rPr>
          <w:rFonts w:ascii="Aptos" w:hAnsi="Aptos" w:eastAsia="Microsoft YaHei"/>
        </w:rPr>
        <w:t>“数据物理”必须与数据真实含义一致。反射率识别不得把辐亮度误选为反射率。</w:t>
      </w:r>
    </w:p>
    <w:p>
      <w:pPr>
        <w:pStyle w:val="Heading2"/>
      </w:pPr>
      <w:bookmarkStart w:id="13" w:name="v5_heading_013"/>
      <w:r>
        <w:rPr>
          <w:rFonts w:ascii="Aptos" w:hAnsi="Aptos" w:eastAsia="Microsoft YaHei"/>
        </w:rPr>
        <w:t>5.2 SG 平滑复选框</w:t>
      </w:r>
      <w:bookmarkEnd w:id="13"/>
    </w:p>
    <w:p>
      <w:r>
        <w:rPr>
          <w:rFonts w:ascii="Aptos" w:hAnsi="Aptos" w:eastAsia="Microsoft YaHei"/>
        </w:rPr>
        <w:t xml:space="preserve">若输入已经使用兼容参数完成 SG 平滑，勾选“输入已经完成光谱 SG 平滑”。勾选后方框中会显示蓝色勾号，运行配置记录 </w:t>
      </w:r>
      <w:r>
        <w:rPr>
          <w:rFonts w:ascii="Cascadia Mono" w:hAnsi="Cascadia Mono" w:eastAsia="Microsoft YaHei"/>
          <w:color w:val="8A3E16"/>
          <w:sz w:val="18"/>
        </w:rPr>
        <w:t>input_is_smoothed=true</w:t>
      </w:r>
      <w:r>
        <w:rPr>
          <w:rFonts w:ascii="Aptos" w:hAnsi="Aptos" w:eastAsia="Microsoft YaHei"/>
        </w:rPr>
        <w:t xml:space="preserve"> 并跳过重复平滑。</w:t>
      </w:r>
    </w:p>
    <w:p>
      <w:r>
        <w:rPr>
          <w:rFonts w:ascii="Aptos" w:hAnsi="Aptos" w:eastAsia="Microsoft YaHei"/>
        </w:rPr>
        <w:t>如果不确定，保持未选中，让系统按当前配置执行平滑。</w:t>
      </w:r>
    </w:p>
    <w:p>
      <w:pPr>
        <w:pStyle w:val="Heading2"/>
      </w:pPr>
      <w:bookmarkStart w:id="14" w:name="v5_heading_014"/>
      <w:r>
        <w:rPr>
          <w:rFonts w:ascii="Aptos" w:hAnsi="Aptos" w:eastAsia="Microsoft YaHei"/>
        </w:rPr>
        <w:t>5.3 自动发现伴随影像</w:t>
      </w:r>
      <w:bookmarkEnd w:id="14"/>
    </w:p>
    <w:p>
      <w:r>
        <w:rPr>
          <w:rFonts w:ascii="Aptos" w:hAnsi="Aptos" w:eastAsia="Microsoft YaHei"/>
        </w:rPr>
        <w:t>“自动发现同目录 RGB / NIR / SWIR”默认选中。选择主立方体后，应用会按同目录和文件名批次发现伴随文件，并立即更新表格。取消勾选后可手动指定。</w:t>
      </w:r>
    </w:p>
    <w:p>
      <w:r>
        <w:rPr>
          <w:rFonts w:ascii="Aptos" w:hAnsi="Aptos" w:eastAsia="Microsoft YaHei"/>
        </w:rPr>
        <w:t>自动掩膜需要 RGB。没有 RGB 时应改用外部掩膜，或先生成与主数据对应的 RGB。</w:t>
      </w:r>
    </w:p>
    <w:p>
      <w:pPr>
        <w:pStyle w:val="Heading1"/>
      </w:pPr>
      <w:bookmarkStart w:id="15" w:name="v5_heading_015"/>
      <w:r>
        <w:rPr>
          <w:rFonts w:ascii="Aptos" w:hAnsi="Aptos" w:eastAsia="Microsoft YaHei"/>
        </w:rPr>
        <w:t>6. 第 3 步：掩膜</w:t>
      </w:r>
      <w:bookmarkEnd w:id="15"/>
    </w:p>
    <w:p>
      <w:pPr>
        <w:pStyle w:val="Heading2"/>
      </w:pPr>
      <w:bookmarkStart w:id="16" w:name="v5_heading_016"/>
      <w:r>
        <w:rPr>
          <w:rFonts w:ascii="Aptos" w:hAnsi="Aptos" w:eastAsia="Microsoft YaHei"/>
        </w:rPr>
        <w:t>6.1 自动材料掩膜</w:t>
      </w:r>
      <w:bookmarkEnd w:id="16"/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选择“自动材料掩膜”。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确认数据页已经选择 RGB。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按需要设置最小连通域、边缘保护像元、内部填充率门槛和最小覆盖率；常规项目建议保留默认值。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点击“生成/刷新掩膜预览”。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Aptos" w:hAnsi="Aptos" w:eastAsia="Microsoft YaHei"/>
        </w:rPr>
        <w:t>等待审计完成；应用会停留在掩膜页并显示预览和指标。</w:t>
      </w:r>
    </w:p>
    <w:p>
      <w:r>
        <w:rPr>
          <w:rFonts w:ascii="Aptos" w:hAnsi="Aptos" w:eastAsia="Microsoft YaHei"/>
        </w:rPr>
        <w:t>自动模式固定使用应用内置智能岩心前景模型。模型缺失或 RGB 无效时会明确报错，不会切换到未经确认的其他算法。</w:t>
      </w:r>
    </w:p>
    <w:p>
      <w:pPr>
        <w:pStyle w:val="Heading2"/>
      </w:pPr>
      <w:bookmarkStart w:id="17" w:name="v5_heading_017"/>
      <w:r>
        <w:rPr>
          <w:rFonts w:ascii="Aptos" w:hAnsi="Aptos" w:eastAsia="Microsoft YaHei"/>
        </w:rPr>
        <w:t>6.2 外部 ENVI 掩膜</w:t>
      </w:r>
      <w:bookmarkEnd w:id="17"/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ptos" w:hAnsi="Aptos" w:eastAsia="Microsoft YaHei"/>
        </w:rPr>
        <w:t>选择“外部 ENVI 掩膜”。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ptos" w:hAnsi="Aptos" w:eastAsia="Microsoft YaHei"/>
        </w:rPr>
        <w:t>选择与主立方体行列一致的掩膜文件。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ptos" w:hAnsi="Aptos" w:eastAsia="Microsoft YaHei"/>
        </w:rPr>
        <w:t>文件读取后立即显示二值预览、尺寸、前景像元和覆盖比例。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3"/>
        </w:numPr>
      </w:pPr>
      <w:r>
        <w:rPr>
          <w:rFonts w:ascii="Aptos" w:hAnsi="Aptos" w:eastAsia="Microsoft YaHei"/>
        </w:rPr>
        <w:t>文件变更后点击“刷新外部掩膜预览”。</w:t>
      </w:r>
    </w:p>
    <w:p>
      <w:r>
        <w:rPr>
          <w:rFonts w:ascii="Aptos" w:hAnsi="Aptos" w:eastAsia="Microsoft YaHei"/>
        </w:rPr>
        <w:t>非零且有限的像元视为前景。外部掩膜必须与主立方体同网格；尺寸不一致时不要继续运行。</w:t>
      </w:r>
    </w:p>
    <w:p>
      <w:pPr>
        <w:pStyle w:val="Heading2"/>
      </w:pPr>
      <w:bookmarkStart w:id="18" w:name="v5_heading_018"/>
      <w:r>
        <w:rPr>
          <w:rFonts w:ascii="Aptos" w:hAnsi="Aptos" w:eastAsia="Microsoft YaHei"/>
        </w:rPr>
        <w:t>6.3 缩放与详细查看</w:t>
      </w:r>
      <w:bookmarkEnd w:id="18"/>
    </w:p>
    <w:p>
      <w:r>
        <w:rPr>
          <w:rFonts w:ascii="Aptos" w:hAnsi="Aptos" w:eastAsia="Microsoft YaHei"/>
        </w:rPr>
        <w:t>掩膜预览支持“适应窗口、50%、100%、200%”。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适应窗口：快速检查整体覆盖；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50%：检查长条幅的整体连续性；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100%：按原始像素检查局部边缘；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200%：检查细裂缝、标签、托盘轮廓和漏提；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放大后使用水平/垂直滚动条平移。</w:t>
      </w:r>
    </w:p>
    <w:p>
      <w:pPr>
        <w:pStyle w:val="Heading2"/>
      </w:pPr>
      <w:bookmarkStart w:id="19" w:name="v5_heading_019"/>
      <w:r>
        <w:rPr>
          <w:rFonts w:ascii="Aptos" w:hAnsi="Aptos" w:eastAsia="Microsoft YaHei"/>
        </w:rPr>
        <w:t>6.4 人工批准</w:t>
      </w:r>
      <w:bookmarkEnd w:id="19"/>
    </w:p>
    <w:p>
      <w:r>
        <w:rPr>
          <w:rFonts w:ascii="Aptos" w:hAnsi="Aptos" w:eastAsia="Microsoft YaHei"/>
        </w:rPr>
        <w:t>检查岩心主体是否完整、托盘和标签是否误入、裂缝网络是否被误当作材料、边缘是否明显漏提。完成后勾选人工批准，填写审核人/批次和可选备注。</w:t>
      </w:r>
    </w:p>
    <w:p>
      <w:r>
        <w:rPr>
          <w:rFonts w:ascii="Aptos" w:hAnsi="Aptos" w:eastAsia="Microsoft YaHei"/>
        </w:rPr>
        <w:t>更换掩膜来源或文件会自动取消批准，必须重新核对。方框显示蓝色勾号才表示批准已记录。</w:t>
      </w:r>
    </w:p>
    <w:p>
      <w:pPr>
        <w:pStyle w:val="Heading1"/>
      </w:pPr>
      <w:bookmarkStart w:id="20" w:name="v5_heading_020"/>
      <w:r>
        <w:rPr>
          <w:rFonts w:ascii="Aptos" w:hAnsi="Aptos" w:eastAsia="Microsoft YaHei"/>
        </w:rPr>
        <w:t>7. 第 4 步：矿物</w:t>
      </w:r>
      <w:bookmarkEnd w:id="20"/>
    </w:p>
    <w:p>
      <w:r>
        <w:rPr>
          <w:rFonts w:ascii="Aptos" w:hAnsi="Aptos" w:eastAsia="Microsoft YaHei"/>
        </w:rPr>
        <w:t>矿物树一级为矿物族，二级为具体矿物。每个矿物显示支持级别、关键波段和可用参考谱数量。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已验证：可作为稳定版生产目标；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实验级：证据链可运行，但需项目验证；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不支持/禁用：当前传感器、数据物理或参考谱不满足要求。</w:t>
      </w:r>
    </w:p>
    <w:p>
      <w:r>
        <w:rPr>
          <w:rFonts w:ascii="Aptos" w:hAnsi="Aptos" w:eastAsia="Microsoft YaHei"/>
        </w:rPr>
        <w:t>父级复选框可批量选择同组矿物。建议从默认七个已验证 SWIR 目标开始，不要仅为“结果丰富”选入传感器不可观测的矿物。</w:t>
      </w:r>
    </w:p>
    <w:p>
      <w:r>
        <w:rPr>
          <w:rFonts w:ascii="Aptos" w:hAnsi="Aptos" w:eastAsia="Microsoft YaHei"/>
        </w:rPr>
        <w:t>修改矿物选择会清空标准谱确认和既有阈值试算，需要重新审计。</w:t>
      </w:r>
    </w:p>
    <w:p>
      <w:pPr>
        <w:pStyle w:val="Heading1"/>
      </w:pPr>
      <w:bookmarkStart w:id="21" w:name="v5_heading_021"/>
      <w:r>
        <w:rPr>
          <w:rFonts w:ascii="Aptos" w:hAnsi="Aptos" w:eastAsia="Microsoft YaHei"/>
        </w:rPr>
        <w:t>8. 第 5 步：标准谱</w:t>
      </w:r>
      <w:bookmarkEnd w:id="21"/>
    </w:p>
    <w:p>
      <w:r>
        <w:rPr>
          <w:rFonts w:ascii="Aptos" w:hAnsi="Aptos" w:eastAsia="Microsoft YaHei"/>
        </w:rPr>
        <w:t>进入本页时应用执行项目审计并加载本项目实际入选的标准谱。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ptos" w:hAnsi="Aptos" w:eastAsia="Microsoft YaHei"/>
        </w:rPr>
        <w:t>使用“目标矿物”下拉框查看全部或单个矿物。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ptos" w:hAnsi="Aptos" w:eastAsia="Microsoft YaHei"/>
        </w:rPr>
        <w:t>图中每条曲线对应一条真实入选参考谱，不是平均或合并谱。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ptos" w:hAnsi="Aptos" w:eastAsia="Microsoft YaHei"/>
        </w:rPr>
        <w:t>右侧列表显示谱名、来源和可用评分。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ptos" w:hAnsi="Aptos" w:eastAsia="Microsoft YaHei"/>
        </w:rPr>
        <w:t>点击右侧任一条目，图中对应曲线会加粗并显示点标记。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ptos" w:hAnsi="Aptos" w:eastAsia="Microsoft YaHei"/>
        </w:rPr>
        <w:t>颜色和线型用于区分曲线；相似参考谱可能局部重合，这是正常现象。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4"/>
        </w:numPr>
      </w:pPr>
      <w:r>
        <w:rPr>
          <w:rFonts w:ascii="Aptos" w:hAnsi="Aptos" w:eastAsia="Microsoft YaHei"/>
        </w:rPr>
        <w:t>核对完成后勾选“我已核对本项目入选的标准光谱曲线与来源”。</w:t>
      </w:r>
    </w:p>
    <w:p>
      <w:r>
        <w:rPr>
          <w:rFonts w:ascii="Aptos" w:hAnsi="Aptos" w:eastAsia="Microsoft YaHei"/>
        </w:rPr>
        <w:t>如果某矿物列表为空，应返回矿物页取消选择，或检查传感器波段、数据物理和内置资源，不要跳过确认。</w:t>
      </w:r>
    </w:p>
    <w:p>
      <w:pPr>
        <w:pStyle w:val="Heading1"/>
      </w:pPr>
      <w:bookmarkStart w:id="22" w:name="v5_heading_022"/>
      <w:r>
        <w:rPr>
          <w:rFonts w:ascii="Aptos" w:hAnsi="Aptos" w:eastAsia="Microsoft YaHei"/>
        </w:rPr>
        <w:t>9. 第 6 步：模式</w:t>
      </w:r>
      <w:bookmarkEnd w:id="22"/>
    </w:p>
    <w:p>
      <w:r>
        <w:rPr>
          <w:rFonts w:ascii="Aptos" w:hAnsi="Aptos" w:eastAsia="Microsoft YaHei"/>
        </w:rPr>
        <w:t>“默认结果”决定结果页首先显示哪个档位，不改变系统固定生成三档成果的事实。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平衡：推荐的日常解释基线；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严格：用于高可信复核和优先取样；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敏感：用于找漏和矿化边界检查。</w:t>
      </w:r>
    </w:p>
    <w:p>
      <w:pPr>
        <w:pStyle w:val="Heading2"/>
      </w:pPr>
      <w:bookmarkStart w:id="23" w:name="v5_heading_023"/>
      <w:r>
        <w:rPr>
          <w:rFonts w:ascii="Aptos" w:hAnsi="Aptos" w:eastAsia="Microsoft YaHei"/>
        </w:rPr>
        <w:t>9.1 高级自动设置</w:t>
      </w:r>
      <w:bookmarkEnd w:id="23"/>
    </w:p>
    <w:p>
      <w:r>
        <w:rPr>
          <w:rFonts w:ascii="Aptos" w:hAnsi="Aptos" w:eastAsia="Microsoft YaHei"/>
        </w:rPr>
        <w:t>“高级自动设置”默认关闭。选中后标题前显示蓝色勾号，并展开 SG 窗口/阶数、分层样本块、块行数、执行块行数、每矿物最大参考谱数和伪影边缘宽度。</w:t>
      </w:r>
    </w:p>
    <w:p>
      <w:r>
        <w:rPr>
          <w:rFonts w:ascii="Aptos" w:hAnsi="Aptos" w:eastAsia="Microsoft YaHei"/>
        </w:rPr>
        <w:t>只有了解算法含义并准备重新做全景回归时才修改。点击“恢复自动建议”可回到稳定版默认值。高级值启用后会写入配置，不会只改变界面。</w:t>
      </w:r>
    </w:p>
    <w:p>
      <w:pPr>
        <w:pStyle w:val="Heading1"/>
      </w:pPr>
      <w:bookmarkStart w:id="24" w:name="v5_heading_024"/>
      <w:r>
        <w:rPr>
          <w:rFonts w:ascii="Aptos" w:hAnsi="Aptos" w:eastAsia="Microsoft YaHei"/>
        </w:rPr>
        <w:t>10. 第 7 步：阈值试算</w:t>
      </w:r>
      <w:bookmarkEnd w:id="24"/>
    </w:p>
    <w:p>
      <w:pPr>
        <w:keepNext/>
      </w:pPr>
      <w:r>
        <w:rPr>
          <w:rFonts w:ascii="Aptos" w:hAnsi="Aptos" w:eastAsia="Microsoft YaHei"/>
        </w:rPr>
        <w:t>进入该页会自动试算严格、平衡、敏感三档。表格按矿物组和档位显示：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列分位；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绝对 SAM 角度；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样本候选像元数；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矿物特征可通过像元数；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resolved、warning 或 blocked 状态。</w:t>
      </w:r>
    </w:p>
    <w:p>
      <w:r>
        <w:rPr>
          <w:rFonts w:ascii="Aptos" w:hAnsi="Aptos" w:eastAsia="Microsoft YaHei"/>
        </w:rPr>
        <w:t>稳定版策略是“前段 SAM 尽量宽松，后段 SFF、诊断特征、相似矿物竞争和条带终检严格”。因此三档的最终差异不只来自 SAM 角度。</w:t>
      </w:r>
    </w:p>
    <w:p>
      <w:pPr>
        <w:pStyle w:val="Heading2"/>
      </w:pPr>
      <w:bookmarkStart w:id="25" w:name="v5_heading_025"/>
      <w:r>
        <w:rPr>
          <w:rFonts w:ascii="Aptos" w:hAnsi="Aptos" w:eastAsia="Microsoft YaHei"/>
        </w:rPr>
        <w:t>10.1 调整阈值</w:t>
      </w:r>
      <w:bookmarkEnd w:id="25"/>
    </w:p>
    <w:p>
      <w:r>
        <w:rPr>
          <w:rFonts w:ascii="Aptos" w:hAnsi="Aptos" w:eastAsia="Microsoft YaHei"/>
        </w:rPr>
        <w:t>如需人工微调，只能在界面给出的 Catalog 安全范围内编辑列分位和绝对 SAM。修改后页面标记为待重算，运行按钮禁用。点击“应用调整并重新试算”，等待全场景验证完成。</w:t>
      </w:r>
    </w:p>
    <w:p>
      <w:r>
        <w:rPr>
          <w:rFonts w:ascii="Aptos" w:hAnsi="Aptos" w:eastAsia="Microsoft YaHei"/>
        </w:rPr>
        <w:t>不要通过统一放宽阈值解决某矿物为零。先看“特征可通过”是否为零：若 SAM 有候选但诊断特征为零，根因是波段/谱形/数据质量或矿物特征不成立。</w:t>
      </w:r>
    </w:p>
    <w:p>
      <w:pPr>
        <w:pStyle w:val="Heading1"/>
      </w:pPr>
      <w:bookmarkStart w:id="26" w:name="v5_heading_026"/>
      <w:r>
        <w:rPr>
          <w:rFonts w:ascii="Aptos" w:hAnsi="Aptos" w:eastAsia="Microsoft YaHei"/>
        </w:rPr>
        <w:t>11. 第 8 步：运行</w:t>
      </w:r>
      <w:bookmarkEnd w:id="26"/>
    </w:p>
    <w:p>
      <w:pPr>
        <w:keepNext/>
      </w:pPr>
      <w:r>
        <w:rPr>
          <w:rFonts w:ascii="Aptos" w:hAnsi="Aptos" w:eastAsia="Microsoft YaHei"/>
        </w:rPr>
        <w:t>运行页显示三项准备状态：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ptos" w:hAnsi="Aptos" w:eastAsia="Microsoft YaHei"/>
        </w:rPr>
        <w:t>数据可用；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ptos" w:hAnsi="Aptos" w:eastAsia="Microsoft YaHei"/>
        </w:rPr>
        <w:t>掩膜已核对；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5"/>
        </w:numPr>
      </w:pPr>
      <w:r>
        <w:rPr>
          <w:rFonts w:ascii="Aptos" w:hAnsi="Aptos" w:eastAsia="Microsoft YaHei"/>
        </w:rPr>
        <w:t>标准谱和阈值已确认。</w:t>
      </w:r>
    </w:p>
    <w:p>
      <w:pPr>
        <w:keepNext/>
      </w:pPr>
      <w:r>
        <w:rPr>
          <w:rFonts w:ascii="Aptos" w:hAnsi="Aptos" w:eastAsia="Microsoft YaHei"/>
        </w:rPr>
        <w:t>三项均通过且没有未重算的阈值修改时，“开始完整识别”按钮可用。运行期间：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进度条显示整体阶段；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日志显示当前处理内容；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“已用”显示实测时间；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“剩余”优先使用后端 ETA，后端返回无效 0 时自动改用观测进度估算；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 xml:space="preserve">初始样本不足时显示“估算中”，不会误显示一直 </w:t>
      </w:r>
      <w:r>
        <w:rPr>
          <w:rFonts w:ascii="Cascadia Mono" w:hAnsi="Cascadia Mono" w:eastAsia="Microsoft YaHei"/>
          <w:color w:val="8A3E16"/>
          <w:sz w:val="18"/>
        </w:rPr>
        <w:t>00:00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可点击停止按钮，程序会等待安全检查点并避免发布不完整成果。</w:t>
      </w:r>
    </w:p>
    <w:p>
      <w:r>
        <w:rPr>
          <w:rFonts w:ascii="Aptos" w:hAnsi="Aptos" w:eastAsia="Microsoft YaHei"/>
        </w:rPr>
        <w:t>长任务中不要强制结束进程或关闭输出盘。窗口关闭请求会先触发安全取消。</w:t>
      </w:r>
    </w:p>
    <w:p>
      <w:pPr>
        <w:pStyle w:val="Heading1"/>
      </w:pPr>
      <w:bookmarkStart w:id="27" w:name="v5_heading_027"/>
      <w:r>
        <w:rPr>
          <w:rFonts w:ascii="Aptos" w:hAnsi="Aptos" w:eastAsia="Microsoft YaHei"/>
        </w:rPr>
        <w:t>12. 第 9 步：结果</w:t>
      </w:r>
      <w:bookmarkEnd w:id="27"/>
    </w:p>
    <w:p>
      <w:pPr>
        <w:keepNext/>
      </w:pPr>
      <w:r>
        <w:rPr>
          <w:rFonts w:ascii="Aptos" w:hAnsi="Aptos" w:eastAsia="Microsoft YaHei"/>
        </w:rPr>
        <w:t>结果页可切换中文预览名称，并支持适应窗口、50%、100%、200% 缩放。建议依次检查：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ptos" w:hAnsi="Aptos" w:eastAsia="Microsoft YaHei"/>
        </w:rPr>
        <w:t>严格、平衡、敏感三档总体差异；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ptos" w:hAnsi="Aptos" w:eastAsia="Microsoft YaHei"/>
        </w:rPr>
        <w:t>各矿物空间分布与岩性/蚀变规律；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ptos" w:hAnsi="Aptos" w:eastAsia="Microsoft YaHei"/>
        </w:rPr>
        <w:t>粘土矿物是否出现跨组重叠；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ptos" w:hAnsi="Aptos" w:eastAsia="Microsoft YaHei"/>
        </w:rPr>
        <w:t>是否仍有多个岩心段严格对齐的窄纵条；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ptos" w:hAnsi="Aptos" w:eastAsia="Microsoft YaHei"/>
        </w:rPr>
        <w:t>材料掩膜、固定列风险和 Al-OH 亚型预览；</w:t>
      </w:r>
    </w:p>
    <w:p>
      <w:pPr>
        <w:pStyle w:val="ListNumber"/>
        <w:spacing w:after="80" w:line="300" w:lineRule="auto"/>
        <w:ind w:left="540" w:hanging="271"/>
        <w:numPr>
          <w:ilvl w:val="0"/>
          <w:numId w:val="16"/>
        </w:numPr>
      </w:pPr>
      <w:r>
        <w:rPr>
          <w:rFonts w:ascii="Aptos" w:hAnsi="Aptos" w:eastAsia="Microsoft YaHei"/>
        </w:rPr>
        <w:t xml:space="preserve">质量等级、警告和 </w:t>
      </w:r>
      <w:r>
        <w:rPr>
          <w:rFonts w:ascii="Cascadia Mono" w:hAnsi="Cascadia Mono" w:eastAsia="Microsoft YaHei"/>
          <w:color w:val="8A3E16"/>
          <w:sz w:val="18"/>
        </w:rPr>
        <w:t>publishable</w:t>
      </w:r>
      <w:r>
        <w:rPr>
          <w:rFonts w:ascii="Aptos" w:hAnsi="Aptos" w:eastAsia="Microsoft YaHei"/>
        </w:rPr>
        <w:t xml:space="preserve"> 状态。</w:t>
      </w:r>
    </w:p>
    <w:p>
      <w:r>
        <w:rPr>
          <w:rFonts w:ascii="Aptos" w:hAnsi="Aptos" w:eastAsia="Microsoft YaHei"/>
        </w:rPr>
        <w:t xml:space="preserve">点击“打开输出目录”进入本次独立运行目录。B/Warning 并不必然不可发布；必须结合 </w:t>
      </w:r>
      <w:r>
        <w:rPr>
          <w:rFonts w:ascii="Cascadia Mono" w:hAnsi="Cascadia Mono" w:eastAsia="Microsoft YaHei"/>
          <w:color w:val="8A3E16"/>
          <w:sz w:val="18"/>
        </w:rPr>
        <w:t>publishable</w:t>
      </w:r>
      <w:r>
        <w:rPr>
          <w:rFonts w:ascii="Aptos" w:hAnsi="Aptos" w:eastAsia="Microsoft YaHei"/>
        </w:rPr>
        <w:t xml:space="preserve"> 和具体警告解释。若出现 </w:t>
      </w:r>
      <w:r>
        <w:rPr>
          <w:rFonts w:ascii="Cascadia Mono" w:hAnsi="Cascadia Mono" w:eastAsia="Microsoft YaHei"/>
          <w:color w:val="8A3E16"/>
          <w:sz w:val="18"/>
        </w:rPr>
        <w:t>REPEATED_NARROW_COLUMN_RESIDUAL</w:t>
      </w:r>
      <w:r>
        <w:rPr>
          <w:rFonts w:ascii="Aptos" w:hAnsi="Aptos" w:eastAsia="Microsoft YaHei"/>
        </w:rPr>
        <w:t>，说明最终仍存在可剔除条带，成果不可发布。</w:t>
      </w:r>
    </w:p>
    <w:p>
      <w:pPr>
        <w:pStyle w:val="Heading1"/>
      </w:pPr>
      <w:bookmarkStart w:id="28" w:name="v5_heading_028"/>
      <w:r>
        <w:rPr>
          <w:rFonts w:ascii="Aptos" w:hAnsi="Aptos" w:eastAsia="Microsoft YaHei"/>
        </w:rPr>
        <w:t>13. 输出目录说明</w:t>
      </w:r>
      <w:bookmarkEnd w:id="2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80"/>
          <w:bottom w:type="dxa" w:w="80"/>
          <w:start w:type="dxa" w:w="120"/>
          <w:end w:type="dxa" w:w="120"/>
        </w:tblCellMar>
      </w:tblPr>
      <w:tblGrid>
        <w:gridCol w:w="3383"/>
        <w:gridCol w:w="5977"/>
      </w:tblGrid>
      <w:tr>
        <w:trPr>
          <w:cantSplit/>
          <w:tblHeader w:val="true"/>
        </w:trPr>
        <w:tc>
          <w:tcPr>
            <w:tcW w:type="dxa" w:w="3383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路径/文件</w:t>
            </w:r>
          </w:p>
        </w:tc>
        <w:tc>
          <w:tcPr>
            <w:tcW w:type="dxa" w:w="5977"/>
            <w:vAlign w:val="center"/>
            <w:shd w:fill="DCEAF5"/>
          </w:tcPr>
          <w:p>
            <w:pPr>
              <w:keepNext/>
              <w:spacing w:after="0" w:line="240" w:lineRule="auto"/>
            </w:pPr>
            <w:r>
              <w:rPr>
                <w:rFonts w:ascii="Aptos" w:hAnsi="Aptos" w:eastAsia="Microsoft YaHei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383"/>
            <w:vAlign w:val="center"/>
          </w:tcPr>
          <w:p>
            <w:pPr>
              <w:spacing w:after="0" w:line="240" w:lineRule="auto"/>
            </w:pPr>
            <w:r>
              <w:rPr>
                <w:rFonts w:ascii="Cascadia Mono" w:hAnsi="Cascadia Mono" w:eastAsia="Microsoft YaHei"/>
                <w:color w:val="8A3E16"/>
                <w:sz w:val="17"/>
              </w:rPr>
              <w:t>config.resolved.json</w:t>
            </w:r>
          </w:p>
        </w:tc>
        <w:tc>
          <w:tcPr>
            <w:tcW w:type="dxa" w:w="597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实际运行配置和覆盖值</w:t>
            </w:r>
          </w:p>
        </w:tc>
      </w:tr>
      <w:tr>
        <w:trPr>
          <w:cantSplit/>
        </w:trPr>
        <w:tc>
          <w:tcPr>
            <w:tcW w:type="dxa" w:w="338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Cascadia Mono" w:hAnsi="Cascadia Mono" w:eastAsia="Microsoft YaHei"/>
                <w:color w:val="8A3E16"/>
                <w:sz w:val="17"/>
              </w:rPr>
              <w:t>audit.json</w:t>
            </w:r>
          </w:p>
        </w:tc>
        <w:tc>
          <w:tcPr>
            <w:tcW w:type="dxa" w:w="5977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输入、传感器、掩膜、标准谱和风险审计</w:t>
            </w:r>
          </w:p>
        </w:tc>
      </w:tr>
      <w:tr>
        <w:trPr>
          <w:cantSplit/>
        </w:trPr>
        <w:tc>
          <w:tcPr>
            <w:tcW w:type="dxa" w:w="3383"/>
            <w:vAlign w:val="center"/>
          </w:tcPr>
          <w:p>
            <w:pPr>
              <w:spacing w:after="0" w:line="240" w:lineRule="auto"/>
            </w:pPr>
            <w:r>
              <w:rPr>
                <w:rFonts w:ascii="Cascadia Mono" w:hAnsi="Cascadia Mono" w:eastAsia="Microsoft YaHei"/>
                <w:color w:val="8A3E16"/>
                <w:sz w:val="17"/>
              </w:rPr>
              <w:t>capability/</w:t>
            </w:r>
          </w:p>
        </w:tc>
        <w:tc>
          <w:tcPr>
            <w:tcW w:type="dxa" w:w="597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能力卡、材料掩膜和矿物可观测性</w:t>
            </w:r>
          </w:p>
        </w:tc>
      </w:tr>
      <w:tr>
        <w:trPr>
          <w:cantSplit/>
        </w:trPr>
        <w:tc>
          <w:tcPr>
            <w:tcW w:type="dxa" w:w="338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Cascadia Mono" w:hAnsi="Cascadia Mono" w:eastAsia="Microsoft YaHei"/>
                <w:color w:val="8A3E16"/>
                <w:sz w:val="17"/>
              </w:rPr>
              <w:t>library_ensemble/</w:t>
            </w:r>
          </w:p>
        </w:tc>
        <w:tc>
          <w:tcPr>
            <w:tcW w:type="dxa" w:w="5977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实际入选标准谱及选择/拒绝记录</w:t>
            </w:r>
          </w:p>
        </w:tc>
      </w:tr>
      <w:tr>
        <w:trPr>
          <w:cantSplit/>
        </w:trPr>
        <w:tc>
          <w:tcPr>
            <w:tcW w:type="dxa" w:w="3383"/>
            <w:vAlign w:val="center"/>
          </w:tcPr>
          <w:p>
            <w:pPr>
              <w:spacing w:after="0" w:line="240" w:lineRule="auto"/>
            </w:pPr>
            <w:r>
              <w:rPr>
                <w:rFonts w:ascii="Cascadia Mono" w:hAnsi="Cascadia Mono" w:eastAsia="Microsoft YaHei"/>
                <w:color w:val="8A3E16"/>
                <w:sz w:val="17"/>
              </w:rPr>
              <w:t>groups/&lt;group&gt;/</w:t>
            </w:r>
          </w:p>
        </w:tc>
        <w:tc>
          <w:tcPr>
            <w:tcW w:type="dxa" w:w="597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各组 SAM、SFF、特征、三档分类和拒绝原因</w:t>
            </w:r>
          </w:p>
        </w:tc>
      </w:tr>
      <w:tr>
        <w:trPr>
          <w:cantSplit/>
        </w:trPr>
        <w:tc>
          <w:tcPr>
            <w:tcW w:type="dxa" w:w="338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Cascadia Mono" w:hAnsi="Cascadia Mono" w:eastAsia="Microsoft YaHei"/>
                <w:color w:val="8A3E16"/>
                <w:sz w:val="17"/>
              </w:rPr>
              <w:t>thresholds.json</w:t>
            </w:r>
          </w:p>
        </w:tc>
        <w:tc>
          <w:tcPr>
            <w:tcW w:type="dxa" w:w="5977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候选范围、试算目标和最终阈值</w:t>
            </w:r>
          </w:p>
        </w:tc>
      </w:tr>
      <w:tr>
        <w:trPr>
          <w:cantSplit/>
        </w:trPr>
        <w:tc>
          <w:tcPr>
            <w:tcW w:type="dxa" w:w="3383"/>
            <w:vAlign w:val="center"/>
          </w:tcPr>
          <w:p>
            <w:pPr>
              <w:spacing w:after="0" w:line="240" w:lineRule="auto"/>
            </w:pPr>
            <w:r>
              <w:rPr>
                <w:rFonts w:ascii="Cascadia Mono" w:hAnsi="Cascadia Mono" w:eastAsia="Microsoft YaHei"/>
                <w:color w:val="8A3E16"/>
                <w:sz w:val="17"/>
              </w:rPr>
              <w:t>previews/</w:t>
            </w:r>
          </w:p>
        </w:tc>
        <w:tc>
          <w:tcPr>
            <w:tcW w:type="dxa" w:w="597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中文三档、矿物组、掩膜、条带和亚型预览</w:t>
            </w:r>
          </w:p>
        </w:tc>
      </w:tr>
      <w:tr>
        <w:trPr>
          <w:cantSplit/>
        </w:trPr>
        <w:tc>
          <w:tcPr>
            <w:tcW w:type="dxa" w:w="3383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Cascadia Mono" w:hAnsi="Cascadia Mono" w:eastAsia="Microsoft YaHei"/>
                <w:color w:val="8A3E16"/>
                <w:sz w:val="17"/>
              </w:rPr>
              <w:t>quality/</w:t>
            </w:r>
          </w:p>
        </w:tc>
        <w:tc>
          <w:tcPr>
            <w:tcW w:type="dxa" w:w="5977"/>
            <w:vAlign w:val="center"/>
            <w:shd w:fill="F5F8FA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质量指标、警告、发布门和报告</w:t>
            </w:r>
          </w:p>
        </w:tc>
      </w:tr>
      <w:tr>
        <w:trPr>
          <w:cantSplit/>
        </w:trPr>
        <w:tc>
          <w:tcPr>
            <w:tcW w:type="dxa" w:w="3383"/>
            <w:vAlign w:val="center"/>
          </w:tcPr>
          <w:p>
            <w:pPr>
              <w:spacing w:after="0" w:line="240" w:lineRule="auto"/>
            </w:pPr>
            <w:r>
              <w:rPr>
                <w:rFonts w:ascii="Cascadia Mono" w:hAnsi="Cascadia Mono" w:eastAsia="Microsoft YaHei"/>
                <w:color w:val="8A3E16"/>
                <w:sz w:val="17"/>
              </w:rPr>
              <w:t>run_manifest.json</w:t>
            </w:r>
          </w:p>
        </w:tc>
        <w:tc>
          <w:tcPr>
            <w:tcW w:type="dxa" w:w="5977"/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输入/资源哈希、耗时和完整输出清单</w:t>
            </w:r>
          </w:p>
        </w:tc>
      </w:tr>
    </w:tbl>
    <w:p>
      <w:pPr>
        <w:spacing w:after="20"/>
      </w:pPr>
    </w:p>
    <w:p>
      <w:r>
        <w:rPr>
          <w:rFonts w:ascii="Aptos" w:hAnsi="Aptos" w:eastAsia="Microsoft YaHei"/>
        </w:rPr>
        <w:t xml:space="preserve">ENVI 分类应与其 </w:t>
      </w:r>
      <w:r>
        <w:rPr>
          <w:rFonts w:ascii="Cascadia Mono" w:hAnsi="Cascadia Mono" w:eastAsia="Microsoft YaHei"/>
          <w:color w:val="8A3E16"/>
          <w:sz w:val="18"/>
        </w:rPr>
        <w:t>.hdr</w:t>
      </w:r>
      <w:r>
        <w:rPr>
          <w:rFonts w:ascii="Aptos" w:hAnsi="Aptos" w:eastAsia="Microsoft YaHei"/>
        </w:rPr>
        <w:t xml:space="preserve"> 一起复制。对外移交建议同时包含 </w:t>
      </w:r>
      <w:r>
        <w:rPr>
          <w:rFonts w:ascii="Cascadia Mono" w:hAnsi="Cascadia Mono" w:eastAsia="Microsoft YaHei"/>
          <w:color w:val="8A3E16"/>
          <w:sz w:val="18"/>
        </w:rPr>
        <w:t>run_manifest.json</w:t>
      </w:r>
      <w:r>
        <w:rPr>
          <w:rFonts w:ascii="Aptos" w:hAnsi="Aptos" w:eastAsia="Microsoft YaHei"/>
        </w:rPr>
        <w:t>、</w:t>
      </w:r>
      <w:r>
        <w:rPr>
          <w:rFonts w:ascii="Cascadia Mono" w:hAnsi="Cascadia Mono" w:eastAsia="Microsoft YaHei"/>
          <w:color w:val="8A3E16"/>
          <w:sz w:val="18"/>
        </w:rPr>
        <w:t>thresholds.json</w:t>
      </w:r>
      <w:r>
        <w:rPr>
          <w:rFonts w:ascii="Aptos" w:hAnsi="Aptos" w:eastAsia="Microsoft YaHei"/>
        </w:rPr>
        <w:t>、质量报告和必要预览，以便复核。</w:t>
      </w:r>
    </w:p>
    <w:p>
      <w:pPr>
        <w:pStyle w:val="Heading1"/>
      </w:pPr>
      <w:bookmarkStart w:id="29" w:name="v5_heading_029"/>
      <w:r>
        <w:rPr>
          <w:rFonts w:ascii="Aptos" w:hAnsi="Aptos" w:eastAsia="Microsoft YaHei"/>
        </w:rPr>
        <w:t>14. 常见问题与排查</w:t>
      </w:r>
      <w:bookmarkEnd w:id="29"/>
    </w:p>
    <w:p>
      <w:pPr>
        <w:pStyle w:val="Heading2"/>
      </w:pPr>
      <w:bookmarkStart w:id="30" w:name="v5_heading_030"/>
      <w:r>
        <w:rPr>
          <w:rFonts w:ascii="Aptos" w:hAnsi="Aptos" w:eastAsia="Microsoft YaHei"/>
        </w:rPr>
        <w:t>14.1 复选框有响应但看不到勾号</w:t>
      </w:r>
      <w:bookmarkEnd w:id="30"/>
    </w:p>
    <w:p>
      <w:r>
        <w:rPr>
          <w:rFonts w:ascii="Aptos" w:hAnsi="Aptos" w:eastAsia="Microsoft YaHei"/>
        </w:rPr>
        <w:t>V5.3 Stable 已对普通复选框和可勾选高级设置叠加高对比蓝色勾号。若仍不可见，确认启动的是新版安装目录中的应用，并在“关于/标题栏”确认 V5.3；不要使用旧 V5.2 快捷方式。</w:t>
      </w:r>
    </w:p>
    <w:p>
      <w:pPr>
        <w:pStyle w:val="Heading2"/>
      </w:pPr>
      <w:bookmarkStart w:id="31" w:name="v5_heading_031"/>
      <w:r>
        <w:rPr>
          <w:rFonts w:ascii="Aptos" w:hAnsi="Aptos" w:eastAsia="Microsoft YaHei"/>
        </w:rPr>
        <w:t>14.2 自动掩膜按钮不可用或生成失败</w:t>
      </w:r>
      <w:bookmarkEnd w:id="31"/>
    </w:p>
    <w:p>
      <w:r>
        <w:rPr>
          <w:rFonts w:ascii="Aptos" w:hAnsi="Aptos" w:eastAsia="Microsoft YaHei"/>
        </w:rPr>
        <w:t>检查是否正在运行其他任务、数据页是否选择 RGB、RGB 文件是否可读、主立方体是否选择、至少一个矿物是否选中。模型资源损坏时重新安装，不要手工复制单个权重文件。</w:t>
      </w:r>
    </w:p>
    <w:p>
      <w:pPr>
        <w:pStyle w:val="Heading2"/>
      </w:pPr>
      <w:bookmarkStart w:id="32" w:name="v5_heading_032"/>
      <w:r>
        <w:rPr>
          <w:rFonts w:ascii="Aptos" w:hAnsi="Aptos" w:eastAsia="Microsoft YaHei"/>
        </w:rPr>
        <w:t>14.3 掩膜预览太小</w:t>
      </w:r>
      <w:bookmarkEnd w:id="32"/>
    </w:p>
    <w:p>
      <w:r>
        <w:rPr>
          <w:rFonts w:ascii="Aptos" w:hAnsi="Aptos" w:eastAsia="Microsoft YaHei"/>
        </w:rPr>
        <w:t>切换到 100% 或 200%，使用滚动条检查局部。适应窗口只用于总体覆盖检查。</w:t>
      </w:r>
    </w:p>
    <w:p>
      <w:pPr>
        <w:pStyle w:val="Heading2"/>
      </w:pPr>
      <w:bookmarkStart w:id="33" w:name="v5_heading_033"/>
      <w:r>
        <w:rPr>
          <w:rFonts w:ascii="Aptos" w:hAnsi="Aptos" w:eastAsia="Microsoft YaHei"/>
        </w:rPr>
        <w:t>14.4 选择三条白云石标准谱但只像一条</w:t>
      </w:r>
      <w:bookmarkEnd w:id="33"/>
    </w:p>
    <w:p>
      <w:r>
        <w:rPr>
          <w:rFonts w:ascii="Aptos" w:hAnsi="Aptos" w:eastAsia="Microsoft YaHei"/>
        </w:rPr>
        <w:t>近似参考谱可能重合。查看“当前显示 3 条实际入选参考谱”，并点击右侧三条记录逐一高亮；颜色、线型和点标记会改变。数据不会被合并或删除。</w:t>
      </w:r>
    </w:p>
    <w:p>
      <w:pPr>
        <w:pStyle w:val="Heading2"/>
      </w:pPr>
      <w:bookmarkStart w:id="34" w:name="v5_heading_034"/>
      <w:r>
        <w:rPr>
          <w:rFonts w:ascii="Aptos" w:hAnsi="Aptos" w:eastAsia="Microsoft YaHei"/>
        </w:rPr>
        <w:t>14.5 方解石、白云石或蒙脱石为零</w:t>
      </w:r>
      <w:bookmarkEnd w:id="34"/>
    </w:p>
    <w:p>
      <w:r>
        <w:rPr>
          <w:rFonts w:ascii="Aptos" w:hAnsi="Aptos" w:eastAsia="Microsoft YaHei"/>
        </w:rPr>
        <w:t>先查阈值页的候选数与特征可通过数，再查看拒绝原因。候选非零而特征为零说明诊断门不通过，不应无依据放宽阈值。确认波长覆盖、数据物理、参考谱和预处理后再决定是否调整 Catalog 或补充项目真值。</w:t>
      </w:r>
    </w:p>
    <w:p>
      <w:pPr>
        <w:pStyle w:val="Heading2"/>
      </w:pPr>
      <w:bookmarkStart w:id="35" w:name="v5_heading_035"/>
      <w:r>
        <w:rPr>
          <w:rFonts w:ascii="Aptos" w:hAnsi="Aptos" w:eastAsia="Microsoft YaHei"/>
        </w:rPr>
        <w:t>14.6 三档差异太小</w:t>
      </w:r>
      <w:bookmarkEnd w:id="35"/>
    </w:p>
    <w:p>
      <w:r>
        <w:rPr>
          <w:rFonts w:ascii="Aptos" w:hAnsi="Aptos" w:eastAsia="Microsoft YaHei"/>
        </w:rPr>
        <w:t>检查是否有下游固定门或项目 QDA 把三档共同截断，查看各档候选、特征通过和最终计数。V5.3 已将三档解析为独立连续证据门；如仍接近，可能是场景证据本身集中，不应人为制造差异。</w:t>
      </w:r>
    </w:p>
    <w:p>
      <w:pPr>
        <w:pStyle w:val="Heading2"/>
      </w:pPr>
      <w:bookmarkStart w:id="36" w:name="v5_heading_036"/>
      <w:r>
        <w:rPr>
          <w:rFonts w:ascii="Aptos" w:hAnsi="Aptos" w:eastAsia="Microsoft YaHei"/>
        </w:rPr>
        <w:t>14.7 仍看到整齐纵向条带</w:t>
      </w:r>
      <w:bookmarkEnd w:id="36"/>
    </w:p>
    <w:p>
      <w:r>
        <w:rPr>
          <w:rFonts w:ascii="Aptos" w:hAnsi="Aptos" w:eastAsia="Microsoft YaHei"/>
        </w:rPr>
        <w:t>查看质量报告中的重复窄列、主导重复走廊和可剔除像元。若指标非零，成果不得发布。若指标为零但视觉可疑，核对该结构是否仅出现在一个连续岩心段、是否跨走廊两侧延伸；保留下来的结构可能是裂隙、脉体或真实纵向矿化，需地质人员复核。</w:t>
      </w:r>
    </w:p>
    <w:p>
      <w:pPr>
        <w:pStyle w:val="Heading2"/>
      </w:pPr>
      <w:bookmarkStart w:id="37" w:name="v5_heading_037"/>
      <w:r>
        <w:rPr>
          <w:rFonts w:ascii="Aptos" w:hAnsi="Aptos" w:eastAsia="Microsoft YaHei"/>
        </w:rPr>
        <w:t>14.8 剩余时间显示“估算中”</w:t>
      </w:r>
      <w:bookmarkEnd w:id="37"/>
    </w:p>
    <w:p>
      <w:r>
        <w:rPr>
          <w:rFonts w:ascii="Aptos" w:hAnsi="Aptos" w:eastAsia="Microsoft YaHei"/>
        </w:rPr>
        <w:t xml:space="preserve">任务初期缺少稳定速率时属于正常。获得有效进度点后会显示非零估算；后端中途返回 0 会被忽略。到任务接近 100% 时显示 </w:t>
      </w:r>
      <w:r>
        <w:rPr>
          <w:rFonts w:ascii="Cascadia Mono" w:hAnsi="Cascadia Mono" w:eastAsia="Microsoft YaHei"/>
          <w:color w:val="8A3E16"/>
          <w:sz w:val="18"/>
        </w:rPr>
        <w:t>00:00</w:t>
      </w:r>
      <w:r>
        <w:rPr>
          <w:rFonts w:ascii="Aptos" w:hAnsi="Aptos" w:eastAsia="Microsoft YaHei"/>
        </w:rPr>
        <w:t xml:space="preserve"> 正常。</w:t>
      </w:r>
    </w:p>
    <w:p>
      <w:pPr>
        <w:pStyle w:val="Heading2"/>
      </w:pPr>
      <w:bookmarkStart w:id="38" w:name="v5_heading_038"/>
      <w:r>
        <w:rPr>
          <w:rFonts w:ascii="Aptos" w:hAnsi="Aptos" w:eastAsia="Microsoft YaHei"/>
        </w:rPr>
        <w:t>14.9 质量为 B/Warning</w:t>
      </w:r>
      <w:bookmarkEnd w:id="38"/>
    </w:p>
    <w:p>
      <w:r>
        <w:rPr>
          <w:rFonts w:ascii="Aptos" w:hAnsi="Aptos" w:eastAsia="Microsoft YaHei"/>
        </w:rPr>
        <w:t xml:space="preserve">展开警告。缺少 FWHM、缺少独立真值等科学限制可能保留 B/Warning，但若 </w:t>
      </w:r>
      <w:r>
        <w:rPr>
          <w:rFonts w:ascii="Cascadia Mono" w:hAnsi="Cascadia Mono" w:eastAsia="Microsoft YaHei"/>
          <w:color w:val="8A3E16"/>
          <w:sz w:val="18"/>
        </w:rPr>
        <w:t>publishable=true</w:t>
      </w:r>
      <w:r>
        <w:rPr>
          <w:rFonts w:ascii="Aptos" w:hAnsi="Aptos" w:eastAsia="Microsoft YaHei"/>
        </w:rPr>
        <w:t xml:space="preserve"> 且没有阻断发布门，工程成果可进入人工解释。质量等级不能当作矿物学准确率。</w:t>
      </w:r>
    </w:p>
    <w:p>
      <w:pPr>
        <w:pStyle w:val="Heading1"/>
      </w:pPr>
      <w:bookmarkStart w:id="39" w:name="v5_heading_039"/>
      <w:r>
        <w:rPr>
          <w:rFonts w:ascii="Aptos" w:hAnsi="Aptos" w:eastAsia="Microsoft YaHei"/>
        </w:rPr>
        <w:t>15. 推荐验收清单</w:t>
      </w:r>
      <w:bookmarkEnd w:id="39"/>
    </w:p>
    <w:p>
      <w:pPr>
        <w:keepNext/>
      </w:pPr>
      <w:r>
        <w:rPr>
          <w:rFonts w:ascii="Aptos" w:hAnsi="Aptos" w:eastAsia="Microsoft YaHei"/>
        </w:rPr>
        <w:t>运行前：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主立方体和 ENVI 头可读；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波长、数据物理和 SG 状态正确；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自动模式 RGB 可用，或外部掩膜同网格；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目标矿物与传感器能力匹配。</w:t>
      </w:r>
    </w:p>
    <w:p>
      <w:pPr>
        <w:keepNext/>
      </w:pPr>
      <w:r>
        <w:rPr>
          <w:rFonts w:ascii="Aptos" w:hAnsi="Aptos" w:eastAsia="Microsoft YaHei"/>
        </w:rPr>
        <w:t>运行门：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掩膜预览已在 100%/200% 检查并批准；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标准谱数量、来源和曲线已确认；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阈值试算为 resolved；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修改后的阈值已经重新试算；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三项运行准备状态均通过。</w:t>
      </w:r>
    </w:p>
    <w:p>
      <w:pPr>
        <w:keepNext/>
      </w:pPr>
      <w:r>
        <w:rPr>
          <w:rFonts w:ascii="Aptos" w:hAnsi="Aptos" w:eastAsia="Microsoft YaHei"/>
        </w:rPr>
        <w:t>发布前：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严格 ⊆ 平衡 ⊆ 敏感；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粘土跨组重复像元为 0；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重复窄列、主导重复走廊和可剔除条带像元为 0；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Cascadia Mono" w:hAnsi="Cascadia Mono" w:eastAsia="Microsoft YaHei"/>
          <w:color w:val="8A3E16"/>
          <w:sz w:val="18"/>
        </w:rPr>
        <w:t>publishable=true</w:t>
      </w:r>
      <w:r>
        <w:rPr>
          <w:rFonts w:ascii="Aptos" w:hAnsi="Aptos" w:eastAsia="Microsoft YaHei"/>
        </w:rPr>
        <w:t>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Manifest、阈值、质量报告和 ENVI 头完整；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地质人员已复核异常纵向、斜向和裂隙状结构；</w:t>
      </w:r>
    </w:p>
    <w:p>
      <w:pPr>
        <w:pStyle w:val="ListBullet"/>
        <w:spacing w:after="80" w:line="300" w:lineRule="auto"/>
        <w:ind w:left="540" w:hanging="271"/>
      </w:pPr>
      <w:r>
        <w:rPr>
          <w:rFonts w:ascii="Aptos" w:hAnsi="Aptos" w:eastAsia="Microsoft YaHei"/>
        </w:rPr>
        <w:t>对外精度表述与独立真值水平一致。</w:t>
      </w:r>
    </w:p>
    <w:p>
      <w:pPr>
        <w:pStyle w:val="Heading1"/>
      </w:pPr>
      <w:bookmarkStart w:id="40" w:name="v5_heading_040"/>
      <w:r>
        <w:rPr>
          <w:rFonts w:ascii="Aptos" w:hAnsi="Aptos" w:eastAsia="Microsoft YaHei"/>
        </w:rPr>
        <w:t>16. 获得支持时应提供的信息</w:t>
      </w:r>
      <w:bookmarkEnd w:id="40"/>
    </w:p>
    <w:p>
      <w:r>
        <w:rPr>
          <w:rFonts w:ascii="Aptos" w:hAnsi="Aptos" w:eastAsia="Microsoft YaHei"/>
        </w:rPr>
        <w:t>遇到问题时请提供：软件版本、项目配置、</w:t>
      </w:r>
      <w:r>
        <w:rPr>
          <w:rFonts w:ascii="Cascadia Mono" w:hAnsi="Cascadia Mono" w:eastAsia="Microsoft YaHei"/>
          <w:color w:val="8A3E16"/>
          <w:sz w:val="18"/>
        </w:rPr>
        <w:t>audit.json</w:t>
      </w:r>
      <w:r>
        <w:rPr>
          <w:rFonts w:ascii="Aptos" w:hAnsi="Aptos" w:eastAsia="Microsoft YaHei"/>
        </w:rPr>
        <w:t>、</w:t>
      </w:r>
      <w:r>
        <w:rPr>
          <w:rFonts w:ascii="Cascadia Mono" w:hAnsi="Cascadia Mono" w:eastAsia="Microsoft YaHei"/>
          <w:color w:val="8A3E16"/>
          <w:sz w:val="18"/>
        </w:rPr>
        <w:t>thresholds.json</w:t>
      </w:r>
      <w:r>
        <w:rPr>
          <w:rFonts w:ascii="Aptos" w:hAnsi="Aptos" w:eastAsia="Microsoft YaHei"/>
        </w:rPr>
        <w:t>、</w:t>
      </w:r>
      <w:r>
        <w:rPr>
          <w:rFonts w:ascii="Cascadia Mono" w:hAnsi="Cascadia Mono" w:eastAsia="Microsoft YaHei"/>
          <w:color w:val="8A3E16"/>
          <w:sz w:val="18"/>
        </w:rPr>
        <w:t>run_manifest.json</w:t>
      </w:r>
      <w:r>
        <w:rPr>
          <w:rFonts w:ascii="Aptos" w:hAnsi="Aptos" w:eastAsia="Microsoft YaHei"/>
        </w:rPr>
        <w:t xml:space="preserve">、质量报告、相关预览和发生问题的操作步骤。不要只发送截图或单个分类 </w:t>
      </w:r>
      <w:r>
        <w:rPr>
          <w:rFonts w:ascii="Cascadia Mono" w:hAnsi="Cascadia Mono" w:eastAsia="Microsoft YaHei"/>
          <w:color w:val="8A3E16"/>
          <w:sz w:val="18"/>
        </w:rPr>
        <w:t>.dat</w:t>
      </w:r>
      <w:r>
        <w:rPr>
          <w:rFonts w:ascii="Aptos" w:hAnsi="Aptos" w:eastAsia="Microsoft YaHei"/>
        </w:rPr>
        <w:t>；缺少头文件、阈值和审计记录时很难判断是输入、矿物特征、阈值还是空间伪影问题。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718399"/>
        <w:sz w:val="17"/>
      </w:rPr>
      <w:t xml:space="preserve">CoreSpec Mapper V5.3 Stable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718399"/>
        <w:sz w:val="17"/>
      </w:rPr>
      <w:t>CoreSpec Mapper V5.3 Stable  ·  发布文档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5" w:right="113"/>
    </w:pPr>
    <w:rPr>
      <w:rFonts w:ascii="Cascadia Mono" w:hAnsi="Cascadia Mono" w:eastAsia="Microsoft YaHei"/>
      <w:sz w:val="17"/>
    </w:rPr>
  </w:style>
  <w:style w:type="paragraph" w:customStyle="1" w:styleId="DocumentNote">
    <w:name w:val="Document Note"/>
    <w:pPr>
      <w:spacing w:after="120"/>
      <w:ind w:left="198"/>
    </w:pPr>
    <w:rPr>
      <w:rFonts w:ascii="Calibri" w:hAnsi="Calibri" w:eastAsia="Microsoft YaHei"/>
      <w:color w:val="566B7C"/>
      <w:sz w:val="18"/>
    </w:rPr>
  </w:style>
  <w:style w:type="paragraph" w:customStyle="1" w:styleId="StaticTOC1">
    <w:name w:val="Static TOC 1"/>
    <w:pPr>
      <w:keepNext w:val="0"/>
      <w:spacing w:line="240" w:lineRule="auto" w:before="0" w:after="10"/>
      <w:ind w:left="0"/>
    </w:pPr>
    <w:rPr>
      <w:rFonts w:ascii="Calibri" w:hAnsi="Calibri" w:eastAsia="Microsoft YaHei"/>
      <w:color w:val="153B5C"/>
      <w:sz w:val="15"/>
    </w:rPr>
  </w:style>
  <w:style w:type="paragraph" w:customStyle="1" w:styleId="StaticTOC2">
    <w:name w:val="Static TOC 2"/>
    <w:pPr>
      <w:keepNext w:val="0"/>
      <w:spacing w:line="240" w:lineRule="auto" w:before="0" w:after="10"/>
      <w:ind w:left="283"/>
    </w:pPr>
    <w:rPr>
      <w:rFonts w:ascii="Calibri" w:hAnsi="Calibri" w:eastAsia="Microsoft YaHei"/>
      <w:color w:val="2C6D90"/>
      <w:sz w:val="14"/>
    </w:rPr>
  </w:style>
  <w:style w:type="paragraph" w:customStyle="1" w:styleId="StaticTOC3">
    <w:name w:val="Static TOC 3"/>
    <w:pPr>
      <w:keepNext w:val="0"/>
      <w:spacing w:line="240" w:lineRule="auto" w:before="0" w:after="10"/>
      <w:ind w:left="567"/>
    </w:pPr>
    <w:rPr>
      <w:rFonts w:ascii="Calibri" w:hAnsi="Calibri" w:eastAsia="Microsoft YaHei"/>
      <w:color w:val="526273"/>
      <w:sz w:val="14"/>
    </w:rPr>
  </w:style>
  <w:style w:type="paragraph" w:customStyle="1" w:styleId="StaticTOC4">
    <w:name w:val="Static TOC 4"/>
    <w:pPr>
      <w:keepNext w:val="0"/>
      <w:spacing w:line="240" w:lineRule="auto" w:before="0" w:after="10"/>
      <w:ind w:left="822"/>
    </w:pPr>
    <w:rPr>
      <w:rFonts w:ascii="Calibri" w:hAnsi="Calibri" w:eastAsia="Microsoft YaHei"/>
      <w:color w:val="607487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CoreSpec Mapper V5.3 稳定版用户使用指南</dc:title>
  <dc:subject>CoreSpec Mapper V5.3 Stable technical method and user documentation</dc:subject>
  <dc:creator>CoreSpec Mapper V5.3 Project</dc:creator>
  <cp:keywords>hyperspectral, drill core, mineral mapping, V5.3, NC-1, stripe suppression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