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b/>
          <w:color w:val="1F4E79"/>
          <w:sz w:val="40"/>
        </w:rPr>
        <w:t>Project Design Document</w:t>
      </w:r>
    </w:p>
    <w:p>
      <w:pPr>
        <w:jc w:val="center"/>
      </w:pPr>
      <w:r>
        <w:rPr>
          <w:sz w:val="28"/>
        </w:rPr>
        <w:t>VCS Project Description - Template v4.4 draft</w:t>
      </w:r>
    </w:p>
    <w:p>
      <w:pPr>
        <w:jc w:val="center"/>
      </w:pPr>
      <w:r>
        <w:rPr>
          <w:b/>
          <w:sz w:val="30"/>
        </w:rPr>
        <w:t>INEGOL INTEGRATED SOLID WASTE STORAGE AND DISPOSAL FACILITY</w:t>
      </w:r>
    </w:p>
    <w:p>
      <w:pPr>
        <w:jc w:val="center"/>
      </w:pPr>
      <w:r>
        <w:t>Run ID: walkthrough-inegol-noop</w:t>
        <w:br/>
      </w:r>
      <w:r>
        <w:t>Generated: 2026-09-08 12:20</w:t>
        <w:br/>
      </w:r>
      <w:r>
        <w:t>Status: Internal review draft</w:t>
      </w:r>
    </w:p>
    <w:p>
      <w:r>
        <w:br w:type="page"/>
      </w:r>
    </w:p>
    <w:p>
      <w:r>
        <w:rPr>
          <w:b/>
          <w:color w:val="9C0006"/>
          <w:shd w:fill="FCE4D6"/>
        </w:rPr>
        <w:t>Internal draft for review; contains synthetic assumptions for missing project data. Do not treat this document as a final audited Verra filing.</w:t>
      </w:r>
    </w:p>
    <w:p>
      <w:pPr>
        <w:jc w:val="center"/>
      </w:pPr>
      <w:r>
        <w:rPr>
          <w:b/>
          <w:color w:val="C00000"/>
          <w:sz w:val="28"/>
        </w:rPr>
        <w:t>DRAFT — NOT FOR FILING (EXPORT GATE OVERRIDE)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INEGOL INTEGRATED SOLID WASTE STORAGE AND DISPOSAL FACILITY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ID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Crediting period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Original date of issue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Most recent date of issue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08-September-2026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0.1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VCS Standard Version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pStyle w:val="Heading2"/>
      </w:pPr>
      <w:r>
        <w:t>Audit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Audit type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Period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Program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Validation/verification body name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Years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2020-12-31 to 2027-12-30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VCS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Earthood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</w:tr>
    </w:tbl>
    <w:p/>
    <w:p>
      <w:pPr>
        <w:pStyle w:val="Heading1"/>
      </w:pPr>
      <w:r>
        <w:t>1 PROJECT DETAILS</w:t>
      </w:r>
    </w:p>
    <w:p>
      <w:pPr>
        <w:pStyle w:val="Heading2"/>
      </w:pPr>
      <w:r>
        <w:t>1.1 Summary Description of the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Summary Description of the Project]; [CORPUS: VCS_DRAFT_Yanjiang_Project-Description.norm, Summary Description of the Project]; [CORPUS: VCS_Guangzhou_Project-Description.norm, Summary Description of the Project]; [CORPUS: VCS_Guanxi_Zhuang_Project_Description.norm, Summary Description of the Project]; [CORPUS: VCS_Inegol_Project-Description.norm, Summary Description of the Project]</w:t>
      </w:r>
    </w:p>
    <w:p>
      <w:r>
        <w:rPr>
          <w:shd w:fill="FFF2CC"/>
        </w:rPr>
        <w:t>[PLACEHOLDER — 1.1.1]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Summary Description of the Project],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Summary Description of the Project],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Summary Description of the Project],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Summary Description of the Project],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Summary Description of the Project]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 — human input or project-specific evidence needed before finalizing</w:t>
      </w:r>
    </w:p>
    <w:p>
      <w:pPr>
        <w:pStyle w:val="Heading2"/>
      </w:pPr>
      <w:r>
        <w:t>1.2 Sectoral Scope and Project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Sectoral Scope and Project Type]; [CORPUS: VCS_DRAFT_Yanjiang_Project-Description.norm, Sectoral Scope and Project Type]; [CORPUS: VCS_Guangzhou_Project-Description.norm, Sectoral Scope and Project Type]; [CORPUS: VCS_Guanxi_Zhuang_Project_Description.norm, Sectoral Scope and Project Type]; [CORPUS: VCS_Inegol_Project-Description.norm, Sectoral Scope and Project Type]</w:t>
      </w:r>
    </w:p>
    <w:p>
      <w:r>
        <w:rPr>
          <w:shd w:fill="FFF2CC"/>
        </w:rPr>
        <w:t>[PLACEHOLDER — 1.1.2]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Sectoral Scope and Project Type],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Sectoral Scope and Project Type],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Sectoral Scope and Project Type],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Sectoral Scope and Project Type],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Sectoral Scope and Project Type]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1.1.2 — human input or project-specific evidence needed before finalizing</w:t>
      </w:r>
    </w:p>
    <w:p>
      <w:pPr>
        <w:pStyle w:val="Heading2"/>
      </w:pPr>
      <w:r>
        <w:t>1.3 Project Eligibility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Eligibility]; [CORPUS: VCS_DRAFT_Yanjiang_Project-Description.norm, Project Eligibility]; [CORPUS: VCS_Guangzhou_Project-Description.norm, Project Eligibility]; [CORPUS: VCS_Guanxi_Zhuang_Project_Description.norm, Project Eligibility]; [CORPUS: VCS_Inegol_Project-Description.norm, Project Eligibility]</w:t>
      </w:r>
    </w:p>
    <w:p>
      <w:r>
        <w:rPr>
          <w:shd w:fill="FFF2CC"/>
        </w:rPr>
        <w:t>[PLACEHOLDER — 1.1.3]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Eligibility],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Eligibility],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Eligibility],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Eligibility],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Eligibility]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1.1.3 — human input or project-specific evidence needed before finalizing</w:t>
      </w:r>
    </w:p>
    <w:p>
      <w:pPr>
        <w:pStyle w:val="Heading2"/>
      </w:pPr>
      <w:r>
        <w:t>1.4 Project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Design]; [CORPUS: VCS_DRAFT_Yanjiang_Project-Description.norm, Project Design]; [CORPUS: VCS_Guangzhou_Project-Description.norm, Project Design]; [CORPUS: VCS_Guanxi_Zhuang_Project_Description.norm, Project Design]; [CORPUS: VCS_Inegol_Project-Description.norm, Project Design]</w:t>
      </w:r>
    </w:p>
    <w:p>
      <w:r>
        <w:rPr>
          <w:shd w:fill="FFF2CC"/>
        </w:rPr>
        <w:t>[PLACEHOLDER — 1.1.4]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Design],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Design],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Design],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Design],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Design]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1.1.4 — human input or project-specific evidence needed before finalizing</w:t>
      </w:r>
    </w:p>
    <w:p>
      <w:pPr>
        <w:pStyle w:val="Heading2"/>
      </w:pPr>
      <w:r>
        <w:t>1.5 Project Proponent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Proponent]; [CORPUS: VCS_Guangzhou_Project-Description.norm, Project Proponent]; [CORPUS: VCS_Guanxi_Zhuang_Project_Description.norm, Project Proponent]; [CORPUS: VCS_Inegol_Project-Description.norm, Project Proponent]; [CORPUS: VCS_Linfen_Project-Description.norm, Project Proponent]</w:t>
      </w:r>
    </w:p>
    <w:p>
      <w:r>
        <w:rPr>
          <w:shd w:fill="FFF2CC"/>
        </w:rPr>
        <w:t>[PLACEHOLDER — 1.1.5]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Proponent], [CORPUS: VCS</w:t>
      </w:r>
      <w:r>
        <w:rPr>
          <w:i/>
          <w:shd w:fill="FFF2CC"/>
        </w:rPr>
        <w:t>Guangzhou</w:t>
      </w:r>
      <w:r>
        <w:rPr>
          <w:shd w:fill="FFF2CC"/>
        </w:rPr>
        <w:t>Project-Description.norm, Project Proponent], [CORPUS: VCS</w:t>
      </w:r>
      <w:r>
        <w:rPr>
          <w:i/>
          <w:shd w:fill="FFF2CC"/>
        </w:rPr>
        <w:t>Guanxi</w:t>
      </w:r>
      <w:r>
        <w:rPr>
          <w:shd w:fill="FFF2CC"/>
        </w:rPr>
        <w:t>Zhuang</w:t>
      </w:r>
      <w:r>
        <w:rPr>
          <w:i/>
          <w:shd w:fill="FFF2CC"/>
        </w:rPr>
        <w:t>Project</w:t>
      </w:r>
      <w:r>
        <w:rPr>
          <w:shd w:fill="FFF2CC"/>
        </w:rPr>
        <w:t>Description.norm, Project Proponent], [CORPUS: VCS</w:t>
      </w:r>
      <w:r>
        <w:rPr>
          <w:i/>
          <w:shd w:fill="FFF2CC"/>
        </w:rPr>
        <w:t>Inegol</w:t>
      </w:r>
      <w:r>
        <w:rPr>
          <w:shd w:fill="FFF2CC"/>
        </w:rPr>
        <w:t>Project-Description.norm, Project Proponent], [CORPUS: VCS</w:t>
      </w:r>
      <w:r>
        <w:rPr>
          <w:i/>
          <w:shd w:fill="FFF2CC"/>
        </w:rPr>
        <w:t>Linfen</w:t>
      </w:r>
      <w:r>
        <w:rPr>
          <w:shd w:fill="FFF2CC"/>
        </w:rPr>
        <w:t>Project-Description.norm, Project Proponent]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Organization name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BIOTREND Çevre ve Enerji Yatırımları Anonim Şirketi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Contact person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İnegöl District, Bursa Province, Türkiye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Telephone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7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akif.demir@biotrendenerji.com.tr</w:t>
            </w:r>
          </w:p>
        </w:tc>
      </w:tr>
    </w:tbl>
    <w:p/>
    <w:p>
      <w:r>
        <w:rPr>
          <w:b/>
        </w:rPr>
        <w:t>Review notes:</w:t>
      </w:r>
    </w:p>
    <w:p>
      <w:r>
        <w:rPr>
          <w:color w:val="B42318"/>
        </w:rPr>
        <w:t>REVIEW REQUIRED: 1.1.5 — human input or project-specific evidence needed before finalizing</w:t>
      </w:r>
    </w:p>
    <w:p>
      <w:pPr>
        <w:pStyle w:val="Heading2"/>
      </w:pPr>
      <w:r>
        <w:t>1.6 Other Entities Involved in the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Entities Involved in the Project]; [CORPUS: VCS_DRAFT_Yanjiang_Project-Description.norm, Other Entities Involved in the Project]; [CORPUS: VCS_Guangzhou_Project-Description.norm, Other Entities Involved in the Project]; [CORPUS: VCS_Guanxi_Zhuang_Project_Description.norm, Other Entities Involved in the Project]; [CORPUS: VCS_Inegol_Project-Description.norm, Other Entities Involved in the Project]</w:t>
      </w:r>
    </w:p>
    <w:p>
      <w:r>
        <w:rPr>
          <w:shd w:fill="FFF2CC"/>
        </w:rPr>
        <w:t>[PLACEHOLDER — 1.1.6]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Other Entities Involved in the Project],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Other Entities Involved in the Project],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Other Entities Involved in the Project],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Other Entities Involved in the Project],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Other Entities Involved in the Project]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1.1.6 — human input or project-specific evidence needed before finalizing</w:t>
      </w:r>
    </w:p>
    <w:p>
      <w:pPr>
        <w:pStyle w:val="Heading2"/>
      </w:pPr>
      <w:r>
        <w:t>1.7 Ownership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Ownership]; [CORPUS: VCS_DRAFT_Yanjiang_Project-Description.norm, Ownership]; [CORPUS: VCS_Guangzhou_Project-Description.norm, Ownership]; [CORPUS: VCS_Guanxi_Zhuang_Project_Description.norm, Ownership]; [CORPUS: VCS_Inegol_Project-Description.norm, Ownership]</w:t>
      </w:r>
    </w:p>
    <w:p>
      <w:r>
        <w:rPr>
          <w:shd w:fill="FFF2CC"/>
        </w:rPr>
        <w:t>[PLACEHOLDER — 1.1.7]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Ownership],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Ownership],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Ownership],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Ownership],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Ownership]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1.1.7 — human input or project-specific evidence needed before finalizing</w:t>
      </w:r>
    </w:p>
    <w:p>
      <w:pPr>
        <w:pStyle w:val="Heading2"/>
      </w:pPr>
      <w:r>
        <w:t>1.8 Project Start 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Start Date]; [CORPUS: VCS_DRAFT_Yanjiang_Project-Description.norm, Project Start Date]; [CORPUS: VCS_Guangzhou_Project-Description.norm, Project Start Date]; [CORPUS: VCS_Guanxi_Zhuang_Project_Description.norm, Project Start Date]; [CORPUS: VCS_Inegol_Project-Description.norm, Project Start Date]</w:t>
      </w:r>
    </w:p>
    <w:p>
      <w:r>
        <w:rPr>
          <w:shd w:fill="FFF2CC"/>
        </w:rPr>
        <w:t>[PLACEHOLDER — 1.1.8]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Start Date],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Start Date],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Start Date],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Start Date],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Start Date]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1.1.8 — human input or project-specific evidence needed before finalizing</w:t>
      </w:r>
    </w:p>
    <w:p>
      <w:pPr>
        <w:pStyle w:val="Heading2"/>
      </w:pPr>
      <w:r>
        <w:t>1.9 Project Crediting Period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Crediting Period]; [CORPUS: VCS_DRAFT_Yanjiang_Project-Description.norm, Project Crediting Period]; [CORPUS: VCS_Guangzhou_Project-Description.norm, Project Crediting Period]; [CORPUS: VCS_Guanxi_Zhuang_Project_Description.norm, Project Crediting Period]; [CORPUS: VCS_Inegol_Project-Description.norm, Project Crediting Period]</w:t>
      </w:r>
    </w:p>
    <w:p>
      <w:r>
        <w:rPr>
          <w:shd w:fill="FFF2CC"/>
        </w:rPr>
        <w:t>[PLACEHOLDER — 1.1.9]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Crediting Period],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Crediting Period],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Crediting Period],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Crediting Period],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Crediting Period]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1.1.9 — human input or project-specific evidence needed before finalizing</w:t>
      </w:r>
    </w:p>
    <w:p>
      <w:pPr>
        <w:pStyle w:val="Heading2"/>
      </w:pPr>
      <w:r>
        <w:t>1.10 Project Scale and Estimated GHG Emission Reductions or Removals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Scale and Estimated GHG Emission Reductions or Removals]; [CORPUS: VCS_DRAFT_Yanjiang_Project-Description.norm, Project Scale and Estimated GHG Emission Reductions or Removals]; [CORPUS: VCS_Guangzhou_Project-Description.norm, Project Scale and Estimated GHG Emission Reductions or Removals]; [CORPUS: VCS_Guanxi_Zhuang_Project_Description.norm, Project Scale and Estimated GHG Emission Reductions or Removals]; [CORPUS: VCS_Inegol_Project-Description.norm, Project Scale and Estimated GHG Emission Reductions or Removals]</w:t>
      </w:r>
    </w:p>
    <w:p>
      <w:r>
        <w:rPr>
          <w:shd w:fill="FFF2CC"/>
        </w:rPr>
        <w:t>[PLACEHOLDER — 1.1.10]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Scale and Estimated GHG Emission Reductions or Removals],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Scale and Estimated GHG Emission Reductions or Removals],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Scale and Estimated GHG Emission Reductions or Removals],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Scale and Estimated GHG Emission Reductions or Removals],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Scale and Estimated GHG Emission Reductions or Removals]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1.1.10 — human input or project-specific evidence needed before finalizing</w:t>
      </w:r>
    </w:p>
    <w:p>
      <w:pPr>
        <w:pStyle w:val="Heading2"/>
      </w:pPr>
      <w:r>
        <w:t>1.11 Description of the Project Activity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Description of the Project Activity]; [CORPUS: VCS_DRAFT_Yanjiang_Project-Description.norm, Description of the Project Activity]; [CORPUS: VCS_Guangzhou_Project-Description.norm, Description of the Project Activity]; [CORPUS: VCS_Guanxi_Zhuang_Project_Description.norm, Description of the Project Activity]; [CORPUS: VCS_Inegol_Project-Description.norm, Description of the Project Activity]</w:t>
      </w:r>
    </w:p>
    <w:p>
      <w:r>
        <w:rPr>
          <w:shd w:fill="FFF2CC"/>
        </w:rPr>
        <w:t>[PLACEHOLDER — 1.1.11]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Description of the Project Activity],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Description of the Project Activity],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Description of the Project Activity],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Description of the Project Activity],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Description of the Project Activity]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1.1.11 — human input or project-specific evidence needed before finalizing</w:t>
      </w:r>
    </w:p>
    <w:p>
      <w:pPr>
        <w:pStyle w:val="Heading2"/>
      </w:pPr>
      <w:r>
        <w:t>1.12 Project 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Location]; [CORPUS: VCS_DRAFT_Yanjiang_Project-Description.norm, Project Location]; [CORPUS: VCS_Guangzhou_Project-Description.norm, Project Location]; [CORPUS: VCS_Guanxi_Zhuang_Project_Description.norm, Project Location]; [CORPUS: VCS_Inegol_Project-Description.norm, Project Location]</w:t>
      </w:r>
    </w:p>
    <w:p>
      <w:r>
        <w:rPr>
          <w:shd w:fill="FFF2CC"/>
        </w:rPr>
        <w:t>[PLACEHOLDER — 1.1.12]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Location],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Location],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Location],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Location],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Location]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1.1.12 — human input or project-specific evidence needed before finalizing</w:t>
      </w:r>
    </w:p>
    <w:p>
      <w:pPr>
        <w:pStyle w:val="Heading2"/>
      </w:pPr>
      <w:r>
        <w:t>1.13 Conditions Prior to Project Initiation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Conditions Prior to Project Initiation]; [CORPUS: VCS_DRAFT_Yanjiang_Project-Description.norm, Conditions Prior to Project Initiation]; [CORPUS: VCS_Guangzhou_Project-Description.norm, Conditions Prior to Project Initiation]; [CORPUS: VCS_Guanxi_Zhuang_Project_Description.norm, Conditions Prior to Project Initiation]; [CORPUS: VCS_Inegol_Project-Description.norm, Conditions Prior to Project Initiation]</w:t>
      </w:r>
    </w:p>
    <w:p>
      <w:r>
        <w:rPr>
          <w:shd w:fill="FFF2CC"/>
        </w:rPr>
        <w:t>[PLACEHOLDER — 1.1.13]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Conditions Prior to Project Initiation],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Conditions Prior to Project Initiation],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Conditions Prior to Project Initiation],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Conditions Prior to Project Initiation],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Conditions Prior to Project Initiation]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1.1.13 — human input or project-specific evidence needed before finalizing</w:t>
      </w:r>
    </w:p>
    <w:p>
      <w:pPr>
        <w:pStyle w:val="Heading2"/>
      </w:pPr>
      <w:r>
        <w:t>1.14 Compliance with Laws, Statutes and Other Regulatory Frameworks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Compliance with Laws, Statutes and Other Regulatory Frameworks]; [CORPUS: VCS_DRAFT_Yanjiang_Project-Description.norm, Compliance with Laws, Statutes and Other Regulatory Frameworks]; [CORPUS: VCS_Guangzhou_Project-Description.norm, Compliance with Laws, Statutes and Other Regulatory Frameworks]; [CORPUS: VCS_Guanxi_Zhuang_Project_Description.norm, Compliance with Laws, Statutes and Other Regulatory Frameworks]; [CORPUS: VCS_Inegol_Project-Description.norm, Compliance with Laws, Statutes and Other Regulatory Frameworks]</w:t>
      </w:r>
    </w:p>
    <w:p>
      <w:r>
        <w:rPr>
          <w:shd w:fill="FFF2CC"/>
        </w:rPr>
        <w:t>[PLACEHOLDER — 1.1.14]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Compliance with Laws, Statutes and Other Regulatory Frameworks],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Compliance with Laws, Statutes and Other Regulatory Frameworks],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Compliance with Laws, Statutes and Other Regulatory Frameworks],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Compliance with Laws, Statutes and Other Regulatory Frameworks],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Compliance with Laws, Statutes and Other Regulatory Frameworks]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1.1.14 — human input or project-specific evidence needed before finalizing</w:t>
      </w:r>
    </w:p>
    <w:p>
      <w:pPr>
        <w:pStyle w:val="Heading2"/>
      </w:pPr>
      <w:r>
        <w:t>1.15 Participation under Other GHG Programs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VCS_Inegol_Project-Description.norm, Participation under Other GHG Programs]; [CORPUS: VCS_Mahindra_Project-Description.norm, Participation under Other GHG Programs]; [CORPUS: VCS_Soc_Son_Project-Description.norm, Participation under Other GHG Programs]; [CORPUS: VCS_Tamil_Nadu_Project-Description.norm, Participation under Other GHG Programs]; [CORPUS: VCS_Ã_demis_Project-Description.norm, Participation under Other GHG Programs]</w:t>
      </w:r>
    </w:p>
    <w:p>
      <w:r>
        <w:rPr>
          <w:shd w:fill="FFF2CC"/>
        </w:rPr>
        <w:t>[PLACEHOLDER — 1.1.15]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Inegol</w:t>
      </w:r>
      <w:r>
        <w:rPr>
          <w:shd w:fill="FFF2CC"/>
        </w:rPr>
        <w:t>Project-Description.norm, Participation under Other GHG Programs], [CORPUS: VCS</w:t>
      </w:r>
      <w:r>
        <w:rPr>
          <w:i/>
          <w:shd w:fill="FFF2CC"/>
        </w:rPr>
        <w:t>Mahindra</w:t>
      </w:r>
      <w:r>
        <w:rPr>
          <w:shd w:fill="FFF2CC"/>
        </w:rPr>
        <w:t>Project-Description.norm, Participation under Other GHG Programs], [CORPUS: VCS</w:t>
      </w:r>
      <w:r>
        <w:rPr>
          <w:i/>
          <w:shd w:fill="FFF2CC"/>
        </w:rPr>
        <w:t>Soc</w:t>
      </w:r>
      <w:r>
        <w:rPr>
          <w:shd w:fill="FFF2CC"/>
        </w:rPr>
        <w:t>Son</w:t>
      </w:r>
      <w:r>
        <w:rPr>
          <w:i/>
          <w:shd w:fill="FFF2CC"/>
        </w:rPr>
        <w:t>Project-Description.norm, Participation under Other GHG Programs], [CORPUS: VCS</w:t>
      </w:r>
      <w:r>
        <w:rPr>
          <w:shd w:fill="FFF2CC"/>
        </w:rPr>
        <w:t>Tamil</w:t>
      </w:r>
      <w:r>
        <w:rPr>
          <w:i/>
          <w:shd w:fill="FFF2CC"/>
        </w:rPr>
        <w:t>Nadu</w:t>
      </w:r>
      <w:r>
        <w:rPr>
          <w:shd w:fill="FFF2CC"/>
        </w:rPr>
        <w:t>Project-Description.norm, Participation under Other GHG Programs], [CORPUS: VCS</w:t>
      </w:r>
      <w:r>
        <w:rPr>
          <w:i/>
          <w:shd w:fill="FFF2CC"/>
        </w:rPr>
        <w:t>Ã</w:t>
      </w:r>
      <w:r>
        <w:rPr>
          <w:shd w:fill="FFF2CC"/>
        </w:rPr>
        <w:t>demis</w:t>
      </w:r>
      <w:r>
        <w:rPr>
          <w:i/>
          <w:shd w:fill="FFF2CC"/>
        </w:rPr>
        <w:t>Project-Description.norm, Participation under Other GHG Programs]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1.1.15 — human input or project-specific evidence needed before finalizing</w:t>
      </w:r>
    </w:p>
    <w:p>
      <w:pPr>
        <w:pStyle w:val="Heading2"/>
      </w:pPr>
      <w:r>
        <w:t>1.16 Other Forms of Credit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VCS_Inegol_Project-Description.norm, Other Forms of Credit]; [CORPUS: VCS_Mahindra_Project-Description.norm, Other Forms of Credit]; [CORPUS: VCS_Soc_Son_Project-Description.norm, Other Forms of Credit]; [CORPUS: VCS_Tamil_Nadu_Project-Description.norm, Other Forms of Credit]</w:t>
      </w:r>
    </w:p>
    <w:p>
      <w:r>
        <w:rPr>
          <w:shd w:fill="FFF2CC"/>
        </w:rPr>
        <w:t>[PLACEHOLDER — 1.1.16]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Inegol</w:t>
      </w:r>
      <w:r>
        <w:rPr>
          <w:shd w:fill="FFF2CC"/>
        </w:rPr>
        <w:t>Project-Description.norm, Other Forms of Credit], [CORPUS: VCS</w:t>
      </w:r>
      <w:r>
        <w:rPr>
          <w:i/>
          <w:shd w:fill="FFF2CC"/>
        </w:rPr>
        <w:t>Mahindra</w:t>
      </w:r>
      <w:r>
        <w:rPr>
          <w:shd w:fill="FFF2CC"/>
        </w:rPr>
        <w:t>Project-Description.norm, Other Forms of Credit], [CORPUS: VCS</w:t>
      </w:r>
      <w:r>
        <w:rPr>
          <w:i/>
          <w:shd w:fill="FFF2CC"/>
        </w:rPr>
        <w:t>Soc</w:t>
      </w:r>
      <w:r>
        <w:rPr>
          <w:shd w:fill="FFF2CC"/>
        </w:rPr>
        <w:t>Son</w:t>
      </w:r>
      <w:r>
        <w:rPr>
          <w:i/>
          <w:shd w:fill="FFF2CC"/>
        </w:rPr>
        <w:t>Project-Description.norm, Other Forms of Credit], [CORPUS: VCS</w:t>
      </w:r>
      <w:r>
        <w:rPr>
          <w:shd w:fill="FFF2CC"/>
        </w:rPr>
        <w:t>Tamil</w:t>
      </w:r>
      <w:r>
        <w:rPr>
          <w:i/>
          <w:shd w:fill="FFF2CC"/>
        </w:rPr>
        <w:t>Nadu</w:t>
      </w:r>
      <w:r>
        <w:rPr>
          <w:shd w:fill="FFF2CC"/>
        </w:rPr>
        <w:t>Project-Description.norm, Other Forms of Credit]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1.1.16 — human input or project-specific evidence needed before finalizing</w:t>
      </w:r>
    </w:p>
    <w:p>
      <w:pPr>
        <w:pStyle w:val="Heading2"/>
      </w:pPr>
      <w:r>
        <w:t>1.17 Sustainable Development Contributions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Sustainable Development Contributions]; [CORPUS: VCS_DRAFT_Yanjiang_Project-Description.norm, Sustainable Development Contributions]; [CORPUS: VCS_Guangzhou_Project-Description.norm, Sustainable Development Contributions]; [CORPUS: VCS_Guanxi_Zhuang_Project_Description.norm, Sustainable Development Contributions]; [CORPUS: VCS_Inegol_Project-Description.norm, Sustainable Development Contributions]</w:t>
      </w:r>
    </w:p>
    <w:p>
      <w:r>
        <w:rPr>
          <w:shd w:fill="FFF2CC"/>
        </w:rPr>
        <w:t>[PLACEHOLDER — 1.1.17]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Sustainable Development Contributions],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Sustainable Development Contributions],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Sustainable Development Contributions],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Sustainable Development Contributions],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Sustainable Development Contributions]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1.1.17 — human input or project-specific evidence needed before finalizing</w:t>
      </w:r>
    </w:p>
    <w:p>
      <w:pPr>
        <w:pStyle w:val="Heading2"/>
      </w:pPr>
      <w:r>
        <w:t>1.18 Additional Information Relevant to the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 Information Relevant to the Project]; [CORPUS: VCS_DRAFT_Yanjiang_Project-Description.norm, Additional Information Relevant to the Project]; [CORPUS: VCS_Guangzhou_Project-Description.norm, Additional Information Relevant to the Project]; [CORPUS: VCS_Guanxi_Zhuang_Project_Description.norm, Additional Information Relevant to the Project]; [CORPUS: VCS_Inegol_Project-Description.norm, Additional Information Relevant to the Project]</w:t>
      </w:r>
    </w:p>
    <w:p>
      <w:r>
        <w:rPr>
          <w:shd w:fill="FFF2CC"/>
        </w:rPr>
        <w:t>[PLACEHOLDER — 1.1.18]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Additional Information Relevant to the Project],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Additional Information Relevant to the Project],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Additional Information Relevant to the Project],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Additional Information Relevant to the Project],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Additional Information Relevant to the Project]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1.1.18 — human input or project-specific evidence needed before finalizing</w:t>
      </w:r>
    </w:p>
    <w:p>
      <w:pPr>
        <w:pStyle w:val="Heading1"/>
      </w:pPr>
      <w:r>
        <w:t>2 SAFEGUARDS</w:t>
      </w:r>
    </w:p>
    <w:p>
      <w:pPr>
        <w:pStyle w:val="Heading2"/>
      </w:pPr>
      <w:r>
        <w:t>2.1 No Net Harm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No Net Harm]; [CORPUS: VCS_DRAFT_Yanjiang_Project-Description.norm, No Net Harm]; [CORPUS: VCS_Guangzhou_Project-Description.norm, No Net Harm]; [CORPUS: VCS_Guanxi_Zhuang_Project_Description.norm, No Net Harm]; [CORPUS: VCS_Inegol_Project-Description.norm, No Net Harm]</w:t>
      </w:r>
    </w:p>
    <w:p>
      <w:r>
        <w:rPr>
          <w:shd w:fill="FFF2CC"/>
        </w:rPr>
        <w:t>[PLACEHOLDER — 2.2.1]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No Net Harm],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No Net Harm],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No Net Harm],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No Net Harm],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No Net Harm]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2.2.1 — human input or project-specific evidence needed before finalizing</w:t>
      </w:r>
    </w:p>
    <w:p>
      <w:pPr>
        <w:pStyle w:val="Heading2"/>
      </w:pPr>
      <w:r>
        <w:t>2.2 Local Stakeholder Consultation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Local Stakeholder Consultation]; [CORPUS: VCS_DRAFT_Yanjiang_Project-Description.norm, Local Stakeholder Consultation]; [CORPUS: VCS_Guangzhou_Project-Description.norm, Local Stakeholder Consultation]; [CORPUS: VCS_Guanxi_Zhuang_Project_Description.norm, Local Stakeholder Consultation]; [CORPUS: VCS_Inegol_Project-Description.norm, Local Stakeholder Consultation]</w:t>
      </w:r>
    </w:p>
    <w:p>
      <w:r>
        <w:rPr>
          <w:shd w:fill="FFF2CC"/>
        </w:rPr>
        <w:t>[PLACEHOLDER — 2.2.2]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Local Stakeholder Consultation],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Local Stakeholder Consultation],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Local Stakeholder Consultation],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Local Stakeholder Consultation],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Local Stakeholder Consultation]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2.2.2 — human input or project-specific evidence needed before finalizing</w:t>
      </w:r>
    </w:p>
    <w:p>
      <w:pPr>
        <w:pStyle w:val="Heading2"/>
      </w:pPr>
      <w:r>
        <w:t>2.3 Environmental Impact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Environmental Impact]; [CORPUS: VCS_DRAFT_Yanjiang_Project-Description.norm, Environmental Impact]; [CORPUS: VCS_Guangzhou_Project-Description.norm, Environmental Impact]; [CORPUS: VCS_Guanxi_Zhuang_Project_Description.norm, Environmental Impact]; [CORPUS: VCS_Inegol_Project-Description.norm, Environmental Impact]</w:t>
      </w:r>
    </w:p>
    <w:p>
      <w:r>
        <w:rPr>
          <w:shd w:fill="FFF2CC"/>
        </w:rPr>
        <w:t>[PLACEHOLDER — 2.2.3]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Environmental Impact],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Environmental Impact],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Environmental Impact],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Environmental Impact],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Environmental Impact]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2.2.3 — human input or project-specific evidence needed before finalizing</w:t>
      </w:r>
    </w:p>
    <w:p>
      <w:pPr>
        <w:pStyle w:val="Heading2"/>
      </w:pPr>
      <w:r>
        <w:t>2.4 Public Comments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Public Comments]; [CORPUS: VCS_DRAFT_Yanjiang_Project-Description.norm, Public Comments]; [CORPUS: VCS_Guangzhou_Project-Description.norm, Public Comments]; [CORPUS: VCS_Guanxi_Zhuang_Project_Description.norm, Public Comments]; [CORPUS: VCS_Inegol_Project-Description.norm, Public Comments]</w:t>
      </w:r>
    </w:p>
    <w:p>
      <w:r>
        <w:rPr>
          <w:shd w:fill="FFF2CC"/>
        </w:rPr>
        <w:t>[PLACEHOLDER — 2.2.4]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Public Comments],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Public Comments],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Public Comments],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Public Comments],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Public Comments]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2.2.4 — human input or project-specific evidence needed before finalizing</w:t>
      </w:r>
    </w:p>
    <w:p>
      <w:pPr>
        <w:pStyle w:val="Heading2"/>
      </w:pPr>
      <w:r>
        <w:t>2.5 AFOLU-Specific Safeguards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AFOLU-Specific Safeguards]; [CORPUS: VCS_DRAFT_Yanjiang_Project-Description.norm, AFOLU-Specific Safeguards]; [CORPUS: VCS_Guangzhou_Project-Description.norm, AFOLU-Specific Safeguards]; [CORPUS: VCS_Guanxi_Zhuang_Project_Description.norm, AFOLU-Specific Safeguards]; [CORPUS: VCS_Inegol_Project-Description.norm, AFOLU-Specific Safeguards]</w:t>
      </w:r>
    </w:p>
    <w:p>
      <w:r>
        <w:rPr>
          <w:shd w:fill="FFF2CC"/>
        </w:rPr>
        <w:t>[PLACEHOLDER — 2.2.5]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AFOLU-Specific Safeguards],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AFOLU-Specific Safeguards],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AFOLU-Specific Safeguards],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AFOLU-Specific Safeguards],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AFOLU-Specific Safeguards]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2.2.5 — human input or project-specific evidence needed before finalizing</w:t>
      </w:r>
    </w:p>
    <w:p>
      <w:pPr>
        <w:pStyle w:val="Heading1"/>
      </w:pPr>
      <w:r>
        <w:t>3 APPLICATION OF METHODOLOGY</w:t>
      </w:r>
    </w:p>
    <w:p>
      <w:pPr>
        <w:pStyle w:val="Heading2"/>
      </w:pPr>
      <w:r>
        <w:t>3.1 Title and Reference of Methodology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Title and Reference of Methodology]; [CORPUS: VCS_DRAFT_Yanjiang_Project-Description.norm, Title and Reference of Methodology]; [CORPUS: VCS_Guangzhou_Project-Description.norm, Title and Reference of Methodology]; [CORPUS: VCS_Guanxi_Zhuang_Project_Description.norm, Title and Reference of Methodology]; [CORPUS: VCS_Linfen_Project-Description.norm, Title and Reference of Methodology]</w:t>
      </w:r>
    </w:p>
    <w:p>
      <w:r>
        <w:rPr>
          <w:shd w:fill="FFF2CC"/>
        </w:rPr>
        <w:t>[PLACEHOLDER — 3.3.1]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Title and Reference of Methodology],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Title and Reference of Methodology],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Title and Reference of Methodology],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Title and Reference of Methodology], [CORPUS: VCS</w:t>
      </w:r>
      <w:r>
        <w:rPr>
          <w:shd w:fill="FFF2CC"/>
        </w:rPr>
        <w:t>Linfen</w:t>
      </w:r>
      <w:r>
        <w:rPr>
          <w:i/>
          <w:shd w:fill="FFF2CC"/>
        </w:rPr>
        <w:t>Project-Description.norm, Title and Reference of Methodology]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3.3.1 — human input or project-specific evidence needed before finalizing</w:t>
      </w:r>
    </w:p>
    <w:p>
      <w:pPr>
        <w:pStyle w:val="Heading2"/>
      </w:pPr>
      <w:r>
        <w:t>3.2 Applicability of Methodology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Applicability of Methodology]; [CORPUS: VCS_Guangzhou_Project-Description.norm, Applicability of Methodology]; [CORPUS: VCS_Guanxi_Zhuang_Project_Description.norm, Applicability of Methodology]; [CORPUS: VCS_Inegol_Project-Description.norm, Applicability of Methodology]; [CORPUS: VCS_Linfen_Project-Description.norm, Applicability of Methodology]</w:t>
      </w:r>
    </w:p>
    <w:p>
      <w:r>
        <w:rPr>
          <w:shd w:fill="FFF2CC"/>
        </w:rPr>
        <w:t>[PLACEHOLDER — 3.3.2]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Applicability of Methodology], [CORPUS: VCS</w:t>
      </w:r>
      <w:r>
        <w:rPr>
          <w:i/>
          <w:shd w:fill="FFF2CC"/>
        </w:rPr>
        <w:t>Guangzhou</w:t>
      </w:r>
      <w:r>
        <w:rPr>
          <w:shd w:fill="FFF2CC"/>
        </w:rPr>
        <w:t>Project-Description.norm, Applicability of Methodology], [CORPUS: VCS</w:t>
      </w:r>
      <w:r>
        <w:rPr>
          <w:i/>
          <w:shd w:fill="FFF2CC"/>
        </w:rPr>
        <w:t>Guanxi</w:t>
      </w:r>
      <w:r>
        <w:rPr>
          <w:shd w:fill="FFF2CC"/>
        </w:rPr>
        <w:t>Zhuang</w:t>
      </w:r>
      <w:r>
        <w:rPr>
          <w:i/>
          <w:shd w:fill="FFF2CC"/>
        </w:rPr>
        <w:t>Project</w:t>
      </w:r>
      <w:r>
        <w:rPr>
          <w:shd w:fill="FFF2CC"/>
        </w:rPr>
        <w:t>Description.norm, Applicability of Methodology], [CORPUS: VCS</w:t>
      </w:r>
      <w:r>
        <w:rPr>
          <w:i/>
          <w:shd w:fill="FFF2CC"/>
        </w:rPr>
        <w:t>Inegol</w:t>
      </w:r>
      <w:r>
        <w:rPr>
          <w:shd w:fill="FFF2CC"/>
        </w:rPr>
        <w:t>Project-Description.norm, Applicability of Methodology], [CORPUS: VCS</w:t>
      </w:r>
      <w:r>
        <w:rPr>
          <w:i/>
          <w:shd w:fill="FFF2CC"/>
        </w:rPr>
        <w:t>Linfen</w:t>
      </w:r>
      <w:r>
        <w:rPr>
          <w:shd w:fill="FFF2CC"/>
        </w:rPr>
        <w:t>Project-Description.norm, Applicability of Methodology]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Methodology/tool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Applicability condition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Justification of compliance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ACM0022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project must treat waste that would otherwise be disposed of in a landfill or uncontrolled disposal site.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assessed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ACM0022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project must result in measurable greenhouse gas emission reductions compared to the baseline scenario.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assessed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ACM0022</w:t>
            </w:r>
          </w:p>
        </w:tc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project must not cause any net increase in methane emissions from the waste treatment process.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assessed</w:t>
            </w:r>
          </w:p>
        </w:tc>
      </w:tr>
    </w:tbl>
    <w:p/>
    <w:p>
      <w:r>
        <w:rPr>
          <w:b/>
        </w:rPr>
        <w:t>Review notes:</w:t>
      </w:r>
    </w:p>
    <w:p>
      <w:r>
        <w:rPr>
          <w:color w:val="B42318"/>
        </w:rPr>
        <w:t>REVIEW REQUIRED: 3.3.2 — human input or project-specific evidence needed before finalizing</w:t>
      </w:r>
    </w:p>
    <w:p>
      <w:pPr>
        <w:pStyle w:val="Heading2"/>
      </w:pPr>
      <w:r>
        <w:t>3.3 Project Boundary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Boundary]; [CORPUS: VCS_DRAFT_Yanjiang_Project-Description.norm, Project Boundary]; [CORPUS: VCS_Guangzhou_Project-Description.norm, Project Boundary]; [CORPUS: VCS_Guanxi_Zhuang_Project_Description.norm, Project Boundary]; [CORPUS: VCS_Inegol_Project-Description.norm, Project Boundary]</w:t>
      </w:r>
    </w:p>
    <w:p>
      <w:r>
        <w:rPr>
          <w:shd w:fill="FFF2CC"/>
        </w:rPr>
        <w:t>[PLACEHOLDER — 3.3.3]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Boundary],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Boundary],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Boundary],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Boundary],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Boundary]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Source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Gas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Included?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Justification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Baseline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Decomposition of waste at the solid waste disposal site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CH4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Dominant baseline source; quantified as BE_CH4 using the CDM Tool 04 first-order-decay model.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Baseline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Decomposition of waste at the solid waste disposal site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CO2 from decomposition of organic waste is of biogenic origin and is not accounted under ACM0022.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Baseline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Decomposition of waste at the solid waste disposal site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N2O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Excluded for simplification. This exclusion is conservative.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Baseline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Electricity generation in the grid displaced by the project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Quantified as BE_EC using the combined-margin grid emission factor derived per CDM Tool 07.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Baseline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Electricity generation in the grid displaced by the project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CH4, N2O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Excluded for simplification. This exclusion is conservative.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On-site fossil fuel consumption (auxiliary firing, site vehicles)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Quantified as PE_FC.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On-site electricity consumption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Quantified as PE_EC.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Anaerobic digestion and biogas handling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CH4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Physical methane leakage from digesters and gas handling; quantified as PE_CH4.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Flaring of residual biogas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CH4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Quantified as PE_FLARE.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Combustion of waste or refuse-derived fuel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biogenic fraction is excluded; any fossil fraction is addressed under the methodology governing an RDF fuel-substitution claim.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Combustion of waste or refuse-derived fuel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N2O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Excluded for simplification. This exclusion is conservative.</w:t>
            </w:r>
          </w:p>
        </w:tc>
      </w:tr>
    </w:tbl>
    <w:p/>
    <w:p>
      <w:r>
        <w:rPr>
          <w:b/>
        </w:rPr>
        <w:t>Review notes:</w:t>
      </w:r>
    </w:p>
    <w:p>
      <w:r>
        <w:rPr>
          <w:color w:val="B42318"/>
        </w:rPr>
        <w:t>REVIEW REQUIRED: 3.3.3 — human input or project-specific evidence needed before finalizing</w:t>
      </w:r>
    </w:p>
    <w:p>
      <w:pPr>
        <w:pStyle w:val="Heading2"/>
      </w:pPr>
      <w:r>
        <w:t>3.4 Baseline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Scenario]; [CORPUS: VCS_DRAFT_Yanjiang_Project-Description.norm, Baseline Scenario]; [CORPUS: VCS_Guangzhou_Project-Description.norm, Baseline Scenario]; [CORPUS: VCS_Guanxi_Zhuang_Project_Description.norm, Baseline Scenario]; [CORPUS: VCS_Inegol_Project-Description.norm, Baseline Scenario]</w:t>
      </w:r>
    </w:p>
    <w:p>
      <w:r>
        <w:rPr>
          <w:shd w:fill="FFF2CC"/>
        </w:rPr>
        <w:t>[PLACEHOLDER — 3.3.4]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Baseline Scenario],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Baseline Scenario],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Baseline Scenario],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Baseline Scenario],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Baseline Scenario]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3.3.4 — human input or project-specific evidence needed before finalizing</w:t>
      </w:r>
    </w:p>
    <w:p>
      <w:pPr>
        <w:pStyle w:val="Heading2"/>
      </w:pPr>
      <w:r>
        <w:t>3.5 Additionality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Additionality]; [CORPUS: VCS_DRAFT_Yanjiang_Project-Description.norm, Additionality]; [CORPUS: VCS_Guangzhou_Project-Description.norm, Additionality]; [CORPUS: VCS_Guanxi_Zhuang_Project_Description.norm, Additionality]; [CORPUS: VCS_Inegol_Project-Description.norm, Additionality]</w:t>
      </w:r>
    </w:p>
    <w:p>
      <w:r>
        <w:rPr>
          <w:shd w:fill="FFF2CC"/>
        </w:rPr>
        <w:t>[PLACEHOLDER — 3.3.5]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Additionality],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Additionality],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Additionality],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Additionality],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Additionality]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3.3.5 — human input or project-specific evidence needed before finalizing</w:t>
      </w:r>
    </w:p>
    <w:p>
      <w:pPr>
        <w:pStyle w:val="Heading2"/>
      </w:pPr>
      <w:r>
        <w:t>3.6 Methodology Deviations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Methodology Deviations]; [CORPUS: VCS_Guangzhou_Project-Description.norm, Methodology Deviations]; [CORPUS: VCS_Guanxi_Zhuang_Project_Description.norm, Methodology Deviations]; [CORPUS: VCS_Inegol_Project-Description.norm, Methodology Deviations]; [CORPUS: VCS_Linfen_Project-Description.norm, Methodology Deviations]</w:t>
      </w:r>
    </w:p>
    <w:p>
      <w:r>
        <w:rPr>
          <w:shd w:fill="FFF2CC"/>
        </w:rPr>
        <w:t>[PLACEHOLDER — 3.3.6]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Methodology Deviations], [CORPUS: VCS</w:t>
      </w:r>
      <w:r>
        <w:rPr>
          <w:i/>
          <w:shd w:fill="FFF2CC"/>
        </w:rPr>
        <w:t>Guangzhou</w:t>
      </w:r>
      <w:r>
        <w:rPr>
          <w:shd w:fill="FFF2CC"/>
        </w:rPr>
        <w:t>Project-Description.norm, Methodology Deviations], [CORPUS: VCS</w:t>
      </w:r>
      <w:r>
        <w:rPr>
          <w:i/>
          <w:shd w:fill="FFF2CC"/>
        </w:rPr>
        <w:t>Guanxi</w:t>
      </w:r>
      <w:r>
        <w:rPr>
          <w:shd w:fill="FFF2CC"/>
        </w:rPr>
        <w:t>Zhuang</w:t>
      </w:r>
      <w:r>
        <w:rPr>
          <w:i/>
          <w:shd w:fill="FFF2CC"/>
        </w:rPr>
        <w:t>Project</w:t>
      </w:r>
      <w:r>
        <w:rPr>
          <w:shd w:fill="FFF2CC"/>
        </w:rPr>
        <w:t>Description.norm, Methodology Deviations], [CORPUS: VCS</w:t>
      </w:r>
      <w:r>
        <w:rPr>
          <w:i/>
          <w:shd w:fill="FFF2CC"/>
        </w:rPr>
        <w:t>Inegol</w:t>
      </w:r>
      <w:r>
        <w:rPr>
          <w:shd w:fill="FFF2CC"/>
        </w:rPr>
        <w:t>Project-Description.norm, Methodology Deviations], [CORPUS: VCS</w:t>
      </w:r>
      <w:r>
        <w:rPr>
          <w:i/>
          <w:shd w:fill="FFF2CC"/>
        </w:rPr>
        <w:t>Linfen</w:t>
      </w:r>
      <w:r>
        <w:rPr>
          <w:shd w:fill="FFF2CC"/>
        </w:rPr>
        <w:t>Project-Description.norm, Methodology Deviations]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3.3.6 — human input or project-specific evidence needed before finalizing</w:t>
      </w:r>
    </w:p>
    <w:p>
      <w:pPr>
        <w:pStyle w:val="Heading1"/>
      </w:pPr>
      <w:r>
        <w:t>4 QUANTIFICATION OF GHG EMISSION REDUCTIONS AND REMOVALS</w:t>
      </w:r>
    </w:p>
    <w:p>
      <w:pPr>
        <w:pStyle w:val="Heading2"/>
      </w:pPr>
      <w:r>
        <w:t>4.1 Baseline Emissions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Emissions]; [CORPUS: VCS_DRAFT_Yanjiang_Project-Description.norm, Baseline Emissions]; [CORPUS: VCS_Guangzhou_Project-Description.norm, Baseline Emissions]; [CORPUS: VCS_Guanxi_Zhuang_Project_Description.norm, Baseline Emissions]; [CORPUS: VCS_Inegol_Project-Description.norm, Baseline Emissions]</w:t>
      </w:r>
    </w:p>
    <w:p>
      <w:r>
        <w:rPr>
          <w:shd w:fill="FFF2CC"/>
        </w:rPr>
        <w:t>[PLACEHOLDER — 4.4.1]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Baseline Emissions],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Baseline Emissions],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Baseline Emissions],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Baseline Emissions],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Baseline Emissions]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4.4.1 — human input or project-specific evidence needed before finalizing</w:t>
      </w:r>
    </w:p>
    <w:p>
      <w:pPr>
        <w:pStyle w:val="Heading2"/>
      </w:pPr>
      <w:r>
        <w:t>4.2 Project Emissions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Emissions]; [CORPUS: VCS_DRAFT_Yanjiang_Project-Description.norm, Project Emissions]; [CORPUS: VCS_Guangzhou_Project-Description.norm, Project Emissions]; [CORPUS: VCS_Guanxi_Zhuang_Project_Description.norm, Project Emissions]; [CORPUS: VCS_Inegol_Project-Description.norm, Project Emissions]</w:t>
      </w:r>
    </w:p>
    <w:p>
      <w:r>
        <w:rPr>
          <w:shd w:fill="FFF2CC"/>
        </w:rPr>
        <w:t>[PLACEHOLDER — 4.4.2]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Project Emissions],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Project Emissions],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Project Emissions],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Project Emissions],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Project Emissions]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4.4.2 — human input or project-specific evidence needed before finalizing</w:t>
      </w:r>
    </w:p>
    <w:p>
      <w:pPr>
        <w:pStyle w:val="Heading2"/>
      </w:pPr>
      <w:r>
        <w:t>4.3 Leakage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Leakage]; [CORPUS: VCS_DRAFT_Yanjiang_Project-Description.norm, Leakage]; [CORPUS: VCS_Guangzhou_Project-Description.norm, Leakage]; [CORPUS: VCS_Guanxi_Zhuang_Project_Description.norm, Leakage]; [CORPUS: VCS_Inegol_Project-Description.norm, Leakage]</w:t>
      </w:r>
    </w:p>
    <w:p>
      <w:r>
        <w:rPr>
          <w:shd w:fill="FFF2CC"/>
        </w:rPr>
        <w:t>[PLACEHOLDER — 4.4.3]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Leakage],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Leakage],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Leakage],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Leakage],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Leakage]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4.4.3 — human input or project-specific evidence needed before finalizing</w:t>
      </w:r>
    </w:p>
    <w:p>
      <w:pPr>
        <w:pStyle w:val="Heading2"/>
      </w:pPr>
      <w:r>
        <w:t>4.4 Net GHG Emission Reductions and Removals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Net GHG Emission Reductions and Removals]; [CORPUS: VCS_DRAFT_Yanjiang_Project-Description.norm, Net GHG Emission Reductions and Removals]; [CORPUS: VCS_Guangzhou_Project-Description.norm, Net GHG Emission Reductions and Removals]; [CORPUS: VCS_Guanxi_Zhuang_Project_Description.norm, Net GHG Emission Reductions and Removals]; [CORPUS: VCS_Inegol_Project-Description.norm, Net GHG Emission Reductions and Removals]</w:t>
      </w:r>
    </w:p>
    <w:p>
      <w:r>
        <w:rPr>
          <w:shd w:fill="FFF2CC"/>
        </w:rPr>
        <w:t>[PLACEHOLDER — 4.4.4]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Net GHG Emission Reductions and Removals],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Net GHG Emission Reductions and Removals],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Net GHG Emission Reductions and Removals],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Net GHG Emission Reductions and Removals],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Net GHG Emission Reductions and Removals]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4.4.4 — human input or project-specific evidence needed before finalizing</w:t>
      </w:r>
    </w:p>
    <w:p>
      <w:pPr>
        <w:pStyle w:val="Heading1"/>
      </w:pPr>
      <w:r>
        <w:t>5 MONITORING</w:t>
      </w:r>
    </w:p>
    <w:p>
      <w:pPr>
        <w:pStyle w:val="Heading2"/>
      </w:pPr>
      <w:r>
        <w:t>5.1 Data and Parameters Available at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Available at Validation]; [CORPUS: VCS_DRAFT_Yanjiang_Project-Description.norm, Data and Parameters Available at Validation]; [CORPUS: VCS_Guangzhou_Project-Description.norm, Data and Parameters Available at Validation]; [CORPUS: VCS_Guanxi_Zhuang_Project_Description.norm, Data and Parameters Available at Validation]; [CORPUS: VCS_Inegol_Project-Description.norm, Data and Parameters Available at Validation]</w:t>
      </w:r>
    </w:p>
    <w:p>
      <w:r>
        <w:rPr>
          <w:shd w:fill="FFF2CC"/>
        </w:rPr>
        <w:t>[PLACEHOLDER — 5.5.1]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Data and Parameters Available at Validation],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Data and Parameters Available at Validation],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Data and Parameters Available at Validation],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Data and Parameters Available at Validation],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Data and Parameters Available at Validation]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5.5.1 — human input or project-specific evidence needed before finalizing</w:t>
      </w:r>
    </w:p>
    <w:p>
      <w:pPr>
        <w:pStyle w:val="Heading2"/>
      </w:pPr>
      <w:r>
        <w:t>5.2 Data and Parameters Monitored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Monitored]; [CORPUS: VCS_DRAFT_Yanjiang_Project-Description.norm, Data and Parameters Monitored]; [CORPUS: VCS_Guangzhou_Project-Description.norm, Data and Parameters Monitored]; [CORPUS: VCS_Inegol_Project-Description.norm, Data and Parameters Monitored]; [CORPUS: VCS_Linfen_Project-Description.norm, Data and Parameters Monitored]</w:t>
      </w:r>
    </w:p>
    <w:p>
      <w:r>
        <w:rPr>
          <w:shd w:fill="FFF2CC"/>
        </w:rPr>
        <w:t>[PLACEHOLDER — 5.5.2]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Bergama</w:t>
      </w:r>
      <w:r>
        <w:rPr>
          <w:shd w:fill="FFF2CC"/>
        </w:rPr>
        <w:t>Project-Description.norm, Data and Parameters Monitored],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Data and Parameters Monitored],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Data and Parameters Monitored],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Data and Parameters Monitored], [CORPUS: VCS</w:t>
      </w:r>
      <w:r>
        <w:rPr>
          <w:shd w:fill="FFF2CC"/>
        </w:rPr>
        <w:t>Linfen</w:t>
      </w:r>
      <w:r>
        <w:rPr>
          <w:i/>
          <w:shd w:fill="FFF2CC"/>
        </w:rPr>
        <w:t>Project-Description.norm, Data and Parameters Monitored]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5.5.2 — human input or project-specific evidence needed before finalizing</w:t>
      </w:r>
    </w:p>
    <w:p>
      <w:pPr>
        <w:pStyle w:val="Heading2"/>
      </w:pPr>
      <w:r>
        <w:t>5.3 Monitoring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5100"/>
          </w:tcPr>
          <w:p>
            <w:r>
              <w:t>UNSUPPORTED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510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VCS_DRAFT_Yanjiang_Project-Description.norm, Monitoring Plan]; [CORPUS: VCS_Guangzhou_Project-Description.norm, Monitoring Plan]; [CORPUS: VCS_Guanxi_Zhuang_Project_Description.norm, Monitoring Plan]; [CORPUS: VCS_Inegol_Project-Description.norm, Monitoring Plan]; [CORPUS: VCS_Linfen_Project-Description.norm, Monitoring Plan]</w:t>
      </w:r>
    </w:p>
    <w:p>
      <w:r>
        <w:rPr>
          <w:shd w:fill="FFF2CC"/>
        </w:rPr>
        <w:t>[PLACEHOLDER — 5.5.3]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</w:t>
      </w:r>
      <w:r>
        <w:rPr>
          <w:i/>
          <w:shd w:fill="FFF2CC"/>
        </w:rPr>
        <w:t>DRAFT</w:t>
      </w:r>
      <w:r>
        <w:rPr>
          <w:shd w:fill="FFF2CC"/>
        </w:rPr>
        <w:t>Yanjiang</w:t>
      </w:r>
      <w:r>
        <w:rPr>
          <w:i/>
          <w:shd w:fill="FFF2CC"/>
        </w:rPr>
        <w:t>Project-Description.norm, Monitoring Plan], [CORPUS: VCS</w:t>
      </w:r>
      <w:r>
        <w:rPr>
          <w:shd w:fill="FFF2CC"/>
        </w:rPr>
        <w:t>Guangzhou</w:t>
      </w:r>
      <w:r>
        <w:rPr>
          <w:i/>
          <w:shd w:fill="FFF2CC"/>
        </w:rPr>
        <w:t>Project-Description.norm, Monitoring Plan], [CORPUS: VCS</w:t>
      </w:r>
      <w:r>
        <w:rPr>
          <w:shd w:fill="FFF2CC"/>
        </w:rPr>
        <w:t>Guanxi</w:t>
      </w:r>
      <w:r>
        <w:rPr>
          <w:i/>
          <w:shd w:fill="FFF2CC"/>
        </w:rPr>
        <w:t>Zhuang</w:t>
      </w:r>
      <w:r>
        <w:rPr>
          <w:shd w:fill="FFF2CC"/>
        </w:rPr>
        <w:t>Project</w:t>
      </w:r>
      <w:r>
        <w:rPr>
          <w:i/>
          <w:shd w:fill="FFF2CC"/>
        </w:rPr>
        <w:t>Description.norm, Monitoring Plan], [CORPUS: VCS</w:t>
      </w:r>
      <w:r>
        <w:rPr>
          <w:shd w:fill="FFF2CC"/>
        </w:rPr>
        <w:t>Inegol</w:t>
      </w:r>
      <w:r>
        <w:rPr>
          <w:i/>
          <w:shd w:fill="FFF2CC"/>
        </w:rPr>
        <w:t>Project-Description.norm, Monitoring Plan], [CORPUS: VCS</w:t>
      </w:r>
      <w:r>
        <w:rPr>
          <w:shd w:fill="FFF2CC"/>
        </w:rPr>
        <w:t>Linfen</w:t>
      </w:r>
      <w:r>
        <w:rPr>
          <w:i/>
          <w:shd w:fill="FFF2CC"/>
        </w:rPr>
        <w:t>Project-Description.norm, Monitoring Plan]</w:t>
      </w:r>
    </w:p>
    <w:p>
      <w:r>
        <w:rPr>
          <w:shd w:fill="FFF2CC"/>
        </w:rPr>
        <w:t>Review sensitivity: see schemas/pdd</w:t>
      </w:r>
      <w:r>
        <w:rPr>
          <w:i/>
          <w:shd w:fill="FFF2CC"/>
        </w:rPr>
        <w:t>section</w:t>
      </w:r>
      <w:r>
        <w:rPr>
          <w:shd w:fill="FFF2CC"/>
        </w:rPr>
        <w:t>schema.yaml</w:t>
      </w:r>
    </w:p>
    <w:p>
      <w:r>
        <w:rPr>
          <w:b/>
        </w:rPr>
        <w:t>Review notes:</w:t>
      </w:r>
    </w:p>
    <w:p>
      <w:r>
        <w:rPr>
          <w:color w:val="B42318"/>
        </w:rPr>
        <w:t>REVIEW REQUIRED: 5.5.3 — human input or project-specific evidence needed before finalizing</w:t>
      </w:r>
    </w:p>
    <w:p>
      <w:r>
        <w:br w:type="page"/>
      </w:r>
    </w:p>
    <w:p>
      <w:pPr>
        <w:pStyle w:val="Heading1"/>
      </w:pPr>
      <w:r>
        <w:t>Appendix A - Assumption Register</w:t>
      </w:r>
    </w:p>
    <w:p>
      <w:r>
        <w:t>No assumption register was attached to this run.</w:t>
      </w:r>
    </w:p>
    <w:p>
      <w:r>
        <w:br w:type="page"/>
      </w:r>
    </w:p>
    <w:p>
      <w:pPr>
        <w:pStyle w:val="Heading1"/>
      </w:pPr>
      <w:r>
        <w:t>Appendix B - Reviewer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Review Sensitivity</w:t>
            </w:r>
          </w:p>
        </w:tc>
        <w:tc>
          <w:tcPr>
            <w:tcW w:type="dxa" w:w="2040"/>
          </w:tcPr>
          <w:p>
            <w:r>
              <w:rPr>
                <w:b/>
              </w:rPr>
              <w:t>Issue Count</w:t>
            </w:r>
          </w:p>
        </w:tc>
        <w:tc>
          <w:tcPr>
            <w:tcW w:type="dxa" w:w="2040"/>
          </w:tcPr>
          <w:p>
            <w:r>
              <w:rPr>
                <w:b/>
              </w:rPr>
              <w:t>Blocked Inputs</w:t>
            </w:r>
          </w:p>
        </w:tc>
      </w:tr>
      <w:tr>
        <w:tc>
          <w:tcPr>
            <w:tcW w:type="dxa" w:w="2040"/>
          </w:tcPr>
          <w:p>
            <w:r>
              <w:t>1.1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1.2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1.3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1.4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1.5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1.6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1.7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1.8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1.9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1.10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1.11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1.12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1.13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1.14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1.15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1.16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1.17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1.18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2.1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2.2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2.3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2.4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2.5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LOW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3.1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3.2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3.3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3.4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3.5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CRITICAL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3.6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4.1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4.2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4.3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4.4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5.1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5.2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HIGH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  <w:tr>
        <w:tc>
          <w:tcPr>
            <w:tcW w:type="dxa" w:w="2040"/>
          </w:tcPr>
          <w:p>
            <w:r>
              <w:t>5.3</w:t>
            </w:r>
          </w:p>
        </w:tc>
        <w:tc>
          <w:tcPr>
            <w:tcW w:type="dxa" w:w="2040"/>
          </w:tcPr>
          <w:p>
            <w:r>
              <w:t>UNSUPPORTED</w:t>
            </w:r>
          </w:p>
        </w:tc>
        <w:tc>
          <w:tcPr>
            <w:tcW w:type="dxa" w:w="2040"/>
          </w:tcPr>
          <w:p>
            <w:r>
              <w:t>MEDIUM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-</w:t>
            </w:r>
          </w:p>
        </w:tc>
      </w:tr>
    </w:tbl>
    <w:p>
      <w:pPr>
        <w:pStyle w:val="Heading2"/>
      </w:pPr>
      <w:r>
        <w:t>1.1</w:t>
      </w:r>
    </w:p>
    <w:p>
      <w:r>
        <w:t>REVIEW REQUIRED: 1.1.1 — human input or project-specific evidence needed before finalizing</w:t>
      </w:r>
    </w:p>
    <w:p>
      <w:pPr>
        <w:pStyle w:val="Heading2"/>
      </w:pPr>
      <w:r>
        <w:t>1.2</w:t>
      </w:r>
    </w:p>
    <w:p>
      <w:r>
        <w:t>REVIEW REQUIRED: 1.1.2 — human input or project-specific evidence needed before finalizing</w:t>
      </w:r>
    </w:p>
    <w:p>
      <w:pPr>
        <w:pStyle w:val="Heading2"/>
      </w:pPr>
      <w:r>
        <w:t>1.3</w:t>
      </w:r>
    </w:p>
    <w:p>
      <w:r>
        <w:t>REVIEW REQUIRED: 1.1.3 — human input or project-specific evidence needed before finalizing</w:t>
      </w:r>
    </w:p>
    <w:p>
      <w:pPr>
        <w:pStyle w:val="Heading2"/>
      </w:pPr>
      <w:r>
        <w:t>1.4</w:t>
      </w:r>
    </w:p>
    <w:p>
      <w:r>
        <w:t>REVIEW REQUIRED: 1.1.4 — human input or project-specific evidence needed before finalizing</w:t>
      </w:r>
    </w:p>
    <w:p>
      <w:pPr>
        <w:pStyle w:val="Heading2"/>
      </w:pPr>
      <w:r>
        <w:t>1.5</w:t>
      </w:r>
    </w:p>
    <w:p>
      <w:r>
        <w:t>REVIEW REQUIRED: 1.1.5 — human input or project-specific evidence needed before finalizing</w:t>
      </w:r>
    </w:p>
    <w:p>
      <w:pPr>
        <w:pStyle w:val="Heading2"/>
      </w:pPr>
      <w:r>
        <w:t>1.6</w:t>
      </w:r>
    </w:p>
    <w:p>
      <w:r>
        <w:t>REVIEW REQUIRED: 1.1.6 — human input or project-specific evidence needed before finalizing</w:t>
      </w:r>
    </w:p>
    <w:p>
      <w:pPr>
        <w:pStyle w:val="Heading2"/>
      </w:pPr>
      <w:r>
        <w:t>1.7</w:t>
      </w:r>
    </w:p>
    <w:p>
      <w:r>
        <w:t>REVIEW REQUIRED: 1.1.7 — human input or project-specific evidence needed before finalizing</w:t>
      </w:r>
    </w:p>
    <w:p>
      <w:pPr>
        <w:pStyle w:val="Heading2"/>
      </w:pPr>
      <w:r>
        <w:t>1.8</w:t>
      </w:r>
    </w:p>
    <w:p>
      <w:r>
        <w:t>REVIEW REQUIRED: 1.1.8 — human input or project-specific evidence needed before finalizing</w:t>
      </w:r>
    </w:p>
    <w:p>
      <w:pPr>
        <w:pStyle w:val="Heading2"/>
      </w:pPr>
      <w:r>
        <w:t>1.9</w:t>
      </w:r>
    </w:p>
    <w:p>
      <w:r>
        <w:t>REVIEW REQUIRED: 1.1.9 — human input or project-specific evidence needed before finalizing</w:t>
      </w:r>
    </w:p>
    <w:p>
      <w:pPr>
        <w:pStyle w:val="Heading2"/>
      </w:pPr>
      <w:r>
        <w:t>1.10</w:t>
      </w:r>
    </w:p>
    <w:p>
      <w:r>
        <w:t>REVIEW REQUIRED: 1.1.10 — human input or project-specific evidence needed before finalizing</w:t>
      </w:r>
    </w:p>
    <w:p>
      <w:pPr>
        <w:pStyle w:val="Heading2"/>
      </w:pPr>
      <w:r>
        <w:t>1.11</w:t>
      </w:r>
    </w:p>
    <w:p>
      <w:r>
        <w:t>REVIEW REQUIRED: 1.1.11 — human input or project-specific evidence needed before finalizing</w:t>
      </w:r>
    </w:p>
    <w:p>
      <w:pPr>
        <w:pStyle w:val="Heading2"/>
      </w:pPr>
      <w:r>
        <w:t>1.12</w:t>
      </w:r>
    </w:p>
    <w:p>
      <w:r>
        <w:t>REVIEW REQUIRED: 1.1.12 — human input or project-specific evidence needed before finalizing</w:t>
      </w:r>
    </w:p>
    <w:p>
      <w:pPr>
        <w:pStyle w:val="Heading2"/>
      </w:pPr>
      <w:r>
        <w:t>1.13</w:t>
      </w:r>
    </w:p>
    <w:p>
      <w:r>
        <w:t>REVIEW REQUIRED: 1.1.13 — human input or project-specific evidence needed before finalizing</w:t>
      </w:r>
    </w:p>
    <w:p>
      <w:pPr>
        <w:pStyle w:val="Heading2"/>
      </w:pPr>
      <w:r>
        <w:t>1.14</w:t>
      </w:r>
    </w:p>
    <w:p>
      <w:r>
        <w:t>REVIEW REQUIRED: 1.1.14 — human input or project-specific evidence needed before finalizing</w:t>
      </w:r>
    </w:p>
    <w:p>
      <w:pPr>
        <w:pStyle w:val="Heading2"/>
      </w:pPr>
      <w:r>
        <w:t>1.15</w:t>
      </w:r>
    </w:p>
    <w:p>
      <w:r>
        <w:t>REVIEW REQUIRED: 1.1.15 — human input or project-specific evidence needed before finalizing</w:t>
      </w:r>
    </w:p>
    <w:p>
      <w:pPr>
        <w:pStyle w:val="Heading2"/>
      </w:pPr>
      <w:r>
        <w:t>1.16</w:t>
      </w:r>
    </w:p>
    <w:p>
      <w:r>
        <w:t>REVIEW REQUIRED: 1.1.16 — human input or project-specific evidence needed before finalizing</w:t>
      </w:r>
    </w:p>
    <w:p>
      <w:pPr>
        <w:pStyle w:val="Heading2"/>
      </w:pPr>
      <w:r>
        <w:t>1.17</w:t>
      </w:r>
    </w:p>
    <w:p>
      <w:r>
        <w:t>REVIEW REQUIRED: 1.1.17 — human input or project-specific evidence needed before finalizing</w:t>
      </w:r>
    </w:p>
    <w:p>
      <w:pPr>
        <w:pStyle w:val="Heading2"/>
      </w:pPr>
      <w:r>
        <w:t>1.18</w:t>
      </w:r>
    </w:p>
    <w:p>
      <w:r>
        <w:t>REVIEW REQUIRED: 1.1.18 — human input or project-specific evidence needed before finalizing</w:t>
      </w:r>
    </w:p>
    <w:p>
      <w:pPr>
        <w:pStyle w:val="Heading2"/>
      </w:pPr>
      <w:r>
        <w:t>2.1</w:t>
      </w:r>
    </w:p>
    <w:p>
      <w:r>
        <w:t>REVIEW REQUIRED: 2.2.1 — human input or project-specific evidence needed before finalizing</w:t>
      </w:r>
    </w:p>
    <w:p>
      <w:pPr>
        <w:pStyle w:val="Heading2"/>
      </w:pPr>
      <w:r>
        <w:t>2.2</w:t>
      </w:r>
    </w:p>
    <w:p>
      <w:r>
        <w:t>REVIEW REQUIRED: 2.2.2 — human input or project-specific evidence needed before finalizing</w:t>
      </w:r>
    </w:p>
    <w:p>
      <w:pPr>
        <w:pStyle w:val="Heading2"/>
      </w:pPr>
      <w:r>
        <w:t>2.3</w:t>
      </w:r>
    </w:p>
    <w:p>
      <w:r>
        <w:t>REVIEW REQUIRED: 2.2.3 — human input or project-specific evidence needed before finalizing</w:t>
      </w:r>
    </w:p>
    <w:p>
      <w:pPr>
        <w:pStyle w:val="Heading2"/>
      </w:pPr>
      <w:r>
        <w:t>2.4</w:t>
      </w:r>
    </w:p>
    <w:p>
      <w:r>
        <w:t>REVIEW REQUIRED: 2.2.4 — human input or project-specific evidence needed before finalizing</w:t>
      </w:r>
    </w:p>
    <w:p>
      <w:pPr>
        <w:pStyle w:val="Heading2"/>
      </w:pPr>
      <w:r>
        <w:t>2.5</w:t>
      </w:r>
    </w:p>
    <w:p>
      <w:r>
        <w:t>REVIEW REQUIRED: 2.2.5 — human input or project-specific evidence needed before finalizing</w:t>
      </w:r>
    </w:p>
    <w:p>
      <w:pPr>
        <w:pStyle w:val="Heading2"/>
      </w:pPr>
      <w:r>
        <w:t>3.1</w:t>
      </w:r>
    </w:p>
    <w:p>
      <w:r>
        <w:t>REVIEW REQUIRED: 3.3.1 — human input or project-specific evidence needed before finalizing</w:t>
      </w:r>
    </w:p>
    <w:p>
      <w:pPr>
        <w:pStyle w:val="Heading2"/>
      </w:pPr>
      <w:r>
        <w:t>3.2</w:t>
      </w:r>
    </w:p>
    <w:p>
      <w:r>
        <w:t>REVIEW REQUIRED: 3.3.2 — human input or project-specific evidence needed before finalizing</w:t>
      </w:r>
    </w:p>
    <w:p>
      <w:pPr>
        <w:pStyle w:val="Heading2"/>
      </w:pPr>
      <w:r>
        <w:t>3.3</w:t>
      </w:r>
    </w:p>
    <w:p>
      <w:r>
        <w:t>REVIEW REQUIRED: 3.3.3 — human input or project-specific evidence needed before finalizing</w:t>
      </w:r>
    </w:p>
    <w:p>
      <w:pPr>
        <w:pStyle w:val="Heading2"/>
      </w:pPr>
      <w:r>
        <w:t>3.4</w:t>
      </w:r>
    </w:p>
    <w:p>
      <w:r>
        <w:t>REVIEW REQUIRED: 3.3.4 — human input or project-specific evidence needed before finalizing</w:t>
      </w:r>
    </w:p>
    <w:p>
      <w:pPr>
        <w:pStyle w:val="Heading2"/>
      </w:pPr>
      <w:r>
        <w:t>3.5</w:t>
      </w:r>
    </w:p>
    <w:p>
      <w:r>
        <w:t>REVIEW REQUIRED: 3.3.5 — human input or project-specific evidence needed before finalizing</w:t>
      </w:r>
    </w:p>
    <w:p>
      <w:pPr>
        <w:pStyle w:val="Heading2"/>
      </w:pPr>
      <w:r>
        <w:t>3.6</w:t>
      </w:r>
    </w:p>
    <w:p>
      <w:r>
        <w:t>REVIEW REQUIRED: 3.3.6 — human input or project-specific evidence needed before finalizing</w:t>
      </w:r>
    </w:p>
    <w:p>
      <w:pPr>
        <w:pStyle w:val="Heading2"/>
      </w:pPr>
      <w:r>
        <w:t>4.1</w:t>
      </w:r>
    </w:p>
    <w:p>
      <w:r>
        <w:t>REVIEW REQUIRED: 4.4.1 — human input or project-specific evidence needed before finalizing</w:t>
      </w:r>
    </w:p>
    <w:p>
      <w:pPr>
        <w:pStyle w:val="Heading2"/>
      </w:pPr>
      <w:r>
        <w:t>4.2</w:t>
      </w:r>
    </w:p>
    <w:p>
      <w:r>
        <w:t>REVIEW REQUIRED: 4.4.2 — human input or project-specific evidence needed before finalizing</w:t>
      </w:r>
    </w:p>
    <w:p>
      <w:pPr>
        <w:pStyle w:val="Heading2"/>
      </w:pPr>
      <w:r>
        <w:t>4.3</w:t>
      </w:r>
    </w:p>
    <w:p>
      <w:r>
        <w:t>REVIEW REQUIRED: 4.4.3 — human input or project-specific evidence needed before finalizing</w:t>
      </w:r>
    </w:p>
    <w:p>
      <w:pPr>
        <w:pStyle w:val="Heading2"/>
      </w:pPr>
      <w:r>
        <w:t>4.4</w:t>
      </w:r>
    </w:p>
    <w:p>
      <w:r>
        <w:t>REVIEW REQUIRED: 4.4.4 — human input or project-specific evidence needed before finalizing</w:t>
      </w:r>
    </w:p>
    <w:p>
      <w:pPr>
        <w:pStyle w:val="Heading2"/>
      </w:pPr>
      <w:r>
        <w:t>5.1</w:t>
      </w:r>
    </w:p>
    <w:p>
      <w:r>
        <w:t>REVIEW REQUIRED: 5.5.1 — human input or project-specific evidence needed before finalizing</w:t>
      </w:r>
    </w:p>
    <w:p>
      <w:pPr>
        <w:pStyle w:val="Heading2"/>
      </w:pPr>
      <w:r>
        <w:t>5.2</w:t>
      </w:r>
    </w:p>
    <w:p>
      <w:r>
        <w:t>REVIEW REQUIRED: 5.5.2 — human input or project-specific evidence needed before finalizing</w:t>
      </w:r>
    </w:p>
    <w:p>
      <w:pPr>
        <w:pStyle w:val="Heading2"/>
      </w:pPr>
      <w:r>
        <w:t>5.3</w:t>
      </w:r>
    </w:p>
    <w:p>
      <w:r>
        <w:t>REVIEW REQUIRED: 5.5.3 — human input or project-specific evidence needed before finalizing</w:t>
      </w:r>
    </w:p>
    <w:p>
      <w:pPr>
        <w:pStyle w:val="Heading2"/>
      </w:pPr>
      <w:r>
        <w:t>Document-level findings</w:t>
      </w:r>
    </w:p>
    <w:p>
      <w:r>
        <w:t>DUPLICATE_BODY: sections have near-identical bodies (ratio 0.93) (sections: 1.1, 1.11)</w:t>
      </w:r>
    </w:p>
    <w:p>
      <w:r>
        <w:t>DUPLICATE_BODY: sections have near-identical bodies (ratio 0.92) (sections: 1.4, 1.8)</w:t>
      </w:r>
    </w:p>
    <w:p>
      <w:r>
        <w:t>DUPLICATE_BODY: sections have near-identical bodies (ratio 0.94) (sections: 1.4, 1.12)</w:t>
      </w:r>
    </w:p>
    <w:p>
      <w:r>
        <w:t>DUPLICATE_BODY: sections have near-identical bodies (ratio 0.92) (sections: 1.4, 3.3)</w:t>
      </w:r>
    </w:p>
    <w:p>
      <w:r>
        <w:t>DUPLICATE_BODY: sections have near-identical bodies (ratio 0.92) (sections: 1.4, 4.2)</w:t>
      </w:r>
    </w:p>
    <w:p>
      <w:r>
        <w:t>DUPLICATE_BODY: sections have near-identical bodies (ratio 0.91) (sections: 1.8, 1.12)</w:t>
      </w:r>
    </w:p>
    <w:p>
      <w:r>
        <w:t>DUPLICATE_BODY: sections have near-identical bodies (ratio 0.90) (sections: 1.8, 3.3)</w:t>
      </w:r>
    </w:p>
    <w:p>
      <w:r>
        <w:t>DUPLICATE_BODY: sections have near-identical bodies (ratio 0.91) (sections: 3.4, 4.1)</w:t>
      </w:r>
    </w:p>
    <w:sectPr w:rsidR="00DF6FEE" w:rsidRPr="00A226CA" w:rsidSect="00030969">
      <w:footerReference w:type="default" r:id="rId18"/>
      <w:pgSz w:w="12240" w:h="15840"/>
      <w:pgMar w:top="964" w:right="1020" w:bottom="907" w:left="102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82FE67" w14:textId="77777777" w:rsidR="00E715B7" w:rsidRDefault="00E715B7" w:rsidP="00D109C1">
      <w:pPr>
        <w:spacing w:after="0" w:line="240" w:lineRule="auto"/>
      </w:pPr>
      <w:r>
        <w:separator/>
      </w:r>
    </w:p>
  </w:endnote>
  <w:endnote w:type="continuationSeparator" w:id="0">
    <w:p w14:paraId="40B29E3F" w14:textId="77777777" w:rsidR="00E715B7" w:rsidRDefault="00E715B7" w:rsidP="00D109C1">
      <w:pPr>
        <w:spacing w:after="0" w:line="240" w:lineRule="auto"/>
      </w:pPr>
      <w:r>
        <w:continuationSeparator/>
      </w:r>
    </w:p>
  </w:endnote>
  <w:endnote w:type="continuationNotice" w:id="1">
    <w:p w14:paraId="4DB74607" w14:textId="77777777" w:rsidR="00E715B7" w:rsidRDefault="00E715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LT Com 35 Light">
    <w:altName w:val="Century Gothic"/>
    <w:charset w:val="00"/>
    <w:family w:val="swiss"/>
    <w:pitch w:val="variable"/>
    <w:sig w:usb0="00000001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Bold">
    <w:panose1 w:val="020B0704020202020204"/>
    <w:charset w:val="00"/>
    <w:family w:val="roman"/>
    <w:notTrueType/>
    <w:pitch w:val="default"/>
  </w:font>
  <w:font w:name="Zilla Slab">
    <w:altName w:val="Times New Roman"/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508304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7B1B87" w14:textId="28856F0D" w:rsidR="00B46869" w:rsidRDefault="00B46869" w:rsidP="00030969">
        <w:pPr>
          <w:pStyle w:val="Footer"/>
          <w:jc w:val="right"/>
        </w:pPr>
        <w:r w:rsidRPr="0079438F">
          <w:rPr>
            <w:rFonts w:ascii="Century Gothic" w:hAnsi="Century Gothic"/>
            <w:color w:val="262626"/>
          </w:rPr>
          <w:fldChar w:fldCharType="begin"/>
        </w:r>
        <w:r w:rsidRPr="0079438F">
          <w:rPr>
            <w:rFonts w:ascii="Century Gothic" w:hAnsi="Century Gothic"/>
            <w:color w:val="262626"/>
          </w:rPr>
          <w:instrText xml:space="preserve"> PAGE   \* MERGEFORMAT </w:instrText>
        </w:r>
        <w:r w:rsidRPr="0079438F">
          <w:rPr>
            <w:rFonts w:ascii="Century Gothic" w:hAnsi="Century Gothic"/>
            <w:color w:val="262626"/>
          </w:rPr>
          <w:fldChar w:fldCharType="separate"/>
        </w:r>
        <w:r w:rsidR="002078A1">
          <w:rPr>
            <w:rFonts w:ascii="Century Gothic" w:hAnsi="Century Gothic"/>
            <w:noProof/>
            <w:color w:val="262626"/>
          </w:rPr>
          <w:t>22</w:t>
        </w:r>
        <w:r w:rsidRPr="0079438F">
          <w:rPr>
            <w:rFonts w:ascii="Century Gothic" w:hAnsi="Century Gothic"/>
            <w:noProof/>
            <w:color w:val="2626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8119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5432DA" w14:textId="683D36DB" w:rsidR="00B46869" w:rsidRDefault="00B46869" w:rsidP="00030969">
        <w:pPr>
          <w:pStyle w:val="Footer"/>
          <w:jc w:val="right"/>
        </w:pPr>
        <w:r w:rsidRPr="0079438F">
          <w:rPr>
            <w:rFonts w:ascii="Century Gothic" w:hAnsi="Century Gothic"/>
            <w:color w:val="262626"/>
          </w:rPr>
          <w:fldChar w:fldCharType="begin"/>
        </w:r>
        <w:r w:rsidRPr="0079438F">
          <w:rPr>
            <w:rFonts w:ascii="Century Gothic" w:hAnsi="Century Gothic"/>
            <w:color w:val="262626"/>
          </w:rPr>
          <w:instrText xml:space="preserve"> PAGE   \* MERGEFORMAT </w:instrText>
        </w:r>
        <w:r w:rsidRPr="0079438F">
          <w:rPr>
            <w:rFonts w:ascii="Century Gothic" w:hAnsi="Century Gothic"/>
            <w:color w:val="262626"/>
          </w:rPr>
          <w:fldChar w:fldCharType="separate"/>
        </w:r>
        <w:r w:rsidR="002078A1">
          <w:rPr>
            <w:rFonts w:ascii="Century Gothic" w:hAnsi="Century Gothic"/>
            <w:noProof/>
            <w:color w:val="262626"/>
          </w:rPr>
          <w:t>17</w:t>
        </w:r>
        <w:r w:rsidRPr="0079438F">
          <w:rPr>
            <w:rFonts w:ascii="Century Gothic" w:hAnsi="Century Gothic"/>
            <w:noProof/>
            <w:color w:val="262626"/>
          </w:rPr>
          <w:fldChar w:fldCharType="end"/>
        </w:r>
      </w:p>
    </w:sdtContent>
  </w:sdt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D43651" w14:textId="77777777" w:rsidR="00E715B7" w:rsidRDefault="00E715B7" w:rsidP="00D109C1">
      <w:pPr>
        <w:spacing w:after="0" w:line="240" w:lineRule="auto"/>
      </w:pPr>
      <w:r>
        <w:separator/>
      </w:r>
    </w:p>
  </w:footnote>
  <w:footnote w:type="continuationSeparator" w:id="0">
    <w:p w14:paraId="7482C25F" w14:textId="77777777" w:rsidR="00E715B7" w:rsidRDefault="00E715B7" w:rsidP="00D109C1">
      <w:pPr>
        <w:spacing w:after="0" w:line="240" w:lineRule="auto"/>
      </w:pPr>
      <w:r>
        <w:continuationSeparator/>
      </w:r>
    </w:p>
  </w:footnote>
  <w:footnote w:type="continuationNotice" w:id="1">
    <w:p w14:paraId="3E277B44" w14:textId="77777777" w:rsidR="00E715B7" w:rsidRDefault="00E715B7">
      <w:pPr>
        <w:spacing w:after="0" w:line="240" w:lineRule="auto"/>
      </w:pPr>
    </w:p>
  </w:footnote>
  <w:footnote w:id="2">
    <w:p w14:paraId="7C7EA02E" w14:textId="77777777" w:rsidR="00B46869" w:rsidRPr="000846E7" w:rsidRDefault="00B46869" w:rsidP="00030969">
      <w:pPr>
        <w:pStyle w:val="SDVFootnote"/>
        <w:rPr>
          <w:color w:val="auto"/>
        </w:rPr>
      </w:pPr>
      <w:r>
        <w:rPr>
          <w:rStyle w:val="FootnoteReference"/>
        </w:rPr>
        <w:footnoteRef/>
      </w:r>
      <w:r>
        <w:t xml:space="preserve"> </w:t>
      </w:r>
      <w:r w:rsidRPr="0079438F">
        <w:rPr>
          <w:rFonts w:ascii="Calibri" w:hAnsi="Calibri" w:cs="Calibri"/>
        </w:rPr>
        <w:t xml:space="preserve">The ILO Core Labour conventions are the </w:t>
      </w:r>
      <w:hyperlink r:id="rId1">
        <w:r w:rsidRPr="00030969">
          <w:rPr>
            <w:rFonts w:ascii="Calibri" w:hAnsi="Calibri" w:cs="Calibri"/>
            <w:u w:val="single"/>
          </w:rPr>
          <w:t>Forced Labour Convention</w:t>
        </w:r>
        <w:r w:rsidRPr="0079438F">
          <w:rPr>
            <w:rFonts w:ascii="Calibri" w:hAnsi="Calibri" w:cs="Calibri"/>
          </w:rPr>
          <w:t>, 1930 (No. 29)</w:t>
        </w:r>
      </w:hyperlink>
      <w:r w:rsidRPr="0079438F">
        <w:rPr>
          <w:rFonts w:ascii="Calibri" w:hAnsi="Calibri" w:cs="Calibri"/>
        </w:rPr>
        <w:t xml:space="preserve">, </w:t>
      </w:r>
      <w:hyperlink r:id="rId2">
        <w:r w:rsidRPr="00030969">
          <w:rPr>
            <w:rFonts w:ascii="Calibri" w:hAnsi="Calibri" w:cs="Calibri"/>
            <w:u w:val="single"/>
          </w:rPr>
          <w:t>Freedom of Association and Protection of the Right to Organise Convention</w:t>
        </w:r>
        <w:r w:rsidRPr="0079438F">
          <w:rPr>
            <w:rFonts w:ascii="Calibri" w:hAnsi="Calibri" w:cs="Calibri"/>
          </w:rPr>
          <w:t>, 1948 (No. 87)</w:t>
        </w:r>
      </w:hyperlink>
      <w:r w:rsidRPr="0079438F">
        <w:rPr>
          <w:rFonts w:ascii="Calibri" w:hAnsi="Calibri" w:cs="Calibri"/>
        </w:rPr>
        <w:t xml:space="preserve">, </w:t>
      </w:r>
      <w:hyperlink r:id="rId3">
        <w:r w:rsidRPr="00030969">
          <w:rPr>
            <w:rFonts w:ascii="Calibri" w:hAnsi="Calibri" w:cs="Calibri"/>
            <w:u w:val="single"/>
          </w:rPr>
          <w:t>Right to Organise and Collective Bargaining Convention</w:t>
        </w:r>
        <w:r w:rsidRPr="0079438F">
          <w:rPr>
            <w:rFonts w:ascii="Calibri" w:hAnsi="Calibri" w:cs="Calibri"/>
          </w:rPr>
          <w:t>, 1949 (No. 98)</w:t>
        </w:r>
      </w:hyperlink>
      <w:r w:rsidRPr="0079438F">
        <w:rPr>
          <w:rFonts w:ascii="Calibri" w:hAnsi="Calibri" w:cs="Calibri"/>
        </w:rPr>
        <w:t xml:space="preserve">, </w:t>
      </w:r>
      <w:hyperlink r:id="rId4">
        <w:r w:rsidRPr="00030969">
          <w:rPr>
            <w:rFonts w:ascii="Calibri" w:hAnsi="Calibri" w:cs="Calibri"/>
            <w:u w:val="single"/>
          </w:rPr>
          <w:t>Equal Remuneration Convention</w:t>
        </w:r>
        <w:r w:rsidRPr="0079438F">
          <w:rPr>
            <w:rFonts w:ascii="Calibri" w:hAnsi="Calibri" w:cs="Calibri"/>
          </w:rPr>
          <w:t>, 1951 (No. 100)</w:t>
        </w:r>
      </w:hyperlink>
      <w:r w:rsidRPr="0079438F">
        <w:rPr>
          <w:rFonts w:ascii="Calibri" w:hAnsi="Calibri" w:cs="Calibri"/>
        </w:rPr>
        <w:t xml:space="preserve">, </w:t>
      </w:r>
      <w:hyperlink r:id="rId5">
        <w:r w:rsidRPr="00030969">
          <w:rPr>
            <w:rFonts w:ascii="Calibri" w:hAnsi="Calibri" w:cs="Calibri"/>
            <w:u w:val="single"/>
          </w:rPr>
          <w:t>Abolition of Forced Labour Convention</w:t>
        </w:r>
        <w:r w:rsidRPr="0079438F">
          <w:rPr>
            <w:rFonts w:ascii="Calibri" w:hAnsi="Calibri" w:cs="Calibri"/>
          </w:rPr>
          <w:t>, 1957 (No. 105)</w:t>
        </w:r>
      </w:hyperlink>
      <w:r w:rsidRPr="0079438F">
        <w:rPr>
          <w:rFonts w:ascii="Calibri" w:hAnsi="Calibri" w:cs="Calibri"/>
        </w:rPr>
        <w:t xml:space="preserve">, </w:t>
      </w:r>
      <w:hyperlink r:id="rId6">
        <w:r w:rsidRPr="00030969">
          <w:rPr>
            <w:rFonts w:ascii="Calibri" w:hAnsi="Calibri" w:cs="Calibri"/>
            <w:u w:val="single"/>
          </w:rPr>
          <w:t xml:space="preserve">Discrimination (Employment and </w:t>
        </w:r>
        <w:r w:rsidRPr="00030969">
          <w:rPr>
            <w:u w:val="single"/>
          </w:rPr>
          <w:t>Occupation</w:t>
        </w:r>
        <w:r w:rsidRPr="00030969">
          <w:rPr>
            <w:rFonts w:ascii="Calibri" w:hAnsi="Calibri" w:cs="Calibri"/>
            <w:u w:val="single"/>
          </w:rPr>
          <w:t>) Convention</w:t>
        </w:r>
        <w:r w:rsidRPr="0079438F">
          <w:rPr>
            <w:rFonts w:ascii="Calibri" w:hAnsi="Calibri" w:cs="Calibri"/>
          </w:rPr>
          <w:t>, 1958 (No. 111)</w:t>
        </w:r>
      </w:hyperlink>
      <w:r w:rsidRPr="0079438F">
        <w:rPr>
          <w:rFonts w:ascii="Calibri" w:hAnsi="Calibri" w:cs="Calibri"/>
        </w:rPr>
        <w:t xml:space="preserve">, </w:t>
      </w:r>
      <w:hyperlink r:id="rId7">
        <w:r w:rsidRPr="00030969">
          <w:rPr>
            <w:rFonts w:ascii="Calibri" w:hAnsi="Calibri" w:cs="Calibri"/>
            <w:u w:val="single"/>
          </w:rPr>
          <w:t>Minimum Age Convention</w:t>
        </w:r>
        <w:r w:rsidRPr="0079438F">
          <w:rPr>
            <w:rFonts w:ascii="Calibri" w:hAnsi="Calibri" w:cs="Calibri"/>
          </w:rPr>
          <w:t>, 1973 (No. 138)</w:t>
        </w:r>
      </w:hyperlink>
      <w:r w:rsidRPr="0079438F">
        <w:rPr>
          <w:rFonts w:ascii="Calibri" w:hAnsi="Calibri" w:cs="Calibri"/>
        </w:rPr>
        <w:t xml:space="preserve"> and the </w:t>
      </w:r>
      <w:hyperlink r:id="rId8">
        <w:r w:rsidRPr="00030969">
          <w:rPr>
            <w:rFonts w:ascii="Calibri" w:hAnsi="Calibri" w:cs="Calibri"/>
            <w:u w:val="single"/>
          </w:rPr>
          <w:t>Worst Forms of Child Labour Convention</w:t>
        </w:r>
        <w:r w:rsidRPr="0079438F">
          <w:rPr>
            <w:rFonts w:ascii="Calibri" w:hAnsi="Calibri" w:cs="Calibri"/>
          </w:rPr>
          <w:t>, 1999 (No. 182)</w:t>
        </w:r>
      </w:hyperlink>
      <w:r w:rsidRPr="0079438F">
        <w:rPr>
          <w:rFonts w:ascii="Calibri" w:hAnsi="Calibri" w:cs="Calibri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2A8CF8" w14:textId="01D4D6ED" w:rsidR="00B46869" w:rsidRPr="002A3A28" w:rsidRDefault="00B46869" w:rsidP="002A3A28">
    <w:pPr>
      <w:pBdr>
        <w:bottom w:val="single" w:sz="4" w:space="1" w:color="A6A6A6" w:themeColor="background1" w:themeShade="A6"/>
      </w:pBdr>
      <w:tabs>
        <w:tab w:val="left" w:pos="1014"/>
        <w:tab w:val="center" w:pos="4680"/>
        <w:tab w:val="right" w:pos="9360"/>
      </w:tabs>
      <w:spacing w:after="0" w:line="240" w:lineRule="auto"/>
      <w:jc w:val="right"/>
      <w:rPr>
        <w:rFonts w:ascii="Century Gothic" w:hAnsi="Century Gothic"/>
        <w:color w:val="262626"/>
        <w14:textFill>
          <w14:solidFill>
            <w14:srgbClr w14:val="262626">
              <w14:lumMod w14:val="65000"/>
              <w14:lumOff w14:val="35000"/>
              <w14:lumMod w14:val="65000"/>
              <w14:lumOff w14:val="35000"/>
            </w14:srgbClr>
          </w14:solidFill>
        </w14:textFill>
      </w:rPr>
    </w:pPr>
    <w:r>
      <w:rPr>
        <w:rFonts w:ascii="Century Gothic" w:hAnsi="Century Gothic"/>
        <w:noProof/>
        <w:color w:val="262626"/>
        <w:szCs w:val="21"/>
      </w:rPr>
      <w:drawing>
        <wp:anchor distT="0" distB="0" distL="114300" distR="114300" simplePos="0" relativeHeight="251661312" behindDoc="1" locked="0" layoutInCell="1" allowOverlap="1" wp14:anchorId="340263FF" wp14:editId="5AC30933">
          <wp:simplePos x="0" y="0"/>
          <wp:positionH relativeFrom="margin">
            <wp:posOffset>0</wp:posOffset>
          </wp:positionH>
          <wp:positionV relativeFrom="paragraph">
            <wp:posOffset>-194149</wp:posOffset>
          </wp:positionV>
          <wp:extent cx="1294975" cy="364973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DVISta-Logo-Short-Color JPE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4975" cy="3649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hAnsi="Century Gothic"/>
        <w:noProof/>
        <w:color w:val="262626"/>
        <w:szCs w:val="21"/>
        <w14:textFill>
          <w14:solidFill>
            <w14:srgbClr w14:val="262626">
              <w14:lumMod w14:val="65000"/>
              <w14:lumOff w14:val="35000"/>
              <w14:lumMod w14:val="65000"/>
              <w14:lumOff w14:val="35000"/>
            </w14:srgbClr>
          </w14:solidFill>
        </w14:textFill>
      </w:rPr>
      <w:tab/>
      <w:t>Project Description: SD VISta Version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41A877" w14:textId="7ED21E59" w:rsidR="00B46869" w:rsidRPr="002A3A28" w:rsidRDefault="00B46869" w:rsidP="002A3A2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5CA8A9" w14:textId="258796DC" w:rsidR="00B46869" w:rsidRPr="002A3A28" w:rsidRDefault="00B46869" w:rsidP="002A3A28">
    <w:pPr>
      <w:pBdr>
        <w:bottom w:val="single" w:sz="4" w:space="1" w:color="A6A6A6" w:themeColor="background1" w:themeShade="A6"/>
      </w:pBdr>
      <w:tabs>
        <w:tab w:val="left" w:pos="1014"/>
        <w:tab w:val="center" w:pos="4680"/>
        <w:tab w:val="right" w:pos="9360"/>
      </w:tabs>
      <w:spacing w:after="0" w:line="240" w:lineRule="auto"/>
      <w:jc w:val="right"/>
      <w:rPr>
        <w:rFonts w:ascii="Century Gothic" w:hAnsi="Century Gothic"/>
        <w:color w:val="262626"/>
        <w14:textFill>
          <w14:solidFill>
            <w14:srgbClr w14:val="262626">
              <w14:lumMod w14:val="65000"/>
              <w14:lumOff w14:val="35000"/>
              <w14:lumMod w14:val="65000"/>
              <w14:lumOff w14:val="35000"/>
            </w14:srgbClr>
          </w14:solidFill>
        </w14:textFill>
      </w:rPr>
    </w:pPr>
    <w:r>
      <w:rPr>
        <w:rFonts w:ascii="Century Gothic" w:hAnsi="Century Gothic"/>
        <w:noProof/>
        <w:color w:val="262626"/>
        <w:szCs w:val="21"/>
      </w:rPr>
      <w:drawing>
        <wp:anchor distT="0" distB="0" distL="114300" distR="114300" simplePos="0" relativeHeight="251659264" behindDoc="1" locked="0" layoutInCell="1" allowOverlap="1" wp14:anchorId="18D0FBD3" wp14:editId="24599536">
          <wp:simplePos x="0" y="0"/>
          <wp:positionH relativeFrom="margin">
            <wp:posOffset>0</wp:posOffset>
          </wp:positionH>
          <wp:positionV relativeFrom="paragraph">
            <wp:posOffset>-194149</wp:posOffset>
          </wp:positionV>
          <wp:extent cx="1294975" cy="364973"/>
          <wp:effectExtent l="0" t="0" r="635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DVISta-Logo-Short-Color JPE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4975" cy="3649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hAnsi="Century Gothic"/>
        <w:noProof/>
        <w:color w:val="262626"/>
        <w:szCs w:val="21"/>
        <w14:textFill>
          <w14:solidFill>
            <w14:srgbClr w14:val="262626">
              <w14:lumMod w14:val="65000"/>
              <w14:lumOff w14:val="35000"/>
              <w14:lumMod w14:val="65000"/>
              <w14:lumOff w14:val="35000"/>
            </w14:srgbClr>
          </w14:solidFill>
        </w14:textFill>
      </w:rPr>
      <w:tab/>
      <w:t>Project Description: SD VISta Version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83F57"/>
    <w:multiLevelType w:val="hybridMultilevel"/>
    <w:tmpl w:val="457AAE2A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" w15:restartNumberingAfterBreak="0">
    <w:nsid w:val="01D44390"/>
    <w:multiLevelType w:val="hybridMultilevel"/>
    <w:tmpl w:val="7CE02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512AD4"/>
    <w:multiLevelType w:val="multilevel"/>
    <w:tmpl w:val="FDB6B3A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1BBC289D"/>
    <w:multiLevelType w:val="hybridMultilevel"/>
    <w:tmpl w:val="CD688C6C"/>
    <w:lvl w:ilvl="0" w:tplc="10CA6A42">
      <w:start w:val="1"/>
      <w:numFmt w:val="bullet"/>
      <w:pStyle w:val="Bullets"/>
      <w:lvlText w:val=""/>
      <w:lvlJc w:val="left"/>
      <w:pPr>
        <w:ind w:left="1440" w:hanging="360"/>
      </w:pPr>
      <w:rPr>
        <w:rFonts w:ascii="Symbol" w:hAnsi="Symbol" w:hint="default"/>
        <w:color w:val="57595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396249"/>
    <w:multiLevelType w:val="multilevel"/>
    <w:tmpl w:val="24C60272"/>
    <w:lvl w:ilvl="0">
      <w:start w:val="1"/>
      <w:numFmt w:val="decimal"/>
      <w:pStyle w:val="ListParagraph"/>
      <w:lvlText w:val="%1)"/>
      <w:lvlJc w:val="left"/>
      <w:pPr>
        <w:ind w:left="1080" w:hanging="360"/>
      </w:pPr>
      <w:rPr>
        <w:rFonts w:hint="default"/>
        <w:i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25875291"/>
    <w:multiLevelType w:val="multilevel"/>
    <w:tmpl w:val="B97412DA"/>
    <w:lvl w:ilvl="0">
      <w:start w:val="1"/>
      <w:numFmt w:val="decimal"/>
      <w:lvlText w:val="%1"/>
      <w:lvlJc w:val="left"/>
      <w:pPr>
        <w:ind w:left="3150" w:hanging="720"/>
      </w:pPr>
      <w:rPr>
        <w:rFonts w:hint="default"/>
        <w:color w:val="2B3A57"/>
      </w:rPr>
    </w:lvl>
    <w:lvl w:ilvl="1">
      <w:start w:val="1"/>
      <w:numFmt w:val="decimal"/>
      <w:lvlText w:val="%1.%2"/>
      <w:lvlJc w:val="left"/>
      <w:pPr>
        <w:ind w:left="6120" w:hanging="720"/>
      </w:pPr>
      <w:rPr>
        <w:rFonts w:ascii="Avenir LT Com 35 Light" w:hAnsi="Avenir LT Com 35 Light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57DA7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entury Gothic" w:hAnsi="Century Gothi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685B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-378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-3780" w:hanging="720"/>
      </w:pPr>
      <w:rPr>
        <w:rFonts w:hint="default"/>
        <w:color w:val="DAAE28" w:themeColor="accent1"/>
      </w:rPr>
    </w:lvl>
    <w:lvl w:ilvl="5">
      <w:start w:val="1"/>
      <w:numFmt w:val="decimal"/>
      <w:lvlText w:val="%1.%2.%3.%4.%5.%6"/>
      <w:lvlJc w:val="left"/>
      <w:pPr>
        <w:ind w:left="-3780" w:hanging="720"/>
      </w:pPr>
      <w:rPr>
        <w:rFonts w:hint="default"/>
        <w:color w:val="DAAE28" w:themeColor="accent1"/>
      </w:rPr>
    </w:lvl>
    <w:lvl w:ilvl="6">
      <w:start w:val="1"/>
      <w:numFmt w:val="decimal"/>
      <w:lvlText w:val="%1.%2.%3.%4.%5.%6.%7"/>
      <w:lvlJc w:val="left"/>
      <w:pPr>
        <w:ind w:left="-3780" w:hanging="720"/>
      </w:pPr>
      <w:rPr>
        <w:rFonts w:hint="default"/>
        <w:color w:val="DAAE28" w:themeColor="accent1"/>
      </w:rPr>
    </w:lvl>
    <w:lvl w:ilvl="7">
      <w:start w:val="1"/>
      <w:numFmt w:val="decimal"/>
      <w:lvlText w:val="%1.%2.%3.%4.%5.%6.%7.%8"/>
      <w:lvlJc w:val="left"/>
      <w:pPr>
        <w:ind w:left="-3780" w:hanging="720"/>
      </w:pPr>
      <w:rPr>
        <w:rFonts w:hint="default"/>
        <w:color w:val="DAAE28" w:themeColor="accent1"/>
      </w:rPr>
    </w:lvl>
    <w:lvl w:ilvl="8">
      <w:start w:val="1"/>
      <w:numFmt w:val="decimal"/>
      <w:lvlText w:val="%1.%2.%3.%4.%5.%6.%7.%8.%9"/>
      <w:lvlJc w:val="left"/>
      <w:pPr>
        <w:ind w:left="-3780" w:hanging="720"/>
      </w:pPr>
      <w:rPr>
        <w:rFonts w:hint="default"/>
        <w:color w:val="DAAE28" w:themeColor="accent1"/>
      </w:rPr>
    </w:lvl>
  </w:abstractNum>
  <w:abstractNum w:abstractNumId="6" w15:restartNumberingAfterBreak="0">
    <w:nsid w:val="2CBC55D9"/>
    <w:multiLevelType w:val="multilevel"/>
    <w:tmpl w:val="7D02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E5419C9"/>
    <w:multiLevelType w:val="hybridMultilevel"/>
    <w:tmpl w:val="E760F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592FE8"/>
    <w:multiLevelType w:val="hybridMultilevel"/>
    <w:tmpl w:val="389C2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A6867"/>
    <w:multiLevelType w:val="hybridMultilevel"/>
    <w:tmpl w:val="E6EEE14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3E725037"/>
    <w:multiLevelType w:val="multilevel"/>
    <w:tmpl w:val="517EBA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BFD7413"/>
    <w:multiLevelType w:val="hybridMultilevel"/>
    <w:tmpl w:val="81BC9A8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1B00F55"/>
    <w:multiLevelType w:val="multilevel"/>
    <w:tmpl w:val="5978E24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asciiTheme="minorHAnsi" w:hAnsiTheme="minorHAnsi" w:cstheme="minorHAnsi" w:hint="default"/>
        <w:b w:val="0"/>
        <w:color w:val="DAAE28" w:themeColor="accent1"/>
        <w:sz w:val="22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DAAE28" w:themeColor="accent1"/>
        <w:sz w:val="20"/>
        <w:szCs w:val="2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3332300"/>
    <w:multiLevelType w:val="hybridMultilevel"/>
    <w:tmpl w:val="FD761D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AB17B2B"/>
    <w:multiLevelType w:val="hybridMultilevel"/>
    <w:tmpl w:val="F5C64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54B4A"/>
    <w:multiLevelType w:val="multilevel"/>
    <w:tmpl w:val="B97412DA"/>
    <w:styleLink w:val="Style1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color w:val="2B3A57"/>
      </w:rPr>
    </w:lvl>
    <w:lvl w:ilvl="1">
      <w:start w:val="1"/>
      <w:numFmt w:val="decimal"/>
      <w:lvlText w:val="%1.%2"/>
      <w:lvlJc w:val="left"/>
      <w:pPr>
        <w:ind w:left="6120" w:hanging="720"/>
      </w:pPr>
      <w:rPr>
        <w:rFonts w:ascii="Avenir LT Com 35 Light" w:hAnsi="Avenir LT Com 35 Light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57DA7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entury Gothic" w:hAnsi="Century Gothi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685B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-378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-3780" w:hanging="720"/>
      </w:pPr>
      <w:rPr>
        <w:rFonts w:hint="default"/>
        <w:color w:val="DAAE28" w:themeColor="accent1"/>
      </w:rPr>
    </w:lvl>
    <w:lvl w:ilvl="5">
      <w:start w:val="1"/>
      <w:numFmt w:val="decimal"/>
      <w:lvlText w:val="%1.%2.%3.%4.%5.%6"/>
      <w:lvlJc w:val="left"/>
      <w:pPr>
        <w:ind w:left="-3780" w:hanging="720"/>
      </w:pPr>
      <w:rPr>
        <w:rFonts w:hint="default"/>
        <w:color w:val="DAAE28" w:themeColor="accent1"/>
      </w:rPr>
    </w:lvl>
    <w:lvl w:ilvl="6">
      <w:start w:val="1"/>
      <w:numFmt w:val="decimal"/>
      <w:lvlText w:val="%1.%2.%3.%4.%5.%6.%7"/>
      <w:lvlJc w:val="left"/>
      <w:pPr>
        <w:ind w:left="-3780" w:hanging="720"/>
      </w:pPr>
      <w:rPr>
        <w:rFonts w:hint="default"/>
        <w:color w:val="DAAE28" w:themeColor="accent1"/>
      </w:rPr>
    </w:lvl>
    <w:lvl w:ilvl="7">
      <w:start w:val="1"/>
      <w:numFmt w:val="decimal"/>
      <w:lvlText w:val="%1.%2.%3.%4.%5.%6.%7.%8"/>
      <w:lvlJc w:val="left"/>
      <w:pPr>
        <w:ind w:left="-3780" w:hanging="720"/>
      </w:pPr>
      <w:rPr>
        <w:rFonts w:hint="default"/>
        <w:color w:val="DAAE28" w:themeColor="accent1"/>
      </w:rPr>
    </w:lvl>
    <w:lvl w:ilvl="8">
      <w:start w:val="1"/>
      <w:numFmt w:val="decimal"/>
      <w:lvlText w:val="%1.%2.%3.%4.%5.%6.%7.%8.%9"/>
      <w:lvlJc w:val="left"/>
      <w:pPr>
        <w:ind w:left="-3780" w:hanging="720"/>
      </w:pPr>
      <w:rPr>
        <w:rFonts w:hint="default"/>
        <w:color w:val="DAAE28" w:themeColor="accent1"/>
      </w:rPr>
    </w:lvl>
  </w:abstractNum>
  <w:abstractNum w:abstractNumId="16" w15:restartNumberingAfterBreak="0">
    <w:nsid w:val="5DBE07A2"/>
    <w:multiLevelType w:val="hybridMultilevel"/>
    <w:tmpl w:val="0B46BE80"/>
    <w:lvl w:ilvl="0" w:tplc="04090001">
      <w:start w:val="1"/>
      <w:numFmt w:val="bullet"/>
      <w:pStyle w:val="Heading3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Heading31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D000B5"/>
    <w:multiLevelType w:val="hybridMultilevel"/>
    <w:tmpl w:val="775ED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FCE0D03"/>
    <w:multiLevelType w:val="multilevel"/>
    <w:tmpl w:val="5BAC35EE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  <w:color w:val="2B3A57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ascii="Avenir LT Com 35 Light" w:hAnsi="Avenir LT Com 35 Light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57DA7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685B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-3780" w:hanging="720"/>
      </w:pPr>
      <w:rPr>
        <w:rFonts w:hint="default"/>
        <w:color w:val="DAAE28" w:themeColor="accent1"/>
      </w:rPr>
    </w:lvl>
    <w:lvl w:ilvl="5">
      <w:start w:val="1"/>
      <w:numFmt w:val="decimal"/>
      <w:lvlText w:val="%1.%2.%3.%4.%5.%6"/>
      <w:lvlJc w:val="left"/>
      <w:pPr>
        <w:ind w:left="-3780" w:hanging="720"/>
      </w:pPr>
      <w:rPr>
        <w:rFonts w:hint="default"/>
        <w:color w:val="DAAE28" w:themeColor="accent1"/>
      </w:rPr>
    </w:lvl>
    <w:lvl w:ilvl="6">
      <w:start w:val="1"/>
      <w:numFmt w:val="decimal"/>
      <w:lvlText w:val="%1.%2.%3.%4.%5.%6.%7"/>
      <w:lvlJc w:val="left"/>
      <w:pPr>
        <w:ind w:left="-3780" w:hanging="720"/>
      </w:pPr>
      <w:rPr>
        <w:rFonts w:hint="default"/>
        <w:color w:val="DAAE28" w:themeColor="accent1"/>
      </w:rPr>
    </w:lvl>
    <w:lvl w:ilvl="7">
      <w:start w:val="1"/>
      <w:numFmt w:val="decimal"/>
      <w:lvlText w:val="%1.%2.%3.%4.%5.%6.%7.%8"/>
      <w:lvlJc w:val="left"/>
      <w:pPr>
        <w:ind w:left="-3780" w:hanging="720"/>
      </w:pPr>
      <w:rPr>
        <w:rFonts w:hint="default"/>
        <w:color w:val="DAAE28" w:themeColor="accent1"/>
      </w:rPr>
    </w:lvl>
    <w:lvl w:ilvl="8">
      <w:start w:val="1"/>
      <w:numFmt w:val="decimal"/>
      <w:lvlText w:val="%1.%2.%3.%4.%5.%6.%7.%8.%9"/>
      <w:lvlJc w:val="left"/>
      <w:pPr>
        <w:ind w:left="-3780" w:hanging="720"/>
      </w:pPr>
      <w:rPr>
        <w:rFonts w:hint="default"/>
        <w:color w:val="DAAE28" w:themeColor="accent1"/>
      </w:rPr>
    </w:lvl>
  </w:abstractNum>
  <w:abstractNum w:abstractNumId="19" w15:restartNumberingAfterBreak="0">
    <w:nsid w:val="74815B46"/>
    <w:multiLevelType w:val="hybridMultilevel"/>
    <w:tmpl w:val="A06A9C3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4D3AAA"/>
    <w:multiLevelType w:val="hybridMultilevel"/>
    <w:tmpl w:val="1F94D750"/>
    <w:lvl w:ilvl="0" w:tplc="9DBEE77E">
      <w:start w:val="1"/>
      <w:numFmt w:val="decimal"/>
      <w:pStyle w:val="Heading3b"/>
      <w:lvlText w:val="%1.1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E27006C"/>
    <w:multiLevelType w:val="hybridMultilevel"/>
    <w:tmpl w:val="4E64A5C8"/>
    <w:lvl w:ilvl="0" w:tplc="51488DB8">
      <w:start w:val="1"/>
      <w:numFmt w:val="decimal"/>
      <w:lvlText w:val="%1."/>
      <w:lvlJc w:val="left"/>
      <w:pPr>
        <w:ind w:left="720" w:hanging="360"/>
      </w:pPr>
      <w:rPr>
        <w:rFonts w:eastAsia="MS Mincho" w:cs="Times New Roman" w:hint="default"/>
        <w:color w:val="4F5150" w:themeColor="tex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3"/>
  </w:num>
  <w:num w:numId="4">
    <w:abstractNumId w:val="13"/>
  </w:num>
  <w:num w:numId="5">
    <w:abstractNumId w:val="19"/>
  </w:num>
  <w:num w:numId="6">
    <w:abstractNumId w:val="9"/>
  </w:num>
  <w:num w:numId="7">
    <w:abstractNumId w:val="8"/>
  </w:num>
  <w:num w:numId="8">
    <w:abstractNumId w:val="14"/>
  </w:num>
  <w:num w:numId="9">
    <w:abstractNumId w:val="0"/>
  </w:num>
  <w:num w:numId="10">
    <w:abstractNumId w:val="21"/>
  </w:num>
  <w:num w:numId="11">
    <w:abstractNumId w:val="12"/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8"/>
  </w:num>
  <w:num w:numId="21">
    <w:abstractNumId w:val="18"/>
  </w:num>
  <w:num w:numId="22">
    <w:abstractNumId w:val="20"/>
  </w:num>
  <w:num w:numId="23">
    <w:abstractNumId w:val="18"/>
  </w:num>
  <w:num w:numId="24">
    <w:abstractNumId w:val="18"/>
  </w:num>
  <w:num w:numId="25">
    <w:abstractNumId w:val="18"/>
  </w:num>
  <w:num w:numId="26">
    <w:abstractNumId w:val="4"/>
  </w:num>
  <w:num w:numId="27">
    <w:abstractNumId w:val="20"/>
  </w:num>
  <w:num w:numId="28">
    <w:abstractNumId w:val="18"/>
  </w:num>
  <w:num w:numId="29">
    <w:abstractNumId w:val="18"/>
  </w:num>
  <w:num w:numId="30">
    <w:abstractNumId w:val="18"/>
  </w:num>
  <w:num w:numId="31">
    <w:abstractNumId w:val="4"/>
  </w:num>
  <w:num w:numId="32">
    <w:abstractNumId w:val="20"/>
  </w:num>
  <w:num w:numId="33">
    <w:abstractNumId w:val="18"/>
  </w:num>
  <w:num w:numId="34">
    <w:abstractNumId w:val="15"/>
  </w:num>
  <w:num w:numId="35">
    <w:abstractNumId w:val="5"/>
  </w:num>
  <w:num w:numId="36">
    <w:abstractNumId w:val="18"/>
  </w:num>
  <w:num w:numId="37">
    <w:abstractNumId w:val="18"/>
  </w:num>
  <w:num w:numId="38">
    <w:abstractNumId w:val="18"/>
  </w:num>
  <w:num w:numId="39">
    <w:abstractNumId w:val="17"/>
  </w:num>
  <w:num w:numId="40">
    <w:abstractNumId w:val="1"/>
  </w:num>
  <w:num w:numId="41">
    <w:abstractNumId w:val="7"/>
  </w:num>
  <w:num w:numId="42">
    <w:abstractNumId w:val="11"/>
  </w:num>
  <w:num w:numId="43">
    <w:abstractNumId w:val="18"/>
    <w:lvlOverride w:ilvl="0">
      <w:startOverride w:val="2"/>
    </w:lvlOverride>
    <w:lvlOverride w:ilvl="1">
      <w:startOverride w:val="1"/>
    </w:lvlOverride>
    <w:lvlOverride w:ilvl="2">
      <w:startOverride w:val="6"/>
    </w:lvlOverride>
  </w:num>
  <w:num w:numId="44">
    <w:abstractNumId w:val="18"/>
    <w:lvlOverride w:ilvl="0">
      <w:startOverride w:val="6"/>
    </w:lvlOverride>
    <w:lvlOverride w:ilvl="1">
      <w:startOverride w:val="1"/>
    </w:lvlOverride>
    <w:lvlOverride w:ilvl="2">
      <w:startOverride w:val="1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8A6"/>
    <w:rsid w:val="000012C3"/>
    <w:rsid w:val="000040EA"/>
    <w:rsid w:val="00005855"/>
    <w:rsid w:val="00013E78"/>
    <w:rsid w:val="000143C0"/>
    <w:rsid w:val="000156D9"/>
    <w:rsid w:val="00017FAA"/>
    <w:rsid w:val="00021D8F"/>
    <w:rsid w:val="0002251D"/>
    <w:rsid w:val="00024CFD"/>
    <w:rsid w:val="00030969"/>
    <w:rsid w:val="0003165C"/>
    <w:rsid w:val="0003211D"/>
    <w:rsid w:val="00033140"/>
    <w:rsid w:val="000334E6"/>
    <w:rsid w:val="000336C9"/>
    <w:rsid w:val="000401C2"/>
    <w:rsid w:val="000436BC"/>
    <w:rsid w:val="00044DE1"/>
    <w:rsid w:val="000555A1"/>
    <w:rsid w:val="00055C3F"/>
    <w:rsid w:val="00056F0D"/>
    <w:rsid w:val="00060774"/>
    <w:rsid w:val="00074A07"/>
    <w:rsid w:val="00074DAB"/>
    <w:rsid w:val="00075080"/>
    <w:rsid w:val="00076C34"/>
    <w:rsid w:val="0007771F"/>
    <w:rsid w:val="00082807"/>
    <w:rsid w:val="000846E7"/>
    <w:rsid w:val="00084DC5"/>
    <w:rsid w:val="000853B2"/>
    <w:rsid w:val="00085432"/>
    <w:rsid w:val="0008641C"/>
    <w:rsid w:val="00090981"/>
    <w:rsid w:val="00094FDE"/>
    <w:rsid w:val="00097080"/>
    <w:rsid w:val="000A08AB"/>
    <w:rsid w:val="000A0FBA"/>
    <w:rsid w:val="000A4955"/>
    <w:rsid w:val="000A5ECA"/>
    <w:rsid w:val="000A7858"/>
    <w:rsid w:val="000A7ECC"/>
    <w:rsid w:val="000B0203"/>
    <w:rsid w:val="000B14F2"/>
    <w:rsid w:val="000B259B"/>
    <w:rsid w:val="000B3947"/>
    <w:rsid w:val="000C3B3F"/>
    <w:rsid w:val="000C3B79"/>
    <w:rsid w:val="000C4987"/>
    <w:rsid w:val="000C6835"/>
    <w:rsid w:val="000D0105"/>
    <w:rsid w:val="000D5587"/>
    <w:rsid w:val="000D5729"/>
    <w:rsid w:val="000D6B8C"/>
    <w:rsid w:val="000E475C"/>
    <w:rsid w:val="000F0B58"/>
    <w:rsid w:val="000F0F23"/>
    <w:rsid w:val="000F4070"/>
    <w:rsid w:val="000F513D"/>
    <w:rsid w:val="000F764F"/>
    <w:rsid w:val="00102AAD"/>
    <w:rsid w:val="00105715"/>
    <w:rsid w:val="001061E1"/>
    <w:rsid w:val="001114A7"/>
    <w:rsid w:val="0011190A"/>
    <w:rsid w:val="001128A6"/>
    <w:rsid w:val="001139B1"/>
    <w:rsid w:val="00114FF3"/>
    <w:rsid w:val="00116DAD"/>
    <w:rsid w:val="0011709B"/>
    <w:rsid w:val="00120784"/>
    <w:rsid w:val="001212C6"/>
    <w:rsid w:val="0012703B"/>
    <w:rsid w:val="0013098E"/>
    <w:rsid w:val="001336CE"/>
    <w:rsid w:val="00140098"/>
    <w:rsid w:val="001415A2"/>
    <w:rsid w:val="00146584"/>
    <w:rsid w:val="001518F8"/>
    <w:rsid w:val="00153513"/>
    <w:rsid w:val="00156178"/>
    <w:rsid w:val="001573EC"/>
    <w:rsid w:val="0016118D"/>
    <w:rsid w:val="0016195F"/>
    <w:rsid w:val="00175614"/>
    <w:rsid w:val="001760BA"/>
    <w:rsid w:val="00176C9C"/>
    <w:rsid w:val="001816F0"/>
    <w:rsid w:val="00184527"/>
    <w:rsid w:val="001925B4"/>
    <w:rsid w:val="00196B03"/>
    <w:rsid w:val="00196CBC"/>
    <w:rsid w:val="001A46E7"/>
    <w:rsid w:val="001A4703"/>
    <w:rsid w:val="001A4D38"/>
    <w:rsid w:val="001A583F"/>
    <w:rsid w:val="001A5F83"/>
    <w:rsid w:val="001A7CE7"/>
    <w:rsid w:val="001A7D14"/>
    <w:rsid w:val="001B403A"/>
    <w:rsid w:val="001B4ADE"/>
    <w:rsid w:val="001C0D6B"/>
    <w:rsid w:val="001C14B9"/>
    <w:rsid w:val="001D5A75"/>
    <w:rsid w:val="001E0C76"/>
    <w:rsid w:val="001E7631"/>
    <w:rsid w:val="001F62DB"/>
    <w:rsid w:val="001F7868"/>
    <w:rsid w:val="001F7AA3"/>
    <w:rsid w:val="002078A1"/>
    <w:rsid w:val="0021028F"/>
    <w:rsid w:val="0021043B"/>
    <w:rsid w:val="00214EE7"/>
    <w:rsid w:val="00215854"/>
    <w:rsid w:val="00216F3E"/>
    <w:rsid w:val="002341A0"/>
    <w:rsid w:val="00240CB9"/>
    <w:rsid w:val="002511CA"/>
    <w:rsid w:val="002534A8"/>
    <w:rsid w:val="00264BAE"/>
    <w:rsid w:val="00270D08"/>
    <w:rsid w:val="00271606"/>
    <w:rsid w:val="00274CCA"/>
    <w:rsid w:val="00276B9F"/>
    <w:rsid w:val="00281D9D"/>
    <w:rsid w:val="00282E38"/>
    <w:rsid w:val="00283592"/>
    <w:rsid w:val="0028419E"/>
    <w:rsid w:val="00285C5B"/>
    <w:rsid w:val="00286956"/>
    <w:rsid w:val="0029097B"/>
    <w:rsid w:val="00291F3C"/>
    <w:rsid w:val="00296ADC"/>
    <w:rsid w:val="00297376"/>
    <w:rsid w:val="00297595"/>
    <w:rsid w:val="00297CA4"/>
    <w:rsid w:val="002A03B8"/>
    <w:rsid w:val="002A21FE"/>
    <w:rsid w:val="002A3A28"/>
    <w:rsid w:val="002A6DDF"/>
    <w:rsid w:val="002B1642"/>
    <w:rsid w:val="002B6331"/>
    <w:rsid w:val="002C14E8"/>
    <w:rsid w:val="002C1611"/>
    <w:rsid w:val="002C18C4"/>
    <w:rsid w:val="002C26A0"/>
    <w:rsid w:val="002C32C0"/>
    <w:rsid w:val="002C51C0"/>
    <w:rsid w:val="002C70AD"/>
    <w:rsid w:val="002C7911"/>
    <w:rsid w:val="002D2075"/>
    <w:rsid w:val="002D349D"/>
    <w:rsid w:val="002E70EB"/>
    <w:rsid w:val="002F0AE2"/>
    <w:rsid w:val="002F36FC"/>
    <w:rsid w:val="002F43D1"/>
    <w:rsid w:val="002F46FA"/>
    <w:rsid w:val="002F5474"/>
    <w:rsid w:val="002F63B9"/>
    <w:rsid w:val="002F7ABB"/>
    <w:rsid w:val="002F7B5F"/>
    <w:rsid w:val="00300B79"/>
    <w:rsid w:val="00305699"/>
    <w:rsid w:val="00305C7B"/>
    <w:rsid w:val="00305C93"/>
    <w:rsid w:val="00306428"/>
    <w:rsid w:val="00310455"/>
    <w:rsid w:val="00310BE8"/>
    <w:rsid w:val="00310D62"/>
    <w:rsid w:val="00313EA3"/>
    <w:rsid w:val="00314616"/>
    <w:rsid w:val="0031501A"/>
    <w:rsid w:val="0031771B"/>
    <w:rsid w:val="0032163D"/>
    <w:rsid w:val="00324DDF"/>
    <w:rsid w:val="0032727A"/>
    <w:rsid w:val="0033045E"/>
    <w:rsid w:val="0033394A"/>
    <w:rsid w:val="0033547A"/>
    <w:rsid w:val="00340A18"/>
    <w:rsid w:val="00342808"/>
    <w:rsid w:val="0034531B"/>
    <w:rsid w:val="00347778"/>
    <w:rsid w:val="00351CA3"/>
    <w:rsid w:val="00351EF7"/>
    <w:rsid w:val="0035284D"/>
    <w:rsid w:val="00352945"/>
    <w:rsid w:val="00352F23"/>
    <w:rsid w:val="00362399"/>
    <w:rsid w:val="00362F5E"/>
    <w:rsid w:val="00366351"/>
    <w:rsid w:val="00367D26"/>
    <w:rsid w:val="00371142"/>
    <w:rsid w:val="00374F4A"/>
    <w:rsid w:val="00375E12"/>
    <w:rsid w:val="00377159"/>
    <w:rsid w:val="00381ABF"/>
    <w:rsid w:val="003838EA"/>
    <w:rsid w:val="0038449E"/>
    <w:rsid w:val="003865E2"/>
    <w:rsid w:val="00390DF3"/>
    <w:rsid w:val="00393466"/>
    <w:rsid w:val="0039610F"/>
    <w:rsid w:val="003A21B1"/>
    <w:rsid w:val="003A43D8"/>
    <w:rsid w:val="003B0484"/>
    <w:rsid w:val="003B5E87"/>
    <w:rsid w:val="003B7E7D"/>
    <w:rsid w:val="003C19C7"/>
    <w:rsid w:val="003C7DBB"/>
    <w:rsid w:val="003D792B"/>
    <w:rsid w:val="003D7FF3"/>
    <w:rsid w:val="003E0747"/>
    <w:rsid w:val="003E1757"/>
    <w:rsid w:val="003E6F1E"/>
    <w:rsid w:val="003F2323"/>
    <w:rsid w:val="003F3ED0"/>
    <w:rsid w:val="003F4802"/>
    <w:rsid w:val="003F6F55"/>
    <w:rsid w:val="00407887"/>
    <w:rsid w:val="00415F29"/>
    <w:rsid w:val="00417150"/>
    <w:rsid w:val="00417BF0"/>
    <w:rsid w:val="0042296D"/>
    <w:rsid w:val="00426E05"/>
    <w:rsid w:val="004273ED"/>
    <w:rsid w:val="00432476"/>
    <w:rsid w:val="00436EE5"/>
    <w:rsid w:val="004416DF"/>
    <w:rsid w:val="004436ED"/>
    <w:rsid w:val="00443E2D"/>
    <w:rsid w:val="00444FAB"/>
    <w:rsid w:val="0045008D"/>
    <w:rsid w:val="00452A88"/>
    <w:rsid w:val="00453512"/>
    <w:rsid w:val="00453B95"/>
    <w:rsid w:val="00455D09"/>
    <w:rsid w:val="00464E3A"/>
    <w:rsid w:val="00467934"/>
    <w:rsid w:val="0047150F"/>
    <w:rsid w:val="0047257D"/>
    <w:rsid w:val="004726A6"/>
    <w:rsid w:val="004736C5"/>
    <w:rsid w:val="0047625C"/>
    <w:rsid w:val="004853A6"/>
    <w:rsid w:val="00496FF5"/>
    <w:rsid w:val="004A1494"/>
    <w:rsid w:val="004A1BFB"/>
    <w:rsid w:val="004A29F3"/>
    <w:rsid w:val="004A50D0"/>
    <w:rsid w:val="004A5588"/>
    <w:rsid w:val="004A6D75"/>
    <w:rsid w:val="004B2ECE"/>
    <w:rsid w:val="004B3D6C"/>
    <w:rsid w:val="004B528E"/>
    <w:rsid w:val="004B57BD"/>
    <w:rsid w:val="004C0A09"/>
    <w:rsid w:val="004C3593"/>
    <w:rsid w:val="004C4B95"/>
    <w:rsid w:val="004E0E4F"/>
    <w:rsid w:val="004E35E6"/>
    <w:rsid w:val="004E69C0"/>
    <w:rsid w:val="004F5031"/>
    <w:rsid w:val="004F5B5E"/>
    <w:rsid w:val="004F5E11"/>
    <w:rsid w:val="005005EE"/>
    <w:rsid w:val="0050155A"/>
    <w:rsid w:val="005122CF"/>
    <w:rsid w:val="00522627"/>
    <w:rsid w:val="00522D0E"/>
    <w:rsid w:val="0053161F"/>
    <w:rsid w:val="00533689"/>
    <w:rsid w:val="00533752"/>
    <w:rsid w:val="00533BFD"/>
    <w:rsid w:val="00535990"/>
    <w:rsid w:val="005410E0"/>
    <w:rsid w:val="005445AE"/>
    <w:rsid w:val="00545D9C"/>
    <w:rsid w:val="00557FE9"/>
    <w:rsid w:val="00563A66"/>
    <w:rsid w:val="00563E91"/>
    <w:rsid w:val="00564A69"/>
    <w:rsid w:val="00571EB8"/>
    <w:rsid w:val="00572E41"/>
    <w:rsid w:val="00577133"/>
    <w:rsid w:val="005776B8"/>
    <w:rsid w:val="00583907"/>
    <w:rsid w:val="00583C98"/>
    <w:rsid w:val="00585FDF"/>
    <w:rsid w:val="00591490"/>
    <w:rsid w:val="00595934"/>
    <w:rsid w:val="005A1230"/>
    <w:rsid w:val="005A499E"/>
    <w:rsid w:val="005B2999"/>
    <w:rsid w:val="005B2C43"/>
    <w:rsid w:val="005B2CDE"/>
    <w:rsid w:val="005B4583"/>
    <w:rsid w:val="005B48B7"/>
    <w:rsid w:val="005B6343"/>
    <w:rsid w:val="005C03B1"/>
    <w:rsid w:val="005C18D6"/>
    <w:rsid w:val="005C2CE9"/>
    <w:rsid w:val="005C5A23"/>
    <w:rsid w:val="005C691C"/>
    <w:rsid w:val="005D38E1"/>
    <w:rsid w:val="005D60C6"/>
    <w:rsid w:val="005E3815"/>
    <w:rsid w:val="005E7392"/>
    <w:rsid w:val="005E7C70"/>
    <w:rsid w:val="005F0F43"/>
    <w:rsid w:val="005F692F"/>
    <w:rsid w:val="0060123B"/>
    <w:rsid w:val="006030A0"/>
    <w:rsid w:val="006056A2"/>
    <w:rsid w:val="00605983"/>
    <w:rsid w:val="006113D0"/>
    <w:rsid w:val="00614224"/>
    <w:rsid w:val="0061526E"/>
    <w:rsid w:val="00617DC9"/>
    <w:rsid w:val="00627F58"/>
    <w:rsid w:val="00630612"/>
    <w:rsid w:val="00632746"/>
    <w:rsid w:val="00634F9C"/>
    <w:rsid w:val="006356E0"/>
    <w:rsid w:val="00640B79"/>
    <w:rsid w:val="00643BF7"/>
    <w:rsid w:val="00644159"/>
    <w:rsid w:val="00647F2E"/>
    <w:rsid w:val="0065225A"/>
    <w:rsid w:val="00655050"/>
    <w:rsid w:val="006552B0"/>
    <w:rsid w:val="00656077"/>
    <w:rsid w:val="006570C8"/>
    <w:rsid w:val="006618D7"/>
    <w:rsid w:val="006647F9"/>
    <w:rsid w:val="006704A1"/>
    <w:rsid w:val="00675473"/>
    <w:rsid w:val="00675A88"/>
    <w:rsid w:val="00675EF9"/>
    <w:rsid w:val="00677B58"/>
    <w:rsid w:val="00680AFD"/>
    <w:rsid w:val="006847AE"/>
    <w:rsid w:val="00685C16"/>
    <w:rsid w:val="00687089"/>
    <w:rsid w:val="00687BBF"/>
    <w:rsid w:val="0069251B"/>
    <w:rsid w:val="00693F29"/>
    <w:rsid w:val="00695150"/>
    <w:rsid w:val="006A374F"/>
    <w:rsid w:val="006A3AED"/>
    <w:rsid w:val="006A4E1D"/>
    <w:rsid w:val="006A7B12"/>
    <w:rsid w:val="006B2EB4"/>
    <w:rsid w:val="006B34CA"/>
    <w:rsid w:val="006B414A"/>
    <w:rsid w:val="006B4AF4"/>
    <w:rsid w:val="006B6568"/>
    <w:rsid w:val="006B672C"/>
    <w:rsid w:val="006B6E96"/>
    <w:rsid w:val="006C2D06"/>
    <w:rsid w:val="006C4C47"/>
    <w:rsid w:val="006D70EC"/>
    <w:rsid w:val="006E1B69"/>
    <w:rsid w:val="006E2A55"/>
    <w:rsid w:val="006E2CAB"/>
    <w:rsid w:val="006E3233"/>
    <w:rsid w:val="006E37DA"/>
    <w:rsid w:val="006F01BB"/>
    <w:rsid w:val="006F4D14"/>
    <w:rsid w:val="00701003"/>
    <w:rsid w:val="0070283E"/>
    <w:rsid w:val="0070435C"/>
    <w:rsid w:val="00705D56"/>
    <w:rsid w:val="00710AFD"/>
    <w:rsid w:val="00720075"/>
    <w:rsid w:val="007229E5"/>
    <w:rsid w:val="00726235"/>
    <w:rsid w:val="007311DA"/>
    <w:rsid w:val="007312A2"/>
    <w:rsid w:val="00731616"/>
    <w:rsid w:val="00732218"/>
    <w:rsid w:val="00733B6C"/>
    <w:rsid w:val="00734D77"/>
    <w:rsid w:val="00740B6C"/>
    <w:rsid w:val="007410D9"/>
    <w:rsid w:val="00742677"/>
    <w:rsid w:val="007455DC"/>
    <w:rsid w:val="00746929"/>
    <w:rsid w:val="0075025F"/>
    <w:rsid w:val="00752BA0"/>
    <w:rsid w:val="00752EBE"/>
    <w:rsid w:val="0075354B"/>
    <w:rsid w:val="00755BC5"/>
    <w:rsid w:val="00757BF6"/>
    <w:rsid w:val="00757C2A"/>
    <w:rsid w:val="0076189D"/>
    <w:rsid w:val="00761A82"/>
    <w:rsid w:val="00775382"/>
    <w:rsid w:val="00776930"/>
    <w:rsid w:val="007770E9"/>
    <w:rsid w:val="00780C91"/>
    <w:rsid w:val="0078229C"/>
    <w:rsid w:val="0078372D"/>
    <w:rsid w:val="00785881"/>
    <w:rsid w:val="00787636"/>
    <w:rsid w:val="0079210A"/>
    <w:rsid w:val="00792177"/>
    <w:rsid w:val="00793397"/>
    <w:rsid w:val="00793632"/>
    <w:rsid w:val="00793810"/>
    <w:rsid w:val="0079438F"/>
    <w:rsid w:val="00797E90"/>
    <w:rsid w:val="007A049E"/>
    <w:rsid w:val="007A2E8B"/>
    <w:rsid w:val="007A3415"/>
    <w:rsid w:val="007A3C5D"/>
    <w:rsid w:val="007A61BC"/>
    <w:rsid w:val="007A6B0D"/>
    <w:rsid w:val="007B0168"/>
    <w:rsid w:val="007B51E5"/>
    <w:rsid w:val="007B660B"/>
    <w:rsid w:val="007C1716"/>
    <w:rsid w:val="007C5502"/>
    <w:rsid w:val="007E0BCA"/>
    <w:rsid w:val="007E2349"/>
    <w:rsid w:val="007E631B"/>
    <w:rsid w:val="007E796A"/>
    <w:rsid w:val="007F0616"/>
    <w:rsid w:val="007F1AC2"/>
    <w:rsid w:val="00801AD6"/>
    <w:rsid w:val="008048C6"/>
    <w:rsid w:val="0080583B"/>
    <w:rsid w:val="00806AE3"/>
    <w:rsid w:val="00812576"/>
    <w:rsid w:val="00812B27"/>
    <w:rsid w:val="008131E9"/>
    <w:rsid w:val="008143E6"/>
    <w:rsid w:val="00816933"/>
    <w:rsid w:val="008231DB"/>
    <w:rsid w:val="00823519"/>
    <w:rsid w:val="00823AF5"/>
    <w:rsid w:val="00824568"/>
    <w:rsid w:val="008249E7"/>
    <w:rsid w:val="00830FBB"/>
    <w:rsid w:val="0083342C"/>
    <w:rsid w:val="00845276"/>
    <w:rsid w:val="008470E0"/>
    <w:rsid w:val="00851B8D"/>
    <w:rsid w:val="008533DA"/>
    <w:rsid w:val="008555B2"/>
    <w:rsid w:val="008556F8"/>
    <w:rsid w:val="008615DC"/>
    <w:rsid w:val="00861E70"/>
    <w:rsid w:val="008653FD"/>
    <w:rsid w:val="008655C8"/>
    <w:rsid w:val="00867FF2"/>
    <w:rsid w:val="00872E35"/>
    <w:rsid w:val="00875D21"/>
    <w:rsid w:val="0087717F"/>
    <w:rsid w:val="00881332"/>
    <w:rsid w:val="00882979"/>
    <w:rsid w:val="00883E33"/>
    <w:rsid w:val="0089275C"/>
    <w:rsid w:val="008A55BB"/>
    <w:rsid w:val="008A7584"/>
    <w:rsid w:val="008B4DA5"/>
    <w:rsid w:val="008B62AA"/>
    <w:rsid w:val="008B7F69"/>
    <w:rsid w:val="008C075D"/>
    <w:rsid w:val="008C2F71"/>
    <w:rsid w:val="008C3621"/>
    <w:rsid w:val="008C3D17"/>
    <w:rsid w:val="008C7D47"/>
    <w:rsid w:val="008D15C4"/>
    <w:rsid w:val="008D2489"/>
    <w:rsid w:val="008D3CFC"/>
    <w:rsid w:val="008D6DC2"/>
    <w:rsid w:val="008D746A"/>
    <w:rsid w:val="008E4C7E"/>
    <w:rsid w:val="008E4E17"/>
    <w:rsid w:val="008F0969"/>
    <w:rsid w:val="008F165E"/>
    <w:rsid w:val="008F3F87"/>
    <w:rsid w:val="008F5ABA"/>
    <w:rsid w:val="008F5F56"/>
    <w:rsid w:val="008F7F49"/>
    <w:rsid w:val="00903E73"/>
    <w:rsid w:val="00905529"/>
    <w:rsid w:val="00905C90"/>
    <w:rsid w:val="00911047"/>
    <w:rsid w:val="0091520F"/>
    <w:rsid w:val="00915635"/>
    <w:rsid w:val="009219D8"/>
    <w:rsid w:val="00922BD2"/>
    <w:rsid w:val="00923540"/>
    <w:rsid w:val="00932F4F"/>
    <w:rsid w:val="00934367"/>
    <w:rsid w:val="009355B6"/>
    <w:rsid w:val="00936825"/>
    <w:rsid w:val="00936B8C"/>
    <w:rsid w:val="00952F24"/>
    <w:rsid w:val="00953556"/>
    <w:rsid w:val="0095362F"/>
    <w:rsid w:val="00954F38"/>
    <w:rsid w:val="009568BC"/>
    <w:rsid w:val="009575DF"/>
    <w:rsid w:val="00957952"/>
    <w:rsid w:val="00957CAC"/>
    <w:rsid w:val="009625C0"/>
    <w:rsid w:val="009651BA"/>
    <w:rsid w:val="00967768"/>
    <w:rsid w:val="00970B6A"/>
    <w:rsid w:val="00972281"/>
    <w:rsid w:val="00976EF3"/>
    <w:rsid w:val="00981024"/>
    <w:rsid w:val="00982AA6"/>
    <w:rsid w:val="00982BCC"/>
    <w:rsid w:val="00986A53"/>
    <w:rsid w:val="009924EB"/>
    <w:rsid w:val="009928DF"/>
    <w:rsid w:val="00993642"/>
    <w:rsid w:val="00997356"/>
    <w:rsid w:val="00997975"/>
    <w:rsid w:val="009A0A95"/>
    <w:rsid w:val="009A3528"/>
    <w:rsid w:val="009A4A2B"/>
    <w:rsid w:val="009A4C8C"/>
    <w:rsid w:val="009A4E45"/>
    <w:rsid w:val="009A6786"/>
    <w:rsid w:val="009B0EB2"/>
    <w:rsid w:val="009B20E4"/>
    <w:rsid w:val="009C0AD6"/>
    <w:rsid w:val="009C325D"/>
    <w:rsid w:val="009C6D7C"/>
    <w:rsid w:val="009D50F3"/>
    <w:rsid w:val="009D69D9"/>
    <w:rsid w:val="009E0D43"/>
    <w:rsid w:val="009E0F77"/>
    <w:rsid w:val="009E41FE"/>
    <w:rsid w:val="009E5D2A"/>
    <w:rsid w:val="009E5EBE"/>
    <w:rsid w:val="009E612E"/>
    <w:rsid w:val="009F2AA4"/>
    <w:rsid w:val="00A04909"/>
    <w:rsid w:val="00A05C07"/>
    <w:rsid w:val="00A07536"/>
    <w:rsid w:val="00A11344"/>
    <w:rsid w:val="00A11E80"/>
    <w:rsid w:val="00A12A4B"/>
    <w:rsid w:val="00A14D00"/>
    <w:rsid w:val="00A14E8A"/>
    <w:rsid w:val="00A226CA"/>
    <w:rsid w:val="00A31191"/>
    <w:rsid w:val="00A341FA"/>
    <w:rsid w:val="00A375E3"/>
    <w:rsid w:val="00A40B7F"/>
    <w:rsid w:val="00A50432"/>
    <w:rsid w:val="00A53DF4"/>
    <w:rsid w:val="00A677D1"/>
    <w:rsid w:val="00A7068D"/>
    <w:rsid w:val="00A74766"/>
    <w:rsid w:val="00A76838"/>
    <w:rsid w:val="00A814FE"/>
    <w:rsid w:val="00A86CAB"/>
    <w:rsid w:val="00A876FE"/>
    <w:rsid w:val="00A93D6D"/>
    <w:rsid w:val="00AB3E06"/>
    <w:rsid w:val="00AB41D9"/>
    <w:rsid w:val="00AC0EF6"/>
    <w:rsid w:val="00AC2860"/>
    <w:rsid w:val="00AC767E"/>
    <w:rsid w:val="00AC7AB8"/>
    <w:rsid w:val="00AD2D5F"/>
    <w:rsid w:val="00AD43E4"/>
    <w:rsid w:val="00AD75CE"/>
    <w:rsid w:val="00AE432A"/>
    <w:rsid w:val="00AE721F"/>
    <w:rsid w:val="00AF244D"/>
    <w:rsid w:val="00AF4519"/>
    <w:rsid w:val="00AF4730"/>
    <w:rsid w:val="00AF5BD2"/>
    <w:rsid w:val="00B001BB"/>
    <w:rsid w:val="00B00EC9"/>
    <w:rsid w:val="00B019E0"/>
    <w:rsid w:val="00B02B76"/>
    <w:rsid w:val="00B10269"/>
    <w:rsid w:val="00B14886"/>
    <w:rsid w:val="00B225E4"/>
    <w:rsid w:val="00B234FA"/>
    <w:rsid w:val="00B24B9C"/>
    <w:rsid w:val="00B25BDD"/>
    <w:rsid w:val="00B26543"/>
    <w:rsid w:val="00B32819"/>
    <w:rsid w:val="00B3286B"/>
    <w:rsid w:val="00B34131"/>
    <w:rsid w:val="00B3593B"/>
    <w:rsid w:val="00B35A16"/>
    <w:rsid w:val="00B360E5"/>
    <w:rsid w:val="00B43C3E"/>
    <w:rsid w:val="00B43E3E"/>
    <w:rsid w:val="00B43EC5"/>
    <w:rsid w:val="00B452CF"/>
    <w:rsid w:val="00B458E5"/>
    <w:rsid w:val="00B46869"/>
    <w:rsid w:val="00B52F9B"/>
    <w:rsid w:val="00B6168F"/>
    <w:rsid w:val="00B65792"/>
    <w:rsid w:val="00B67D11"/>
    <w:rsid w:val="00B75DC8"/>
    <w:rsid w:val="00B76103"/>
    <w:rsid w:val="00B80DA4"/>
    <w:rsid w:val="00B92AD4"/>
    <w:rsid w:val="00B938ED"/>
    <w:rsid w:val="00B93FCF"/>
    <w:rsid w:val="00B979DF"/>
    <w:rsid w:val="00BA0B2C"/>
    <w:rsid w:val="00BA1C74"/>
    <w:rsid w:val="00BA2431"/>
    <w:rsid w:val="00BA3B0B"/>
    <w:rsid w:val="00BA609E"/>
    <w:rsid w:val="00BB0BDD"/>
    <w:rsid w:val="00BC11EE"/>
    <w:rsid w:val="00BC449D"/>
    <w:rsid w:val="00BC465A"/>
    <w:rsid w:val="00BC4B1E"/>
    <w:rsid w:val="00BC6BD2"/>
    <w:rsid w:val="00BC72C3"/>
    <w:rsid w:val="00BD1E32"/>
    <w:rsid w:val="00BD4A53"/>
    <w:rsid w:val="00BD714E"/>
    <w:rsid w:val="00BD723B"/>
    <w:rsid w:val="00BD779C"/>
    <w:rsid w:val="00BE10F9"/>
    <w:rsid w:val="00BF3572"/>
    <w:rsid w:val="00BF3B33"/>
    <w:rsid w:val="00BF5D22"/>
    <w:rsid w:val="00BF6492"/>
    <w:rsid w:val="00C00212"/>
    <w:rsid w:val="00C00FC3"/>
    <w:rsid w:val="00C04C8B"/>
    <w:rsid w:val="00C11256"/>
    <w:rsid w:val="00C12F81"/>
    <w:rsid w:val="00C14C02"/>
    <w:rsid w:val="00C17B61"/>
    <w:rsid w:val="00C21CD2"/>
    <w:rsid w:val="00C25CD5"/>
    <w:rsid w:val="00C25E01"/>
    <w:rsid w:val="00C26921"/>
    <w:rsid w:val="00C36B49"/>
    <w:rsid w:val="00C37B9C"/>
    <w:rsid w:val="00C40654"/>
    <w:rsid w:val="00C418C5"/>
    <w:rsid w:val="00C42654"/>
    <w:rsid w:val="00C4295F"/>
    <w:rsid w:val="00C42B0F"/>
    <w:rsid w:val="00C45410"/>
    <w:rsid w:val="00C465B4"/>
    <w:rsid w:val="00C46B18"/>
    <w:rsid w:val="00C51A5E"/>
    <w:rsid w:val="00C60643"/>
    <w:rsid w:val="00C61C6A"/>
    <w:rsid w:val="00C62606"/>
    <w:rsid w:val="00C64AF2"/>
    <w:rsid w:val="00C75009"/>
    <w:rsid w:val="00C8022E"/>
    <w:rsid w:val="00C822B4"/>
    <w:rsid w:val="00C86ECE"/>
    <w:rsid w:val="00C87579"/>
    <w:rsid w:val="00C87AA4"/>
    <w:rsid w:val="00C90A10"/>
    <w:rsid w:val="00C95C97"/>
    <w:rsid w:val="00C97F41"/>
    <w:rsid w:val="00CA0D5D"/>
    <w:rsid w:val="00CA267C"/>
    <w:rsid w:val="00CA29A8"/>
    <w:rsid w:val="00CA301B"/>
    <w:rsid w:val="00CA3275"/>
    <w:rsid w:val="00CB0612"/>
    <w:rsid w:val="00CB4DE9"/>
    <w:rsid w:val="00CB715C"/>
    <w:rsid w:val="00CB7A6A"/>
    <w:rsid w:val="00CC2237"/>
    <w:rsid w:val="00CC33B5"/>
    <w:rsid w:val="00CC548D"/>
    <w:rsid w:val="00CC6CBB"/>
    <w:rsid w:val="00CD3949"/>
    <w:rsid w:val="00CE133B"/>
    <w:rsid w:val="00CE17A1"/>
    <w:rsid w:val="00CE7354"/>
    <w:rsid w:val="00CF2B8C"/>
    <w:rsid w:val="00CF32B6"/>
    <w:rsid w:val="00D010E4"/>
    <w:rsid w:val="00D06B65"/>
    <w:rsid w:val="00D109C1"/>
    <w:rsid w:val="00D12310"/>
    <w:rsid w:val="00D1430E"/>
    <w:rsid w:val="00D15ECD"/>
    <w:rsid w:val="00D16846"/>
    <w:rsid w:val="00D23893"/>
    <w:rsid w:val="00D25D0E"/>
    <w:rsid w:val="00D3098D"/>
    <w:rsid w:val="00D37BBC"/>
    <w:rsid w:val="00D406A6"/>
    <w:rsid w:val="00D426A9"/>
    <w:rsid w:val="00D436CB"/>
    <w:rsid w:val="00D447F3"/>
    <w:rsid w:val="00D44975"/>
    <w:rsid w:val="00D46F1D"/>
    <w:rsid w:val="00D47A1C"/>
    <w:rsid w:val="00D5442E"/>
    <w:rsid w:val="00D563CB"/>
    <w:rsid w:val="00D607A8"/>
    <w:rsid w:val="00D6234E"/>
    <w:rsid w:val="00D629EC"/>
    <w:rsid w:val="00D751FC"/>
    <w:rsid w:val="00D754EA"/>
    <w:rsid w:val="00D76491"/>
    <w:rsid w:val="00D76CAE"/>
    <w:rsid w:val="00D802AA"/>
    <w:rsid w:val="00D854B9"/>
    <w:rsid w:val="00D877BF"/>
    <w:rsid w:val="00D9451D"/>
    <w:rsid w:val="00DA0CFA"/>
    <w:rsid w:val="00DA411E"/>
    <w:rsid w:val="00DA5EAF"/>
    <w:rsid w:val="00DA68A9"/>
    <w:rsid w:val="00DA759D"/>
    <w:rsid w:val="00DB0C89"/>
    <w:rsid w:val="00DB1FB4"/>
    <w:rsid w:val="00DB240D"/>
    <w:rsid w:val="00DB4003"/>
    <w:rsid w:val="00DB4DA1"/>
    <w:rsid w:val="00DB6EE5"/>
    <w:rsid w:val="00DC3FC4"/>
    <w:rsid w:val="00DD203B"/>
    <w:rsid w:val="00DD4A09"/>
    <w:rsid w:val="00DD6612"/>
    <w:rsid w:val="00DD6971"/>
    <w:rsid w:val="00DE1395"/>
    <w:rsid w:val="00DE20CB"/>
    <w:rsid w:val="00DF3F27"/>
    <w:rsid w:val="00DF47BC"/>
    <w:rsid w:val="00DF6FEE"/>
    <w:rsid w:val="00E05B6A"/>
    <w:rsid w:val="00E12612"/>
    <w:rsid w:val="00E12FB0"/>
    <w:rsid w:val="00E16B46"/>
    <w:rsid w:val="00E23D86"/>
    <w:rsid w:val="00E25681"/>
    <w:rsid w:val="00E263E8"/>
    <w:rsid w:val="00E30FF0"/>
    <w:rsid w:val="00E37318"/>
    <w:rsid w:val="00E37BA2"/>
    <w:rsid w:val="00E46805"/>
    <w:rsid w:val="00E50188"/>
    <w:rsid w:val="00E504E2"/>
    <w:rsid w:val="00E54240"/>
    <w:rsid w:val="00E54EFB"/>
    <w:rsid w:val="00E56984"/>
    <w:rsid w:val="00E70E8C"/>
    <w:rsid w:val="00E715B7"/>
    <w:rsid w:val="00E74E00"/>
    <w:rsid w:val="00E76DDF"/>
    <w:rsid w:val="00E8041F"/>
    <w:rsid w:val="00E8325D"/>
    <w:rsid w:val="00E832E6"/>
    <w:rsid w:val="00E90F5B"/>
    <w:rsid w:val="00E926FE"/>
    <w:rsid w:val="00E95DCC"/>
    <w:rsid w:val="00E96FC0"/>
    <w:rsid w:val="00EA0894"/>
    <w:rsid w:val="00EA5197"/>
    <w:rsid w:val="00EA62F0"/>
    <w:rsid w:val="00EA6E3D"/>
    <w:rsid w:val="00EB1673"/>
    <w:rsid w:val="00EC0E78"/>
    <w:rsid w:val="00EC3880"/>
    <w:rsid w:val="00EC5D29"/>
    <w:rsid w:val="00ED171A"/>
    <w:rsid w:val="00ED2EA9"/>
    <w:rsid w:val="00EE0A5C"/>
    <w:rsid w:val="00EE0E17"/>
    <w:rsid w:val="00EE0EA2"/>
    <w:rsid w:val="00EE2D59"/>
    <w:rsid w:val="00EE63E0"/>
    <w:rsid w:val="00EF0AE2"/>
    <w:rsid w:val="00EF114D"/>
    <w:rsid w:val="00EF1A9E"/>
    <w:rsid w:val="00F0056C"/>
    <w:rsid w:val="00F00DBF"/>
    <w:rsid w:val="00F04D3A"/>
    <w:rsid w:val="00F04FAB"/>
    <w:rsid w:val="00F070F4"/>
    <w:rsid w:val="00F25351"/>
    <w:rsid w:val="00F25A34"/>
    <w:rsid w:val="00F25B1B"/>
    <w:rsid w:val="00F25BC6"/>
    <w:rsid w:val="00F31A21"/>
    <w:rsid w:val="00F37FBA"/>
    <w:rsid w:val="00F40505"/>
    <w:rsid w:val="00F409F0"/>
    <w:rsid w:val="00F41A87"/>
    <w:rsid w:val="00F42888"/>
    <w:rsid w:val="00F428C5"/>
    <w:rsid w:val="00F43031"/>
    <w:rsid w:val="00F453B8"/>
    <w:rsid w:val="00F521C5"/>
    <w:rsid w:val="00F528DF"/>
    <w:rsid w:val="00F54DF1"/>
    <w:rsid w:val="00F5531B"/>
    <w:rsid w:val="00F56B40"/>
    <w:rsid w:val="00F701FC"/>
    <w:rsid w:val="00F74302"/>
    <w:rsid w:val="00F75EAD"/>
    <w:rsid w:val="00F77293"/>
    <w:rsid w:val="00F777CC"/>
    <w:rsid w:val="00F83EEC"/>
    <w:rsid w:val="00F867EB"/>
    <w:rsid w:val="00F8683A"/>
    <w:rsid w:val="00F86A92"/>
    <w:rsid w:val="00F876EA"/>
    <w:rsid w:val="00F93492"/>
    <w:rsid w:val="00F972EA"/>
    <w:rsid w:val="00FA292D"/>
    <w:rsid w:val="00FA3484"/>
    <w:rsid w:val="00FA3602"/>
    <w:rsid w:val="00FA652B"/>
    <w:rsid w:val="00FA7C1C"/>
    <w:rsid w:val="00FA7E84"/>
    <w:rsid w:val="00FB099E"/>
    <w:rsid w:val="00FB3465"/>
    <w:rsid w:val="00FC13F8"/>
    <w:rsid w:val="00FC23E1"/>
    <w:rsid w:val="00FC2A6D"/>
    <w:rsid w:val="00FC3B93"/>
    <w:rsid w:val="00FC7D7A"/>
    <w:rsid w:val="00FD0BD2"/>
    <w:rsid w:val="00FD283C"/>
    <w:rsid w:val="00FD60F0"/>
    <w:rsid w:val="00FD6504"/>
    <w:rsid w:val="00FD66E3"/>
    <w:rsid w:val="00FE0BF1"/>
    <w:rsid w:val="00FE4382"/>
    <w:rsid w:val="00FE5CB3"/>
    <w:rsid w:val="00FE74CD"/>
    <w:rsid w:val="00FE7821"/>
    <w:rsid w:val="00FF00AF"/>
    <w:rsid w:val="00FF0E51"/>
    <w:rsid w:val="00FF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3DF59"/>
  <w15:chartTrackingRefBased/>
  <w15:docId w15:val="{EBD6B0BD-02B1-487E-8489-5574EFB2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636"/>
    <w:pPr>
      <w:spacing w:line="312" w:lineRule="auto"/>
    </w:pPr>
    <w:rPr>
      <w:rFonts w:ascii="Arial" w:hAnsi="Arial" w:eastAsia="Arial"/>
      <w:spacing w:val="2"/>
      <w:kern w:val="2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858"/>
    <w:pPr>
      <w:numPr>
        <w:numId w:val="38"/>
      </w:numPr>
      <w:spacing w:before="480" w:after="120" w:line="264" w:lineRule="auto"/>
      <w:outlineLvl w:val="0"/>
    </w:pPr>
    <w:rPr>
      <w:rFonts w:ascii="Arial" w:eastAsiaTheme="majorEastAsia" w:hAnsi="Arial" w:cstheme="majorBidi"/>
      <w:b/>
      <w:caps/>
      <w:color w:val="2B3A57"/>
      <w:spacing w:val="0"/>
      <w:sz w:val="48"/>
      <w:szCs w:val="7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A7858"/>
    <w:pPr>
      <w:numPr>
        <w:ilvl w:val="1"/>
      </w:numPr>
      <w:spacing w:before="360" w:after="80"/>
      <w:outlineLvl w:val="1"/>
    </w:pPr>
    <w:rPr>
      <w:rFonts w:cs="Arial" w:ascii="Arial" w:hAnsi="Arial"/>
      <w:b/>
      <w:caps w:val="0"/>
      <w:color w:val="057299"/>
      <w:sz w:val="26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858"/>
    <w:pPr>
      <w:numPr>
        <w:ilvl w:val="2"/>
        <w:numId w:val="38"/>
      </w:numPr>
      <w:spacing w:before="240" w:after="60"/>
      <w:outlineLvl w:val="2"/>
    </w:pPr>
    <w:rPr>
      <w:rFonts w:ascii="Arial" w:eastAsiaTheme="majorEastAsia" w:hAnsi="Arial" w:cs="Arial"/>
      <w:b/>
      <w:color w:val="0685B2"/>
      <w:spacing w:val="0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A7858"/>
    <w:pPr>
      <w:numPr>
        <w:ilvl w:val="0"/>
        <w:numId w:val="0"/>
      </w:numPr>
      <w:ind w:left="-3787" w:hanging="720"/>
      <w:outlineLvl w:val="3"/>
    </w:pPr>
    <w:rPr>
      <w:spacing w:val="-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7858"/>
    <w:pPr>
      <w:keepNext/>
      <w:keepLines/>
      <w:spacing w:before="40" w:after="0"/>
      <w:outlineLvl w:val="4"/>
    </w:pPr>
    <w:rPr>
      <w:rFonts w:ascii="Arial Bold" w:eastAsiaTheme="majorEastAsia" w:hAnsi="Arial Bold" w:cstheme="majorBidi"/>
      <w:b/>
      <w:color w:val="DAAE28" w:themeColor="accent1"/>
      <w:spacing w:val="0"/>
      <w:kern w:val="0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E5EB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5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D5613" w:themeColor="accent1" w:themeShade="7F"/>
      <w:spacing w:val="0"/>
      <w:kern w:val="0"/>
      <w:sz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A785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pacing w:val="0"/>
      <w:kern w:val="0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A785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pacing w:val="0"/>
      <w:kern w:val="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58"/>
    <w:rPr>
      <w:rFonts w:ascii="Century Gothic" w:eastAsiaTheme="majorEastAsia" w:hAnsi="Century Gothic" w:cstheme="majorBidi"/>
      <w:caps/>
      <w:color w:val="2B3A57"/>
      <w:kern w:val="21"/>
      <w:sz w:val="48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0A7858"/>
    <w:rPr>
      <w:rFonts w:ascii="Century Gothic" w:eastAsiaTheme="majorEastAsia" w:hAnsi="Century Gothic" w:cs="Arial"/>
      <w:color w:val="057299"/>
      <w:kern w:val="2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7858"/>
    <w:rPr>
      <w:rFonts w:ascii="Century Gothic" w:eastAsiaTheme="majorEastAsia" w:hAnsi="Century Gothic" w:cs="Arial"/>
      <w:color w:val="0685B2"/>
      <w:kern w:val="21"/>
    </w:rPr>
  </w:style>
  <w:style w:type="character" w:customStyle="1" w:styleId="Heading4Char">
    <w:name w:val="Heading 4 Char"/>
    <w:basedOn w:val="DefaultParagraphFont"/>
    <w:link w:val="Heading4"/>
    <w:uiPriority w:val="9"/>
    <w:rsid w:val="000A7858"/>
    <w:rPr>
      <w:rFonts w:ascii="Century Gothic" w:eastAsiaTheme="majorEastAsia" w:hAnsi="Century Gothic" w:cs="Arial"/>
      <w:color w:val="0685B2"/>
      <w:spacing w:val="-6"/>
      <w:kern w:val="21"/>
    </w:rPr>
  </w:style>
  <w:style w:type="character" w:customStyle="1" w:styleId="Heading5Char">
    <w:name w:val="Heading 5 Char"/>
    <w:basedOn w:val="DefaultParagraphFont"/>
    <w:link w:val="Heading5"/>
    <w:uiPriority w:val="9"/>
    <w:rsid w:val="000A7858"/>
    <w:rPr>
      <w:rFonts w:ascii="Arial Bold" w:eastAsiaTheme="majorEastAsia" w:hAnsi="Arial Bold" w:cstheme="majorBidi"/>
      <w:b/>
      <w:color w:val="DAAE28" w:themeColor="accent1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A7858"/>
    <w:pPr>
      <w:spacing w:before="200"/>
      <w:ind w:left="864" w:right="864"/>
      <w:jc w:val="center"/>
    </w:pPr>
    <w:rPr>
      <w:rFonts w:ascii="Zilla Slab" w:hAnsi="Zilla Slab"/>
      <w:i/>
      <w:iCs/>
      <w:color w:val="4F5150" w:themeColor="text2"/>
      <w:spacing w:val="0"/>
      <w:kern w:val="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0A7858"/>
    <w:rPr>
      <w:rFonts w:ascii="Zilla Slab" w:hAnsi="Zilla Slab"/>
      <w:i/>
      <w:iCs/>
      <w:color w:val="4F5150" w:themeColor="text2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0A7858"/>
    <w:pPr>
      <w:pBdr>
        <w:top w:val="single" w:sz="4" w:space="10" w:color="DAAE28" w:themeColor="accent1"/>
        <w:bottom w:val="single" w:sz="4" w:space="10" w:color="DAAE28" w:themeColor="accent1"/>
      </w:pBdr>
      <w:spacing w:before="360" w:after="360"/>
      <w:ind w:left="864" w:right="864"/>
      <w:jc w:val="center"/>
    </w:pPr>
    <w:rPr>
      <w:rFonts w:ascii="Zilla Slab" w:hAnsi="Zilla Slab"/>
      <w:i/>
      <w:iCs/>
      <w:color w:val="DAAE28" w:themeColor="accent1"/>
      <w:spacing w:val="0"/>
      <w:kern w:val="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58"/>
    <w:rPr>
      <w:rFonts w:ascii="Zilla Slab" w:hAnsi="Zilla Slab"/>
      <w:i/>
      <w:iCs/>
      <w:color w:val="DAAE28" w:themeColor="accent1"/>
    </w:rPr>
  </w:style>
  <w:style w:type="paragraph" w:styleId="Subtitle">
    <w:name w:val="Subtitle"/>
    <w:basedOn w:val="Normal"/>
    <w:next w:val="Normal"/>
    <w:link w:val="SubtitleChar"/>
    <w:qFormat/>
    <w:rsid w:val="000A7858"/>
    <w:pPr>
      <w:numPr>
        <w:ilvl w:val="1"/>
      </w:numPr>
      <w:jc w:val="center"/>
    </w:pPr>
    <w:rPr>
      <w:rFonts w:ascii="Zilla Slab" w:eastAsiaTheme="minorEastAsia" w:hAnsi="Zilla Slab"/>
      <w:color w:val="4F5150" w:themeColor="text2"/>
      <w:spacing w:val="15"/>
      <w:kern w:val="0"/>
      <w:sz w:val="48"/>
    </w:rPr>
  </w:style>
  <w:style w:type="character" w:customStyle="1" w:styleId="SubtitleChar">
    <w:name w:val="Subtitle Char"/>
    <w:basedOn w:val="DefaultParagraphFont"/>
    <w:link w:val="Subtitle"/>
    <w:rsid w:val="000A7858"/>
    <w:rPr>
      <w:rFonts w:ascii="Zilla Slab" w:eastAsiaTheme="minorEastAsia" w:hAnsi="Zilla Slab"/>
      <w:color w:val="4F5150" w:themeColor="text2"/>
      <w:spacing w:val="15"/>
      <w:sz w:val="48"/>
    </w:rPr>
  </w:style>
  <w:style w:type="character" w:styleId="Emphasis">
    <w:name w:val="Emphasis"/>
    <w:uiPriority w:val="20"/>
    <w:rsid w:val="000A7858"/>
    <w:rPr>
      <w:b/>
      <w:color w:val="DAAE28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0A7858"/>
    <w:rPr>
      <w:smallCaps/>
      <w:color w:val="4F5150" w:themeColor="text2"/>
    </w:rPr>
  </w:style>
  <w:style w:type="character" w:styleId="SubtleEmphasis">
    <w:name w:val="Subtle Emphasis"/>
    <w:aliases w:val="Table Note"/>
    <w:basedOn w:val="DefaultParagraphFont"/>
    <w:uiPriority w:val="19"/>
    <w:rsid w:val="000A7858"/>
    <w:rPr>
      <w:rFonts w:ascii="Arial" w:hAnsi="Arial"/>
      <w:i/>
      <w:iCs/>
      <w:color w:val="4F5150" w:themeColor="text2"/>
    </w:rPr>
  </w:style>
  <w:style w:type="paragraph" w:styleId="Title">
    <w:name w:val="Title"/>
    <w:basedOn w:val="Normal"/>
    <w:next w:val="Normal"/>
    <w:link w:val="TitleChar"/>
    <w:qFormat/>
    <w:rsid w:val="000A7858"/>
    <w:pPr>
      <w:spacing w:before="120" w:after="200" w:line="276" w:lineRule="auto"/>
      <w:jc w:val="center"/>
    </w:pPr>
    <w:rPr>
      <w:rFonts w:ascii="Arial Bold" w:eastAsia="Arial" w:hAnsi="Arial Bold" w:cs="Arial"/>
      <w:color w:val="DAAE28" w:themeColor="accent1"/>
      <w:spacing w:val="0"/>
      <w:kern w:val="0"/>
      <w:sz w:val="72"/>
      <w:szCs w:val="40"/>
      <w:lang w:val="en"/>
    </w:rPr>
  </w:style>
  <w:style w:type="character" w:customStyle="1" w:styleId="TitleChar">
    <w:name w:val="Title Char"/>
    <w:basedOn w:val="DefaultParagraphFont"/>
    <w:link w:val="Title"/>
    <w:rsid w:val="000A7858"/>
    <w:rPr>
      <w:rFonts w:ascii="Arial Bold" w:eastAsia="Arial" w:hAnsi="Arial Bold" w:cs="Arial"/>
      <w:color w:val="DAAE28" w:themeColor="accent1"/>
      <w:sz w:val="72"/>
      <w:szCs w:val="40"/>
      <w:lang w:val="en"/>
    </w:rPr>
  </w:style>
  <w:style w:type="paragraph" w:styleId="Header">
    <w:name w:val="header"/>
    <w:basedOn w:val="Normal"/>
    <w:link w:val="HeaderChar"/>
    <w:uiPriority w:val="99"/>
    <w:unhideWhenUsed/>
    <w:rsid w:val="00500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5EE"/>
    <w:rPr>
      <w:rFonts w:ascii="Arial" w:hAnsi="Arial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52945"/>
    <w:pPr>
      <w:tabs>
        <w:tab w:val="right" w:pos="810"/>
        <w:tab w:val="right" w:leader="dot" w:pos="9350"/>
      </w:tabs>
      <w:spacing w:before="240" w:after="120" w:line="240" w:lineRule="auto"/>
      <w:ind w:left="720" w:hanging="720"/>
    </w:pPr>
    <w:rPr>
      <w:rFonts w:ascii="Century Gothic" w:hAnsi="Century Gothic"/>
      <w:b/>
      <w:caps/>
      <w:color w:val="2B3A57"/>
      <w:spacing w:val="0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806AE3"/>
    <w:pPr>
      <w:tabs>
        <w:tab w:val="right" w:leader="dot" w:pos="9350"/>
      </w:tabs>
      <w:spacing w:before="120" w:after="60" w:line="240" w:lineRule="auto"/>
      <w:ind w:left="990" w:hanging="702"/>
    </w:pPr>
    <w:rPr>
      <w:rFonts w:ascii="Century Gothic" w:hAnsi="Century Gothic"/>
      <w:color w:val="2B3957" w:themeColor="accent2"/>
      <w:spacing w:val="0"/>
    </w:rPr>
  </w:style>
  <w:style w:type="paragraph" w:styleId="Footer">
    <w:name w:val="footer"/>
    <w:basedOn w:val="Normal"/>
    <w:link w:val="FooterChar"/>
    <w:uiPriority w:val="99"/>
    <w:unhideWhenUsed/>
    <w:rsid w:val="005005EE"/>
    <w:pPr>
      <w:tabs>
        <w:tab w:val="center" w:pos="4680"/>
        <w:tab w:val="right" w:pos="9360"/>
      </w:tabs>
      <w:spacing w:after="0" w:line="240" w:lineRule="auto"/>
    </w:pPr>
    <w:rPr>
      <w:color w:val="66AD47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5005EE"/>
    <w:rPr>
      <w:rFonts w:ascii="Arial" w:hAnsi="Arial"/>
      <w:color w:val="66AD47" w:themeColor="accent4"/>
      <w:sz w:val="20"/>
    </w:rPr>
  </w:style>
  <w:style w:type="paragraph" w:styleId="ListParagraph">
    <w:name w:val="List Paragraph"/>
    <w:basedOn w:val="Compact"/>
    <w:uiPriority w:val="34"/>
    <w:qFormat/>
    <w:rsid w:val="000A7858"/>
    <w:pPr>
      <w:numPr>
        <w:numId w:val="31"/>
      </w:numPr>
      <w:spacing w:after="100" w:line="288" w:lineRule="auto"/>
    </w:pPr>
  </w:style>
  <w:style w:type="character" w:styleId="Hyperlink">
    <w:name w:val="Hyperlink"/>
    <w:basedOn w:val="DefaultParagraphFont"/>
    <w:uiPriority w:val="99"/>
    <w:unhideWhenUsed/>
    <w:rsid w:val="00F8683A"/>
    <w:rPr>
      <w:color w:val="000000" w:themeColor="hyperlink"/>
      <w:u w:val="single"/>
    </w:rPr>
  </w:style>
  <w:style w:type="character" w:styleId="FollowedHyperlink">
    <w:name w:val="FollowedHyperlink"/>
    <w:basedOn w:val="DefaultParagraphFont"/>
    <w:unhideWhenUsed/>
    <w:rsid w:val="00F8683A"/>
    <w:rPr>
      <w:color w:val="000000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F86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E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AAE2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AAE2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AAE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AAE28" w:themeFill="accent1"/>
      </w:tcPr>
    </w:tblStylePr>
    <w:tblStylePr w:type="band1Vert">
      <w:tblPr/>
      <w:tcPr>
        <w:shd w:val="clear" w:color="auto" w:fill="F0DEA8" w:themeFill="accent1" w:themeFillTint="66"/>
      </w:tcPr>
    </w:tblStylePr>
    <w:tblStylePr w:type="band1Horz">
      <w:tblPr/>
      <w:tcPr>
        <w:shd w:val="clear" w:color="auto" w:fill="F0DEA8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F8683A"/>
    <w:pPr>
      <w:spacing w:after="0" w:line="240" w:lineRule="auto"/>
    </w:pPr>
    <w:tblPr>
      <w:tblStyleRowBandSize w:val="1"/>
      <w:tblStyleColBandSize w:val="1"/>
      <w:tblBorders>
        <w:top w:val="single" w:sz="4" w:space="0" w:color="DAAE28" w:themeColor="accent1"/>
        <w:left w:val="single" w:sz="4" w:space="0" w:color="DAAE28" w:themeColor="accent1"/>
        <w:bottom w:val="single" w:sz="4" w:space="0" w:color="DAAE28" w:themeColor="accent1"/>
        <w:right w:val="single" w:sz="4" w:space="0" w:color="DAAE2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AAE28" w:themeFill="accent1"/>
      </w:tcPr>
    </w:tblStylePr>
    <w:tblStylePr w:type="lastRow">
      <w:rPr>
        <w:b/>
        <w:bCs/>
      </w:rPr>
      <w:tblPr/>
      <w:tcPr>
        <w:tcBorders>
          <w:top w:val="double" w:sz="4" w:space="0" w:color="DAAE2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AAE28" w:themeColor="accent1"/>
          <w:right w:val="single" w:sz="4" w:space="0" w:color="DAAE28" w:themeColor="accent1"/>
        </w:tcBorders>
      </w:tcPr>
    </w:tblStylePr>
    <w:tblStylePr w:type="band1Horz">
      <w:tblPr/>
      <w:tcPr>
        <w:tcBorders>
          <w:top w:val="single" w:sz="4" w:space="0" w:color="DAAE28" w:themeColor="accent1"/>
          <w:bottom w:val="single" w:sz="4" w:space="0" w:color="DAAE2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AAE28" w:themeColor="accent1"/>
          <w:left w:val="nil"/>
        </w:tcBorders>
      </w:tcPr>
    </w:tblStylePr>
    <w:tblStylePr w:type="swCell">
      <w:tblPr/>
      <w:tcPr>
        <w:tcBorders>
          <w:top w:val="double" w:sz="4" w:space="0" w:color="DAAE28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F8683A"/>
    <w:pPr>
      <w:spacing w:after="0" w:line="240" w:lineRule="auto"/>
    </w:pPr>
    <w:tblPr>
      <w:tblStyleRowBandSize w:val="1"/>
      <w:tblStyleColBandSize w:val="1"/>
      <w:tblBorders>
        <w:top w:val="single" w:sz="4" w:space="0" w:color="E8CD7D" w:themeColor="accent1" w:themeTint="99"/>
        <w:left w:val="single" w:sz="4" w:space="0" w:color="E8CD7D" w:themeColor="accent1" w:themeTint="99"/>
        <w:bottom w:val="single" w:sz="4" w:space="0" w:color="E8CD7D" w:themeColor="accent1" w:themeTint="99"/>
        <w:right w:val="single" w:sz="4" w:space="0" w:color="E8CD7D" w:themeColor="accent1" w:themeTint="99"/>
        <w:insideH w:val="single" w:sz="4" w:space="0" w:color="E8CD7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AAE28" w:themeColor="accent1"/>
          <w:left w:val="single" w:sz="4" w:space="0" w:color="DAAE28" w:themeColor="accent1"/>
          <w:bottom w:val="single" w:sz="4" w:space="0" w:color="DAAE28" w:themeColor="accent1"/>
          <w:right w:val="single" w:sz="4" w:space="0" w:color="DAAE28" w:themeColor="accent1"/>
          <w:insideH w:val="nil"/>
        </w:tcBorders>
        <w:shd w:val="clear" w:color="auto" w:fill="DAAE28" w:themeFill="accent1"/>
      </w:tcPr>
    </w:tblStylePr>
    <w:tblStylePr w:type="lastRow">
      <w:rPr>
        <w:b/>
        <w:bCs/>
      </w:rPr>
      <w:tblPr/>
      <w:tcPr>
        <w:tcBorders>
          <w:top w:val="double" w:sz="4" w:space="0" w:color="E8CD7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3" w:themeFill="accent1" w:themeFillTint="33"/>
      </w:tcPr>
    </w:tblStylePr>
    <w:tblStylePr w:type="band1Horz">
      <w:tblPr/>
      <w:tcPr>
        <w:shd w:val="clear" w:color="auto" w:fill="F7EED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rsid w:val="000A7858"/>
    <w:pPr>
      <w:keepNext/>
      <w:keepLines/>
      <w:numPr>
        <w:numId w:val="0"/>
      </w:numPr>
      <w:spacing w:before="240" w:after="0"/>
      <w:outlineLvl w:val="9"/>
    </w:pPr>
    <w:rPr>
      <w:rFonts w:ascii="Arial" w:hAnsi="Arial"/>
      <w:color w:val="A4821C" w:themeColor="accent1" w:themeShade="BF"/>
      <w:sz w:val="32"/>
      <w:szCs w:val="32"/>
    </w:rPr>
  </w:style>
  <w:style w:type="paragraph" w:customStyle="1" w:styleId="Compact">
    <w:name w:val="Compact"/>
    <w:basedOn w:val="Normal"/>
    <w:qFormat/>
    <w:rsid w:val="000A7858"/>
    <w:pPr>
      <w:spacing w:before="36" w:after="36" w:line="240" w:lineRule="auto"/>
    </w:pPr>
    <w:rPr>
      <w:szCs w:val="24"/>
    </w:rPr>
  </w:style>
  <w:style w:type="paragraph" w:customStyle="1" w:styleId="Author">
    <w:name w:val="Author"/>
    <w:next w:val="Normal"/>
    <w:rsid w:val="000A7858"/>
    <w:pPr>
      <w:keepNext/>
      <w:keepLines/>
      <w:spacing w:after="200" w:line="240" w:lineRule="auto"/>
      <w:jc w:val="center"/>
    </w:pPr>
    <w:rPr>
      <w:rFonts w:ascii="Arial" w:hAnsi="Arial"/>
      <w:sz w:val="24"/>
      <w:szCs w:val="24"/>
    </w:rPr>
  </w:style>
  <w:style w:type="paragraph" w:styleId="Date">
    <w:name w:val="Date"/>
    <w:next w:val="Normal"/>
    <w:link w:val="DateChar"/>
    <w:rsid w:val="000A7858"/>
    <w:pPr>
      <w:keepNext/>
      <w:keepLines/>
      <w:spacing w:after="200" w:line="240" w:lineRule="auto"/>
      <w:jc w:val="center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0A7858"/>
    <w:rPr>
      <w:sz w:val="24"/>
      <w:szCs w:val="24"/>
    </w:rPr>
  </w:style>
  <w:style w:type="paragraph" w:customStyle="1" w:styleId="Abstract">
    <w:name w:val="Abstract"/>
    <w:basedOn w:val="Normal"/>
    <w:next w:val="Normal"/>
    <w:rsid w:val="000A7858"/>
    <w:pPr>
      <w:keepNext/>
      <w:keepLines/>
      <w:spacing w:before="300" w:after="300" w:line="240" w:lineRule="auto"/>
    </w:pPr>
    <w:rPr>
      <w:szCs w:val="20"/>
    </w:rPr>
  </w:style>
  <w:style w:type="paragraph" w:styleId="Bibliography">
    <w:name w:val="Bibliography"/>
    <w:basedOn w:val="Normal"/>
    <w:rsid w:val="000A7858"/>
    <w:pPr>
      <w:spacing w:before="180" w:after="180" w:line="240" w:lineRule="auto"/>
    </w:pPr>
    <w:rPr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0A7858"/>
    <w:pPr>
      <w:spacing w:before="100" w:after="100" w:line="240" w:lineRule="auto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0A7858"/>
    <w:pPr>
      <w:spacing w:before="180" w:after="180" w:line="240" w:lineRule="auto"/>
    </w:pPr>
    <w:rPr>
      <w:rFonts w:ascii="Calibri Light" w:hAnsi="Calibri Light"/>
      <w:color w:val="404040" w:themeColor="text1" w:themeTint="BF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0A7858"/>
    <w:rPr>
      <w:rFonts w:ascii="Calibri Light" w:hAnsi="Calibri Light"/>
      <w:color w:val="404040" w:themeColor="text1" w:themeTint="BF"/>
      <w:spacing w:val="2"/>
      <w:kern w:val="21"/>
      <w:sz w:val="18"/>
      <w:szCs w:val="18"/>
    </w:rPr>
  </w:style>
  <w:style w:type="paragraph" w:customStyle="1" w:styleId="DefinitionTerm">
    <w:name w:val="Definition Term"/>
    <w:basedOn w:val="Normal"/>
    <w:next w:val="Definition"/>
    <w:rsid w:val="00C25CD5"/>
    <w:pPr>
      <w:keepNext/>
      <w:keepLines/>
      <w:spacing w:before="180" w:after="0" w:line="240" w:lineRule="auto"/>
    </w:pPr>
    <w:rPr>
      <w:b/>
      <w:szCs w:val="24"/>
    </w:rPr>
  </w:style>
  <w:style w:type="paragraph" w:customStyle="1" w:styleId="Definition">
    <w:name w:val="Definition"/>
    <w:basedOn w:val="Normal"/>
    <w:rsid w:val="00C25CD5"/>
    <w:pPr>
      <w:spacing w:before="180" w:after="180" w:line="240" w:lineRule="auto"/>
    </w:pPr>
    <w:rPr>
      <w:szCs w:val="24"/>
    </w:rPr>
  </w:style>
  <w:style w:type="paragraph" w:styleId="BodyText">
    <w:name w:val="Body Text"/>
    <w:basedOn w:val="Normal"/>
    <w:link w:val="BodyTextChar"/>
    <w:rsid w:val="00C25CD5"/>
    <w:pPr>
      <w:spacing w:before="180" w:after="120" w:line="240" w:lineRule="auto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C25CD5"/>
    <w:rPr>
      <w:sz w:val="20"/>
      <w:szCs w:val="24"/>
    </w:rPr>
  </w:style>
  <w:style w:type="paragraph" w:customStyle="1" w:styleId="TableCaption">
    <w:name w:val="Table Caption"/>
    <w:basedOn w:val="Normal"/>
    <w:rsid w:val="00C25CD5"/>
    <w:pPr>
      <w:spacing w:after="120" w:line="240" w:lineRule="auto"/>
    </w:pPr>
    <w:rPr>
      <w:i/>
      <w:szCs w:val="24"/>
    </w:rPr>
  </w:style>
  <w:style w:type="paragraph" w:customStyle="1" w:styleId="ImageCaption">
    <w:name w:val="Image Caption"/>
    <w:basedOn w:val="Normal"/>
    <w:rsid w:val="00C25CD5"/>
    <w:pPr>
      <w:spacing w:after="120" w:line="240" w:lineRule="auto"/>
    </w:pPr>
    <w:rPr>
      <w:i/>
      <w:szCs w:val="24"/>
    </w:rPr>
  </w:style>
  <w:style w:type="character" w:customStyle="1" w:styleId="VerbatimChar">
    <w:name w:val="Verbatim Char"/>
    <w:basedOn w:val="BodyTextChar"/>
    <w:link w:val="SourceCode"/>
    <w:rsid w:val="00C25CD5"/>
    <w:rPr>
      <w:rFonts w:ascii="Consolas" w:hAnsi="Consolas"/>
      <w:sz w:val="20"/>
      <w:szCs w:val="24"/>
    </w:rPr>
  </w:style>
  <w:style w:type="paragraph" w:customStyle="1" w:styleId="SourceCode">
    <w:name w:val="Source Code"/>
    <w:basedOn w:val="Normal"/>
    <w:link w:val="VerbatimChar"/>
    <w:rsid w:val="00C25CD5"/>
    <w:pPr>
      <w:wordWrap w:val="0"/>
      <w:spacing w:before="180" w:after="180" w:line="240" w:lineRule="auto"/>
    </w:pPr>
    <w:rPr>
      <w:rFonts w:ascii="Consolas" w:hAnsi="Consolas"/>
      <w:sz w:val="22"/>
      <w:szCs w:val="24"/>
    </w:rPr>
  </w:style>
  <w:style w:type="character" w:customStyle="1" w:styleId="FootnoteRef">
    <w:name w:val="Footnote Ref"/>
    <w:basedOn w:val="BodyTextChar"/>
    <w:rsid w:val="00C25CD5"/>
    <w:rPr>
      <w:sz w:val="20"/>
      <w:szCs w:val="24"/>
      <w:vertAlign w:val="superscript"/>
    </w:rPr>
  </w:style>
  <w:style w:type="character" w:customStyle="1" w:styleId="Link">
    <w:name w:val="Link"/>
    <w:basedOn w:val="BodyTextChar"/>
    <w:rsid w:val="00C25CD5"/>
    <w:rPr>
      <w:color w:val="DAAE28" w:themeColor="accent1"/>
      <w:sz w:val="20"/>
      <w:szCs w:val="24"/>
    </w:rPr>
  </w:style>
  <w:style w:type="paragraph" w:customStyle="1" w:styleId="SourceCode1">
    <w:name w:val="Source Code1"/>
    <w:basedOn w:val="Normal"/>
    <w:rsid w:val="00C25CD5"/>
    <w:pPr>
      <w:wordWrap w:val="0"/>
      <w:spacing w:before="180" w:after="180" w:line="240" w:lineRule="auto"/>
    </w:pPr>
    <w:rPr>
      <w:szCs w:val="24"/>
    </w:rPr>
  </w:style>
  <w:style w:type="character" w:customStyle="1" w:styleId="KeywordTok">
    <w:name w:val="KeywordTok"/>
    <w:basedOn w:val="VerbatimChar"/>
    <w:rsid w:val="00C25CD5"/>
    <w:rPr>
      <w:rFonts w:ascii="Consolas" w:hAnsi="Consolas"/>
      <w:b/>
      <w:color w:val="007020"/>
      <w:sz w:val="20"/>
      <w:szCs w:val="24"/>
    </w:rPr>
  </w:style>
  <w:style w:type="character" w:customStyle="1" w:styleId="DataTypeTok">
    <w:name w:val="DataTypeTok"/>
    <w:basedOn w:val="VerbatimChar"/>
    <w:rsid w:val="00C25CD5"/>
    <w:rPr>
      <w:rFonts w:ascii="Consolas" w:hAnsi="Consolas"/>
      <w:color w:val="902000"/>
      <w:sz w:val="20"/>
      <w:szCs w:val="24"/>
    </w:rPr>
  </w:style>
  <w:style w:type="character" w:customStyle="1" w:styleId="DecValTok">
    <w:name w:val="DecValTok"/>
    <w:basedOn w:val="VerbatimChar"/>
    <w:rsid w:val="00C25CD5"/>
    <w:rPr>
      <w:rFonts w:ascii="Consolas" w:hAnsi="Consolas"/>
      <w:color w:val="40A070"/>
      <w:sz w:val="20"/>
      <w:szCs w:val="24"/>
    </w:rPr>
  </w:style>
  <w:style w:type="character" w:customStyle="1" w:styleId="BaseNTok">
    <w:name w:val="BaseNTok"/>
    <w:basedOn w:val="VerbatimChar"/>
    <w:rsid w:val="00C25CD5"/>
    <w:rPr>
      <w:rFonts w:ascii="Consolas" w:hAnsi="Consolas"/>
      <w:color w:val="40A070"/>
      <w:sz w:val="20"/>
      <w:szCs w:val="24"/>
    </w:rPr>
  </w:style>
  <w:style w:type="character" w:customStyle="1" w:styleId="FloatTok">
    <w:name w:val="FloatTok"/>
    <w:basedOn w:val="VerbatimChar"/>
    <w:rsid w:val="00C25CD5"/>
    <w:rPr>
      <w:rFonts w:ascii="Consolas" w:hAnsi="Consolas"/>
      <w:color w:val="40A070"/>
      <w:sz w:val="20"/>
      <w:szCs w:val="24"/>
    </w:rPr>
  </w:style>
  <w:style w:type="character" w:customStyle="1" w:styleId="CharTok">
    <w:name w:val="CharTok"/>
    <w:basedOn w:val="VerbatimChar"/>
    <w:rsid w:val="00C25CD5"/>
    <w:rPr>
      <w:rFonts w:ascii="Consolas" w:hAnsi="Consolas"/>
      <w:color w:val="4070A0"/>
      <w:sz w:val="20"/>
      <w:szCs w:val="24"/>
    </w:rPr>
  </w:style>
  <w:style w:type="character" w:customStyle="1" w:styleId="StringTok">
    <w:name w:val="StringTok"/>
    <w:basedOn w:val="VerbatimChar"/>
    <w:rsid w:val="00C25CD5"/>
    <w:rPr>
      <w:rFonts w:ascii="Consolas" w:hAnsi="Consolas"/>
      <w:color w:val="4070A0"/>
      <w:sz w:val="20"/>
      <w:szCs w:val="24"/>
    </w:rPr>
  </w:style>
  <w:style w:type="character" w:customStyle="1" w:styleId="CommentTok">
    <w:name w:val="CommentTok"/>
    <w:basedOn w:val="VerbatimChar"/>
    <w:rsid w:val="00C25CD5"/>
    <w:rPr>
      <w:rFonts w:ascii="Consolas" w:hAnsi="Consolas"/>
      <w:i/>
      <w:color w:val="60A0B0"/>
      <w:sz w:val="20"/>
      <w:szCs w:val="24"/>
    </w:rPr>
  </w:style>
  <w:style w:type="character" w:customStyle="1" w:styleId="OtherTok">
    <w:name w:val="OtherTok"/>
    <w:basedOn w:val="VerbatimChar"/>
    <w:rsid w:val="00C25CD5"/>
    <w:rPr>
      <w:rFonts w:ascii="Consolas" w:hAnsi="Consolas"/>
      <w:color w:val="007020"/>
      <w:sz w:val="20"/>
      <w:szCs w:val="24"/>
    </w:rPr>
  </w:style>
  <w:style w:type="character" w:customStyle="1" w:styleId="AlertTok">
    <w:name w:val="AlertTok"/>
    <w:basedOn w:val="VerbatimChar"/>
    <w:rsid w:val="00C25CD5"/>
    <w:rPr>
      <w:rFonts w:ascii="Consolas" w:hAnsi="Consolas"/>
      <w:b/>
      <w:color w:val="FF0000"/>
      <w:sz w:val="20"/>
      <w:szCs w:val="24"/>
    </w:rPr>
  </w:style>
  <w:style w:type="character" w:customStyle="1" w:styleId="FunctionTok">
    <w:name w:val="FunctionTok"/>
    <w:basedOn w:val="VerbatimChar"/>
    <w:rsid w:val="00C25CD5"/>
    <w:rPr>
      <w:rFonts w:ascii="Consolas" w:hAnsi="Consolas"/>
      <w:color w:val="06287E"/>
      <w:sz w:val="20"/>
      <w:szCs w:val="24"/>
    </w:rPr>
  </w:style>
  <w:style w:type="character" w:customStyle="1" w:styleId="RegionMarkerTok">
    <w:name w:val="RegionMarkerTok"/>
    <w:basedOn w:val="VerbatimChar"/>
    <w:rsid w:val="00C25CD5"/>
    <w:rPr>
      <w:rFonts w:ascii="Consolas" w:hAnsi="Consolas"/>
      <w:sz w:val="20"/>
      <w:szCs w:val="24"/>
    </w:rPr>
  </w:style>
  <w:style w:type="character" w:customStyle="1" w:styleId="ErrorTok">
    <w:name w:val="ErrorTok"/>
    <w:basedOn w:val="VerbatimChar"/>
    <w:rsid w:val="00C25CD5"/>
    <w:rPr>
      <w:rFonts w:ascii="Consolas" w:hAnsi="Consolas"/>
      <w:b/>
      <w:color w:val="FF0000"/>
      <w:sz w:val="20"/>
      <w:szCs w:val="24"/>
    </w:rPr>
  </w:style>
  <w:style w:type="character" w:customStyle="1" w:styleId="NormalTok">
    <w:name w:val="NormalTok"/>
    <w:basedOn w:val="VerbatimChar"/>
    <w:rsid w:val="00C25CD5"/>
    <w:rPr>
      <w:rFonts w:ascii="Consolas" w:hAnsi="Consolas"/>
      <w:sz w:val="20"/>
      <w:szCs w:val="24"/>
    </w:rPr>
  </w:style>
  <w:style w:type="character" w:customStyle="1" w:styleId="KeywordTok1">
    <w:name w:val="KeywordTok1"/>
    <w:basedOn w:val="VerbatimChar"/>
    <w:rsid w:val="00C25CD5"/>
    <w:rPr>
      <w:rFonts w:ascii="Consolas" w:hAnsi="Consolas"/>
      <w:b/>
      <w:color w:val="007020"/>
      <w:sz w:val="20"/>
      <w:szCs w:val="24"/>
    </w:rPr>
  </w:style>
  <w:style w:type="character" w:customStyle="1" w:styleId="DataTypeTok1">
    <w:name w:val="DataTypeTok1"/>
    <w:basedOn w:val="VerbatimChar"/>
    <w:rsid w:val="00C25CD5"/>
    <w:rPr>
      <w:rFonts w:ascii="Consolas" w:hAnsi="Consolas"/>
      <w:color w:val="902000"/>
      <w:sz w:val="20"/>
      <w:szCs w:val="24"/>
    </w:rPr>
  </w:style>
  <w:style w:type="character" w:customStyle="1" w:styleId="DecValTok1">
    <w:name w:val="DecValTok1"/>
    <w:basedOn w:val="VerbatimChar"/>
    <w:rsid w:val="00C25CD5"/>
    <w:rPr>
      <w:rFonts w:ascii="Consolas" w:hAnsi="Consolas"/>
      <w:color w:val="40A070"/>
      <w:sz w:val="20"/>
      <w:szCs w:val="24"/>
    </w:rPr>
  </w:style>
  <w:style w:type="character" w:customStyle="1" w:styleId="BaseNTok1">
    <w:name w:val="BaseNTok1"/>
    <w:basedOn w:val="VerbatimChar"/>
    <w:rsid w:val="00C25CD5"/>
    <w:rPr>
      <w:rFonts w:ascii="Consolas" w:hAnsi="Consolas"/>
      <w:color w:val="40A070"/>
      <w:sz w:val="20"/>
      <w:szCs w:val="24"/>
    </w:rPr>
  </w:style>
  <w:style w:type="character" w:customStyle="1" w:styleId="FloatTok1">
    <w:name w:val="FloatTok1"/>
    <w:basedOn w:val="VerbatimChar"/>
    <w:rsid w:val="00C25CD5"/>
    <w:rPr>
      <w:rFonts w:ascii="Consolas" w:hAnsi="Consolas"/>
      <w:color w:val="40A070"/>
      <w:sz w:val="20"/>
      <w:szCs w:val="24"/>
    </w:rPr>
  </w:style>
  <w:style w:type="character" w:customStyle="1" w:styleId="CharTok1">
    <w:name w:val="CharTok1"/>
    <w:basedOn w:val="VerbatimChar"/>
    <w:rsid w:val="00C25CD5"/>
    <w:rPr>
      <w:rFonts w:ascii="Consolas" w:hAnsi="Consolas"/>
      <w:color w:val="4070A0"/>
      <w:sz w:val="20"/>
      <w:szCs w:val="24"/>
    </w:rPr>
  </w:style>
  <w:style w:type="character" w:customStyle="1" w:styleId="StringTok1">
    <w:name w:val="StringTok1"/>
    <w:basedOn w:val="VerbatimChar"/>
    <w:rsid w:val="00C25CD5"/>
    <w:rPr>
      <w:rFonts w:ascii="Consolas" w:hAnsi="Consolas"/>
      <w:color w:val="4070A0"/>
      <w:sz w:val="20"/>
      <w:szCs w:val="24"/>
    </w:rPr>
  </w:style>
  <w:style w:type="character" w:customStyle="1" w:styleId="CommentTok1">
    <w:name w:val="CommentTok1"/>
    <w:basedOn w:val="VerbatimChar"/>
    <w:rsid w:val="00C25CD5"/>
    <w:rPr>
      <w:rFonts w:ascii="Consolas" w:hAnsi="Consolas"/>
      <w:i/>
      <w:color w:val="60A0B0"/>
      <w:sz w:val="20"/>
      <w:szCs w:val="24"/>
    </w:rPr>
  </w:style>
  <w:style w:type="character" w:customStyle="1" w:styleId="OtherTok1">
    <w:name w:val="OtherTok1"/>
    <w:basedOn w:val="VerbatimChar"/>
    <w:rsid w:val="00C25CD5"/>
    <w:rPr>
      <w:rFonts w:ascii="Consolas" w:hAnsi="Consolas"/>
      <w:color w:val="007020"/>
      <w:sz w:val="20"/>
      <w:szCs w:val="24"/>
    </w:rPr>
  </w:style>
  <w:style w:type="character" w:customStyle="1" w:styleId="AlertTok1">
    <w:name w:val="AlertTok1"/>
    <w:basedOn w:val="VerbatimChar"/>
    <w:rsid w:val="00C25CD5"/>
    <w:rPr>
      <w:rFonts w:ascii="Consolas" w:hAnsi="Consolas"/>
      <w:b/>
      <w:color w:val="FF0000"/>
      <w:sz w:val="20"/>
      <w:szCs w:val="24"/>
    </w:rPr>
  </w:style>
  <w:style w:type="character" w:customStyle="1" w:styleId="FunctionTok1">
    <w:name w:val="FunctionTok1"/>
    <w:basedOn w:val="VerbatimChar"/>
    <w:rsid w:val="00C25CD5"/>
    <w:rPr>
      <w:rFonts w:ascii="Consolas" w:hAnsi="Consolas"/>
      <w:color w:val="06287E"/>
      <w:sz w:val="20"/>
      <w:szCs w:val="24"/>
    </w:rPr>
  </w:style>
  <w:style w:type="character" w:customStyle="1" w:styleId="RegionMarkerTok1">
    <w:name w:val="RegionMarkerTok1"/>
    <w:basedOn w:val="VerbatimChar"/>
    <w:rsid w:val="00C25CD5"/>
    <w:rPr>
      <w:rFonts w:ascii="Consolas" w:hAnsi="Consolas"/>
      <w:sz w:val="20"/>
      <w:szCs w:val="24"/>
    </w:rPr>
  </w:style>
  <w:style w:type="character" w:customStyle="1" w:styleId="ErrorTok1">
    <w:name w:val="ErrorTok1"/>
    <w:basedOn w:val="VerbatimChar"/>
    <w:rsid w:val="00C25CD5"/>
    <w:rPr>
      <w:rFonts w:ascii="Consolas" w:hAnsi="Consolas"/>
      <w:b/>
      <w:color w:val="FF0000"/>
      <w:sz w:val="20"/>
      <w:szCs w:val="24"/>
    </w:rPr>
  </w:style>
  <w:style w:type="character" w:customStyle="1" w:styleId="NormalTok1">
    <w:name w:val="NormalTok1"/>
    <w:basedOn w:val="VerbatimChar"/>
    <w:rsid w:val="00C25CD5"/>
    <w:rPr>
      <w:rFonts w:ascii="Consolas" w:hAnsi="Consolas"/>
      <w:sz w:val="20"/>
      <w:szCs w:val="24"/>
    </w:rPr>
  </w:style>
  <w:style w:type="character" w:styleId="CommentReference">
    <w:name w:val="annotation reference"/>
    <w:basedOn w:val="DefaultParagraphFont"/>
    <w:semiHidden/>
    <w:unhideWhenUsed/>
    <w:rsid w:val="00C25CD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25CD5"/>
    <w:pPr>
      <w:spacing w:before="180" w:after="180"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25C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25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25C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C25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25CD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C25CD5"/>
    <w:pPr>
      <w:tabs>
        <w:tab w:val="right" w:leader="dot" w:pos="9350"/>
      </w:tabs>
      <w:spacing w:before="180" w:after="100" w:line="240" w:lineRule="auto"/>
      <w:ind w:left="180"/>
    </w:pPr>
    <w:rPr>
      <w:szCs w:val="24"/>
    </w:rPr>
  </w:style>
  <w:style w:type="character" w:styleId="LineNumber">
    <w:name w:val="line number"/>
    <w:basedOn w:val="DefaultParagraphFont"/>
    <w:semiHidden/>
    <w:unhideWhenUsed/>
    <w:rsid w:val="00C25CD5"/>
  </w:style>
  <w:style w:type="paragraph" w:styleId="NormalWeb">
    <w:name w:val="Normal (Web)"/>
    <w:basedOn w:val="Normal"/>
    <w:uiPriority w:val="99"/>
    <w:unhideWhenUsed/>
    <w:rsid w:val="00C25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7858"/>
    <w:rPr>
      <w:b/>
      <w:bCs/>
    </w:rPr>
  </w:style>
  <w:style w:type="character" w:styleId="FootnoteReference">
    <w:name w:val="footnote reference"/>
    <w:basedOn w:val="DefaultParagraphFont"/>
    <w:semiHidden/>
    <w:unhideWhenUsed/>
    <w:rsid w:val="00C25CD5"/>
    <w:rPr>
      <w:vertAlign w:val="superscript"/>
    </w:rPr>
  </w:style>
  <w:style w:type="paragraph" w:customStyle="1" w:styleId="Default">
    <w:name w:val="Default"/>
    <w:rsid w:val="00C25C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25CD5"/>
    <w:pPr>
      <w:spacing w:after="100" w:line="259" w:lineRule="auto"/>
      <w:ind w:left="660"/>
    </w:pPr>
    <w:rPr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C25CD5"/>
    <w:pPr>
      <w:spacing w:after="100" w:line="259" w:lineRule="auto"/>
      <w:ind w:left="880"/>
    </w:pPr>
    <w:rPr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C25CD5"/>
    <w:pPr>
      <w:spacing w:after="100" w:line="259" w:lineRule="auto"/>
      <w:ind w:left="1100"/>
    </w:pPr>
    <w:rPr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C25CD5"/>
    <w:pPr>
      <w:spacing w:after="100" w:line="259" w:lineRule="auto"/>
      <w:ind w:left="1320"/>
    </w:pPr>
    <w:rPr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C25CD5"/>
    <w:pPr>
      <w:spacing w:after="100" w:line="259" w:lineRule="auto"/>
      <w:ind w:left="1540"/>
    </w:pPr>
    <w:rPr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C25CD5"/>
    <w:pPr>
      <w:spacing w:after="100" w:line="259" w:lineRule="auto"/>
      <w:ind w:left="1760"/>
    </w:pPr>
    <w:rPr>
      <w:sz w:val="22"/>
    </w:rPr>
  </w:style>
  <w:style w:type="character" w:customStyle="1" w:styleId="apple-tab-span">
    <w:name w:val="apple-tab-span"/>
    <w:basedOn w:val="DefaultParagraphFont"/>
    <w:rsid w:val="00C25CD5"/>
  </w:style>
  <w:style w:type="character" w:styleId="IntenseEmphasis">
    <w:name w:val="Intense Emphasis"/>
    <w:basedOn w:val="DefaultParagraphFont"/>
    <w:uiPriority w:val="21"/>
    <w:rsid w:val="000A7858"/>
    <w:rPr>
      <w:rFonts w:ascii="Arial" w:hAnsi="Arial"/>
      <w:b/>
      <w:i/>
      <w:color w:val="DAAE28" w:themeColor="accent1"/>
      <w:sz w:val="24"/>
    </w:rPr>
  </w:style>
  <w:style w:type="character" w:styleId="BookTitle">
    <w:name w:val="Book Title"/>
    <w:basedOn w:val="DefaultParagraphFont"/>
    <w:uiPriority w:val="33"/>
    <w:qFormat/>
    <w:rsid w:val="000A7858"/>
    <w:rPr>
      <w:rFonts w:ascii="Arial" w:hAnsi="Arial"/>
      <w:b/>
      <w:bCs/>
      <w:i/>
      <w:iCs/>
      <w:spacing w:val="5"/>
    </w:rPr>
  </w:style>
  <w:style w:type="character" w:customStyle="1" w:styleId="Heading6Char">
    <w:name w:val="Heading 6 Char"/>
    <w:basedOn w:val="DefaultParagraphFont"/>
    <w:link w:val="Heading6"/>
    <w:uiPriority w:val="9"/>
    <w:rsid w:val="009E5EB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58"/>
    <w:rPr>
      <w:rFonts w:asciiTheme="majorHAnsi" w:eastAsiaTheme="majorEastAsia" w:hAnsiTheme="majorHAnsi" w:cstheme="majorBidi"/>
      <w:i/>
      <w:iCs/>
      <w:color w:val="6D561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0A78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0A78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Intra-sectionheader">
    <w:name w:val="Intra-section header"/>
    <w:basedOn w:val="Normal"/>
    <w:link w:val="Intra-sectionheaderChar"/>
    <w:qFormat/>
    <w:rsid w:val="006B672C"/>
    <w:pPr>
      <w:spacing w:before="120" w:after="0"/>
    </w:pPr>
    <w:rPr>
      <w:rFonts w:ascii="Century Gothic" w:hAnsi="Century Gothic"/>
      <w:color w:val="067198" w:themeColor="accent5"/>
      <w:spacing w:val="0"/>
      <w:kern w:val="0"/>
      <w:sz w:val="24"/>
    </w:rPr>
  </w:style>
  <w:style w:type="character" w:customStyle="1" w:styleId="Intra-sectionheaderChar">
    <w:name w:val="Intra-section header Char"/>
    <w:basedOn w:val="DefaultParagraphFont"/>
    <w:link w:val="Intra-sectionheader"/>
    <w:rsid w:val="006B672C"/>
    <w:rPr>
      <w:rFonts w:ascii="Century Gothic" w:hAnsi="Century Gothic"/>
      <w:color w:val="067198" w:themeColor="accent5"/>
      <w:sz w:val="24"/>
    </w:rPr>
  </w:style>
  <w:style w:type="paragraph" w:styleId="NoSpacing">
    <w:name w:val="No Spacing"/>
    <w:uiPriority w:val="1"/>
    <w:qFormat/>
    <w:rsid w:val="009E5EBE"/>
    <w:pPr>
      <w:spacing w:after="0" w:line="240" w:lineRule="auto"/>
    </w:pPr>
    <w:rPr>
      <w:rFonts w:ascii="Franklin Gothic Book" w:hAnsi="Franklin Gothic Book"/>
      <w:spacing w:val="2"/>
      <w:kern w:val="21"/>
      <w:sz w:val="21"/>
    </w:rPr>
  </w:style>
  <w:style w:type="paragraph" w:customStyle="1" w:styleId="Tableinstructions">
    <w:name w:val="Table instructions"/>
    <w:basedOn w:val="NoSpacing"/>
    <w:link w:val="TableinstructionsChar"/>
    <w:uiPriority w:val="6"/>
    <w:rsid w:val="00A40B7F"/>
    <w:pPr>
      <w:autoSpaceDE w:val="0"/>
      <w:autoSpaceDN w:val="0"/>
      <w:adjustRightInd w:val="0"/>
      <w:spacing w:line="288" w:lineRule="auto"/>
    </w:pPr>
    <w:rPr>
      <w:rFonts w:eastAsia="MS Mincho" w:cs="Times New Roman"/>
      <w:i/>
      <w:iCs/>
      <w:color w:val="575958" w:themeColor="text2" w:themeTint="F2"/>
      <w:szCs w:val="24"/>
      <w:lang w:val="en-GB"/>
    </w:rPr>
  </w:style>
  <w:style w:type="character" w:customStyle="1" w:styleId="TableinstructionsChar">
    <w:name w:val="Table instructions Char"/>
    <w:basedOn w:val="DefaultParagraphFont"/>
    <w:link w:val="Tableinstructions"/>
    <w:uiPriority w:val="6"/>
    <w:rsid w:val="00A40B7F"/>
    <w:rPr>
      <w:rFonts w:ascii="Arial" w:eastAsia="MS Mincho" w:hAnsi="Arial" w:cs="Times New Roman"/>
      <w:i/>
      <w:iCs/>
      <w:color w:val="575958" w:themeColor="text2" w:themeTint="F2"/>
      <w:sz w:val="20"/>
      <w:szCs w:val="24"/>
      <w:lang w:val="en-GB"/>
    </w:rPr>
  </w:style>
  <w:style w:type="table" w:styleId="GridTable4-Accent1">
    <w:name w:val="Grid Table 4 Accent 1"/>
    <w:basedOn w:val="TableNormal"/>
    <w:uiPriority w:val="49"/>
    <w:rsid w:val="008D15C4"/>
    <w:pPr>
      <w:spacing w:after="0" w:line="240" w:lineRule="auto"/>
    </w:pPr>
    <w:tblPr>
      <w:tblStyleRowBandSize w:val="1"/>
      <w:tblStyleColBandSize w:val="1"/>
      <w:tblBorders>
        <w:top w:val="single" w:sz="4" w:space="0" w:color="E8CD7D" w:themeColor="accent1" w:themeTint="99"/>
        <w:left w:val="single" w:sz="4" w:space="0" w:color="E8CD7D" w:themeColor="accent1" w:themeTint="99"/>
        <w:bottom w:val="single" w:sz="4" w:space="0" w:color="E8CD7D" w:themeColor="accent1" w:themeTint="99"/>
        <w:right w:val="single" w:sz="4" w:space="0" w:color="E8CD7D" w:themeColor="accent1" w:themeTint="99"/>
        <w:insideH w:val="single" w:sz="4" w:space="0" w:color="E8CD7D" w:themeColor="accent1" w:themeTint="99"/>
        <w:insideV w:val="single" w:sz="4" w:space="0" w:color="E8CD7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AAE28" w:themeColor="accent1"/>
          <w:left w:val="single" w:sz="4" w:space="0" w:color="DAAE28" w:themeColor="accent1"/>
          <w:bottom w:val="single" w:sz="4" w:space="0" w:color="DAAE28" w:themeColor="accent1"/>
          <w:right w:val="single" w:sz="4" w:space="0" w:color="DAAE28" w:themeColor="accent1"/>
          <w:insideH w:val="nil"/>
          <w:insideV w:val="nil"/>
        </w:tcBorders>
        <w:shd w:val="clear" w:color="auto" w:fill="DAAE28" w:themeFill="accent1"/>
      </w:tcPr>
    </w:tblStylePr>
    <w:tblStylePr w:type="lastRow">
      <w:rPr>
        <w:b/>
        <w:bCs/>
      </w:rPr>
      <w:tblPr/>
      <w:tcPr>
        <w:tcBorders>
          <w:top w:val="double" w:sz="4" w:space="0" w:color="DAAE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3" w:themeFill="accent1" w:themeFillTint="33"/>
      </w:tcPr>
    </w:tblStylePr>
    <w:tblStylePr w:type="band1Horz">
      <w:tblPr/>
      <w:tcPr>
        <w:shd w:val="clear" w:color="auto" w:fill="F7EED3" w:themeFill="accent1" w:themeFillTint="33"/>
      </w:tcPr>
    </w:tblStylePr>
  </w:style>
  <w:style w:type="table" w:styleId="TableGrid">
    <w:name w:val="Table Grid"/>
    <w:basedOn w:val="TableNormal"/>
    <w:uiPriority w:val="39"/>
    <w:rsid w:val="00375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foreObject">
    <w:name w:val="Before Object"/>
    <w:basedOn w:val="Normal"/>
    <w:uiPriority w:val="4"/>
    <w:rsid w:val="00375E12"/>
    <w:pPr>
      <w:autoSpaceDE w:val="0"/>
      <w:autoSpaceDN w:val="0"/>
      <w:adjustRightInd w:val="0"/>
      <w:spacing w:before="240" w:after="120" w:line="288" w:lineRule="auto"/>
      <w:ind w:left="720"/>
    </w:pPr>
    <w:rPr>
      <w:rFonts w:eastAsia="MS Mincho" w:cs="Times New Roman"/>
      <w:i/>
      <w:iCs/>
      <w:color w:val="766A62"/>
      <w:szCs w:val="24"/>
      <w:lang w:val="en-GB"/>
      <w14:textFill>
        <w14:solidFill>
          <w14:srgbClr w14:val="766A62">
            <w14:lumMod w14:val="95000"/>
            <w14:lumOff w14:val="5000"/>
          </w14:srgbClr>
        </w14:solidFill>
      </w14:textFill>
    </w:rPr>
  </w:style>
  <w:style w:type="paragraph" w:customStyle="1" w:styleId="Instruction">
    <w:name w:val="Instruction"/>
    <w:basedOn w:val="NoSpacing"/>
    <w:uiPriority w:val="3"/>
    <w:qFormat/>
    <w:rsid w:val="005E3815"/>
    <w:pPr>
      <w:autoSpaceDE w:val="0"/>
      <w:autoSpaceDN w:val="0"/>
      <w:adjustRightInd w:val="0"/>
      <w:spacing w:before="160" w:line="312" w:lineRule="auto"/>
      <w:ind w:left="720"/>
    </w:pPr>
    <w:rPr>
      <w:rFonts w:eastAsia="MS Mincho" w:cs="Times New Roman"/>
      <w:i/>
      <w:iCs/>
      <w:color w:val="4F5150"/>
      <w:szCs w:val="24"/>
      <w:lang w:val="en-GB"/>
    </w:rPr>
  </w:style>
  <w:style w:type="paragraph" w:customStyle="1" w:styleId="Bullets">
    <w:name w:val="Bullets"/>
    <w:basedOn w:val="BeforeObject"/>
    <w:autoRedefine/>
    <w:uiPriority w:val="5"/>
    <w:rsid w:val="00340A18"/>
    <w:pPr>
      <w:numPr>
        <w:numId w:val="3"/>
      </w:numPr>
      <w:spacing w:before="120" w:after="0"/>
    </w:pPr>
    <w:rPr>
      <w:color w:val="4F5150" w:themeColor="text2"/>
      <w14:textFill>
        <w14:solidFill>
          <w14:schemeClr w14:val="tx2">
            <w14:lumMod w14:val="95000"/>
            <w14:lumOff w14:val="5000"/>
            <w14:lumMod w14:val="95000"/>
            <w14:lumOff w14:val="5000"/>
          </w14:schemeClr>
        </w14:solidFill>
      </w14:textFill>
    </w:rPr>
  </w:style>
  <w:style w:type="paragraph" w:customStyle="1" w:styleId="Tableheader">
    <w:name w:val="Table header"/>
    <w:basedOn w:val="Normal"/>
    <w:link w:val="TableheaderChar"/>
    <w:uiPriority w:val="7"/>
    <w:rsid w:val="00675EF9"/>
    <w:pPr>
      <w:spacing w:after="120" w:line="288" w:lineRule="auto"/>
    </w:pPr>
    <w:rPr>
      <w:sz w:val="22"/>
    </w:rPr>
  </w:style>
  <w:style w:type="character" w:customStyle="1" w:styleId="TableheaderChar">
    <w:name w:val="Table header Char"/>
    <w:basedOn w:val="DefaultParagraphFont"/>
    <w:link w:val="Tableheader"/>
    <w:uiPriority w:val="7"/>
    <w:rsid w:val="00675EF9"/>
    <w:rPr>
      <w:rFonts w:ascii="Arial" w:hAnsi="Arial"/>
    </w:rPr>
  </w:style>
  <w:style w:type="paragraph" w:customStyle="1" w:styleId="Heading31">
    <w:name w:val="Heading 31"/>
    <w:basedOn w:val="Heading3"/>
    <w:link w:val="heading3Char0"/>
    <w:rsid w:val="00A226CA"/>
    <w:pPr>
      <w:numPr>
        <w:numId w:val="2"/>
      </w:numPr>
      <w:spacing w:before="0" w:after="240" w:line="288" w:lineRule="auto"/>
    </w:pPr>
    <w:rPr>
      <w:rFonts w:ascii="Arial Bold" w:eastAsia="Times New Roman" w:hAnsi="Arial Bold"/>
      <w:bCs/>
      <w:color w:val="005B82"/>
      <w:szCs w:val="20"/>
      <w:lang w:val="en-CA"/>
    </w:rPr>
  </w:style>
  <w:style w:type="character" w:customStyle="1" w:styleId="heading3Char0">
    <w:name w:val="heading 3 Char"/>
    <w:link w:val="Heading31"/>
    <w:rsid w:val="00A226CA"/>
    <w:rPr>
      <w:rFonts w:ascii="Arial Bold" w:eastAsia="Times New Roman" w:hAnsi="Arial Bold" w:cs="Arial"/>
      <w:b/>
      <w:bCs/>
      <w:color w:val="005B82"/>
      <w:sz w:val="20"/>
      <w:szCs w:val="20"/>
      <w:lang w:val="en-CA"/>
    </w:rPr>
  </w:style>
  <w:style w:type="paragraph" w:styleId="Revision">
    <w:name w:val="Revision"/>
    <w:hidden/>
    <w:semiHidden/>
    <w:rsid w:val="008143E6"/>
    <w:pPr>
      <w:spacing w:after="0" w:line="240" w:lineRule="auto"/>
    </w:pPr>
    <w:rPr>
      <w:rFonts w:ascii="Arial" w:hAnsi="Arial"/>
      <w:sz w:val="20"/>
    </w:rPr>
  </w:style>
  <w:style w:type="character" w:styleId="PlaceholderText">
    <w:name w:val="Placeholder Text"/>
    <w:basedOn w:val="DefaultParagraphFont"/>
    <w:uiPriority w:val="99"/>
    <w:semiHidden/>
    <w:rsid w:val="00A12A4B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0A7858"/>
    <w:pPr>
      <w:spacing w:after="200"/>
    </w:pPr>
    <w:rPr>
      <w:rFonts w:ascii="Century Gothic" w:hAnsi="Century Gothic"/>
      <w:b/>
      <w:iCs/>
      <w:color w:val="595959" w:themeColor="text1" w:themeTint="A6"/>
      <w:sz w:val="20"/>
      <w:szCs w:val="18"/>
    </w:rPr>
  </w:style>
  <w:style w:type="character" w:styleId="IntenseReference">
    <w:name w:val="Intense Reference"/>
    <w:basedOn w:val="DefaultParagraphFont"/>
    <w:uiPriority w:val="32"/>
    <w:qFormat/>
    <w:rsid w:val="009E5EBE"/>
    <w:rPr>
      <w:b/>
      <w:bCs/>
      <w:smallCaps/>
      <w:color w:val="DAAE28" w:themeColor="accent1"/>
      <w:spacing w:val="5"/>
    </w:rPr>
  </w:style>
  <w:style w:type="table" w:styleId="GridTable5Dark-Accent2">
    <w:name w:val="Grid Table 5 Dark Accent 2"/>
    <w:basedOn w:val="TableNormal"/>
    <w:uiPriority w:val="50"/>
    <w:rsid w:val="00F25B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4E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395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395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395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3957" w:themeFill="accent2"/>
      </w:tcPr>
    </w:tblStylePr>
    <w:tblStylePr w:type="band1Vert">
      <w:tblPr/>
      <w:tcPr>
        <w:shd w:val="clear" w:color="auto" w:fill="99A9CC" w:themeFill="accent2" w:themeFillTint="66"/>
      </w:tcPr>
    </w:tblStylePr>
    <w:tblStylePr w:type="band1Horz">
      <w:tblPr/>
      <w:tcPr>
        <w:shd w:val="clear" w:color="auto" w:fill="99A9CC" w:themeFill="accent2" w:themeFillTint="66"/>
      </w:tcPr>
    </w:tblStylePr>
  </w:style>
  <w:style w:type="paragraph" w:customStyle="1" w:styleId="Header2">
    <w:name w:val="Header 2"/>
    <w:basedOn w:val="Header1"/>
    <w:link w:val="Header2Char"/>
    <w:rsid w:val="000A7858"/>
    <w:pPr>
      <w:jc w:val="left"/>
    </w:pPr>
    <w:rPr>
      <w:rFonts w:ascii="Avenir LT Com 35 Light" w:hAnsi="Avenir LT Com 35 Light"/>
      <w:color w:val="000000" w:themeColor="text1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character" w:customStyle="1" w:styleId="Header2Char">
    <w:name w:val="Header 2 Char"/>
    <w:basedOn w:val="Header1Char"/>
    <w:link w:val="Header2"/>
    <w:rsid w:val="000A7858"/>
    <w:rPr>
      <w:rFonts w:ascii="Avenir LT Com 35 Light" w:hAnsi="Avenir LT Com 35 Light"/>
      <w:color w:val="000000" w:themeColor="text1"/>
      <w:spacing w:val="2"/>
      <w:kern w:val="21"/>
      <w:sz w:val="21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paragraph" w:customStyle="1" w:styleId="TOC">
    <w:name w:val="TOC"/>
    <w:basedOn w:val="Heading1"/>
    <w:link w:val="TOCChar"/>
    <w:qFormat/>
    <w:rsid w:val="000A7858"/>
    <w:pPr>
      <w:numPr>
        <w:numId w:val="0"/>
      </w:numPr>
      <w:pBdr>
        <w:bottom w:val="single" w:sz="4" w:space="1" w:color="2B3A57"/>
      </w:pBdr>
      <w:spacing w:after="360"/>
      <w:ind w:left="720" w:hanging="720"/>
    </w:pPr>
  </w:style>
  <w:style w:type="character" w:customStyle="1" w:styleId="TOCChar">
    <w:name w:val="TOC Char"/>
    <w:basedOn w:val="Heading1Char"/>
    <w:link w:val="TOC"/>
    <w:rsid w:val="000A7858"/>
    <w:rPr>
      <w:rFonts w:ascii="Century Gothic" w:eastAsiaTheme="majorEastAsia" w:hAnsi="Century Gothic" w:cstheme="majorBidi"/>
      <w:caps/>
      <w:color w:val="2B3A57"/>
      <w:kern w:val="21"/>
      <w:sz w:val="48"/>
      <w:szCs w:val="72"/>
    </w:rPr>
  </w:style>
  <w:style w:type="paragraph" w:customStyle="1" w:styleId="SDVFootnote">
    <w:name w:val="SDV Footnote"/>
    <w:basedOn w:val="Normal"/>
    <w:link w:val="SDVFootnoteChar"/>
    <w:qFormat/>
    <w:rsid w:val="000A7858"/>
    <w:pPr>
      <w:spacing w:after="0" w:line="240" w:lineRule="auto"/>
    </w:pPr>
    <w:rPr>
      <w:rFonts w:ascii="Calibri Light" w:hAnsi="Calibri Light"/>
      <w:color w:val="4F5150"/>
      <w:spacing w:val="0"/>
      <w:sz w:val="18"/>
      <w:szCs w:val="18"/>
    </w:rPr>
  </w:style>
  <w:style w:type="character" w:customStyle="1" w:styleId="SDVFootnoteChar">
    <w:name w:val="SDV Footnote Char"/>
    <w:basedOn w:val="DefaultParagraphFont"/>
    <w:link w:val="SDVFootnote"/>
    <w:rsid w:val="000A7858"/>
    <w:rPr>
      <w:rFonts w:ascii="Calibri Light" w:hAnsi="Calibri Light"/>
      <w:color w:val="4F5150"/>
      <w:kern w:val="21"/>
      <w:sz w:val="18"/>
      <w:szCs w:val="18"/>
    </w:rPr>
  </w:style>
  <w:style w:type="paragraph" w:customStyle="1" w:styleId="Heading3a">
    <w:name w:val="Heading 3a"/>
    <w:basedOn w:val="Heading3"/>
    <w:link w:val="Heading3aChar"/>
    <w:autoRedefine/>
    <w:qFormat/>
    <w:rsid w:val="000A7858"/>
    <w:pPr>
      <w:numPr>
        <w:ilvl w:val="0"/>
        <w:numId w:val="0"/>
      </w:numPr>
      <w:spacing w:before="0" w:after="160"/>
      <w:ind w:left="720" w:hanging="720"/>
    </w:pPr>
    <w:rPr>
      <w:rFonts w:ascii="Franklin Gothic Book" w:hAnsi="Franklin Gothic Book"/>
      <w:sz w:val="21"/>
    </w:rPr>
  </w:style>
  <w:style w:type="character" w:customStyle="1" w:styleId="Heading3aChar">
    <w:name w:val="Heading 3a Char"/>
    <w:basedOn w:val="Heading3Char"/>
    <w:link w:val="Heading3a"/>
    <w:rsid w:val="000A7858"/>
    <w:rPr>
      <w:rFonts w:ascii="Franklin Gothic Book" w:eastAsiaTheme="majorEastAsia" w:hAnsi="Franklin Gothic Book" w:cs="Arial"/>
      <w:color w:val="0685B2"/>
      <w:kern w:val="21"/>
      <w:sz w:val="21"/>
    </w:rPr>
  </w:style>
  <w:style w:type="paragraph" w:customStyle="1" w:styleId="BoxHeader">
    <w:name w:val="Box Header"/>
    <w:basedOn w:val="Caption"/>
    <w:qFormat/>
    <w:rsid w:val="000A7858"/>
    <w:rPr>
      <w:color w:val="404040" w:themeColor="text1" w:themeTint="BF"/>
    </w:rPr>
  </w:style>
  <w:style w:type="paragraph" w:customStyle="1" w:styleId="Heading3b">
    <w:name w:val="Heading 3b"/>
    <w:basedOn w:val="Heading3"/>
    <w:qFormat/>
    <w:rsid w:val="000A7858"/>
    <w:pPr>
      <w:numPr>
        <w:ilvl w:val="0"/>
        <w:numId w:val="32"/>
      </w:numPr>
    </w:pPr>
    <w:rPr>
      <w:b/>
      <w:sz w:val="26"/>
    </w:rPr>
  </w:style>
  <w:style w:type="paragraph" w:customStyle="1" w:styleId="Note">
    <w:name w:val="Note"/>
    <w:basedOn w:val="Normal"/>
    <w:link w:val="NoteChar"/>
    <w:qFormat/>
    <w:rsid w:val="000A7858"/>
    <w:pPr>
      <w:spacing w:before="180" w:after="240" w:line="264" w:lineRule="auto"/>
    </w:pPr>
    <w:rPr>
      <w:i/>
      <w:color w:val="4F5150" w:themeColor="text2"/>
    </w:rPr>
  </w:style>
  <w:style w:type="paragraph" w:customStyle="1" w:styleId="TableHeader0">
    <w:name w:val="Table Header"/>
    <w:basedOn w:val="Normal"/>
    <w:link w:val="TableHeaderChar0"/>
    <w:qFormat/>
    <w:rsid w:val="00BA3B0B"/>
    <w:pPr>
      <w:spacing w:before="120" w:after="120" w:line="240" w:lineRule="auto"/>
    </w:pPr>
    <w:rPr>
      <w:b/>
      <w:bCs/>
      <w:color w:val="FFFFFF" w:themeColor="background1"/>
      <w:spacing w:val="4"/>
    </w:rPr>
  </w:style>
  <w:style w:type="character" w:customStyle="1" w:styleId="TableHeaderChar0">
    <w:name w:val="Table Header Char"/>
    <w:basedOn w:val="DefaultParagraphFont"/>
    <w:link w:val="TableHeader0"/>
    <w:rsid w:val="00BA3B0B"/>
    <w:rPr>
      <w:rFonts w:ascii="Franklin Gothic Book" w:hAnsi="Franklin Gothic Book"/>
      <w:b/>
      <w:bCs/>
      <w:color w:val="FFFFFF" w:themeColor="background1"/>
      <w:spacing w:val="4"/>
      <w:kern w:val="21"/>
      <w:sz w:val="21"/>
    </w:rPr>
  </w:style>
  <w:style w:type="paragraph" w:customStyle="1" w:styleId="TableText">
    <w:name w:val="Table Text"/>
    <w:basedOn w:val="Normal"/>
    <w:link w:val="TableTextChar"/>
    <w:qFormat/>
    <w:rsid w:val="00C46B18"/>
    <w:pPr>
      <w:spacing w:before="160" w:line="276" w:lineRule="auto"/>
    </w:pPr>
    <w:rPr>
      <w:rFonts w:cs="Arial"/>
      <w:color w:val="404040" w:themeColor="text1" w:themeTint="BF"/>
      <w:sz w:val="19"/>
      <w:szCs w:val="19"/>
    </w:rPr>
  </w:style>
  <w:style w:type="character" w:customStyle="1" w:styleId="TableTextChar">
    <w:name w:val="Table Text Char"/>
    <w:basedOn w:val="DefaultParagraphFont"/>
    <w:link w:val="TableText"/>
    <w:rsid w:val="00C46B18"/>
    <w:rPr>
      <w:rFonts w:ascii="Franklin Gothic Book" w:hAnsi="Franklin Gothic Book" w:cs="Arial"/>
      <w:color w:val="404040" w:themeColor="text1" w:themeTint="BF"/>
      <w:spacing w:val="2"/>
      <w:kern w:val="21"/>
      <w:sz w:val="19"/>
      <w:szCs w:val="19"/>
    </w:rPr>
  </w:style>
  <w:style w:type="paragraph" w:customStyle="1" w:styleId="Header1">
    <w:name w:val="Header 1"/>
    <w:basedOn w:val="Header"/>
    <w:link w:val="Header1Char"/>
    <w:rsid w:val="000A7858"/>
    <w:pPr>
      <w:pBdr>
        <w:bottom w:val="single" w:sz="4" w:space="1" w:color="A6A6A6" w:themeColor="background1" w:themeShade="A6"/>
      </w:pBdr>
      <w:jc w:val="right"/>
    </w:pPr>
    <w:rPr>
      <w:rFonts w:ascii="Century Gothic" w:hAnsi="Century Gothic"/>
      <w:color w:val="262626"/>
      <w14:textFill>
        <w14:solidFill>
          <w14:srgbClr w14:val="262626">
            <w14:lumMod w14:val="65000"/>
            <w14:lumOff w14:val="35000"/>
            <w14:lumMod w14:val="65000"/>
            <w14:lumOff w14:val="35000"/>
          </w14:srgbClr>
        </w14:solidFill>
      </w14:textFill>
    </w:rPr>
  </w:style>
  <w:style w:type="character" w:customStyle="1" w:styleId="Header1Char">
    <w:name w:val="Header 1 Char"/>
    <w:basedOn w:val="HeaderChar"/>
    <w:link w:val="Header1"/>
    <w:rsid w:val="000A7858"/>
    <w:rPr>
      <w:rFonts w:ascii="Century Gothic" w:hAnsi="Century Gothic"/>
      <w:color w:val="262626"/>
      <w:spacing w:val="2"/>
      <w:kern w:val="21"/>
      <w:sz w:val="21"/>
      <w14:textFill>
        <w14:solidFill>
          <w14:srgbClr w14:val="262626">
            <w14:lumMod w14:val="65000"/>
            <w14:lumOff w14:val="35000"/>
            <w14:lumMod w14:val="65000"/>
            <w14:lumOff w14:val="35000"/>
          </w14:srgbClr>
        </w14:solidFill>
      </w14:textFill>
    </w:rPr>
  </w:style>
  <w:style w:type="paragraph" w:customStyle="1" w:styleId="Notes">
    <w:name w:val="Notes"/>
    <w:basedOn w:val="Heading3a"/>
    <w:link w:val="NotesChar"/>
    <w:rsid w:val="000A7858"/>
    <w:pPr>
      <w:spacing w:before="180" w:after="300" w:line="240" w:lineRule="auto"/>
      <w:ind w:left="0" w:firstLine="0"/>
    </w:pPr>
    <w:rPr>
      <w:i/>
      <w:color w:val="4F5150"/>
      <w:spacing w:val="-4"/>
    </w:rPr>
  </w:style>
  <w:style w:type="character" w:customStyle="1" w:styleId="NotesChar">
    <w:name w:val="Notes Char"/>
    <w:basedOn w:val="Heading3aChar"/>
    <w:link w:val="Notes"/>
    <w:rsid w:val="000A7858"/>
    <w:rPr>
      <w:rFonts w:ascii="Franklin Gothic Book" w:eastAsiaTheme="majorEastAsia" w:hAnsi="Franklin Gothic Book" w:cs="Arial"/>
      <w:i/>
      <w:color w:val="4F5150"/>
      <w:spacing w:val="-4"/>
      <w:kern w:val="21"/>
      <w:sz w:val="21"/>
    </w:rPr>
  </w:style>
  <w:style w:type="table" w:customStyle="1" w:styleId="GridTable5Dark-Accent21">
    <w:name w:val="Grid Table 5 Dark - Accent 21"/>
    <w:basedOn w:val="TableNormal"/>
    <w:next w:val="GridTable5Dark-Accent2"/>
    <w:uiPriority w:val="50"/>
    <w:rsid w:val="009110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4E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395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395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395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3957" w:themeFill="accent2"/>
      </w:tcPr>
    </w:tblStylePr>
    <w:tblStylePr w:type="band1Vert">
      <w:tblPr/>
      <w:tcPr>
        <w:shd w:val="clear" w:color="auto" w:fill="99A9CC" w:themeFill="accent2" w:themeFillTint="66"/>
      </w:tcPr>
    </w:tblStylePr>
    <w:tblStylePr w:type="band1Horz">
      <w:tblPr/>
      <w:tcPr>
        <w:shd w:val="clear" w:color="auto" w:fill="99A9CC" w:themeFill="accent2" w:themeFillTint="66"/>
      </w:tcPr>
    </w:tblStylePr>
  </w:style>
  <w:style w:type="numbering" w:customStyle="1" w:styleId="Style1">
    <w:name w:val="Style1"/>
    <w:uiPriority w:val="99"/>
    <w:rsid w:val="006E37DA"/>
    <w:pPr>
      <w:numPr>
        <w:numId w:val="34"/>
      </w:numPr>
    </w:pPr>
  </w:style>
  <w:style w:type="paragraph" w:customStyle="1" w:styleId="TemplateTitle">
    <w:name w:val="Template Title"/>
    <w:basedOn w:val="Heading1"/>
    <w:link w:val="TemplateTitleChar"/>
    <w:qFormat/>
    <w:rsid w:val="00146584"/>
    <w:pPr>
      <w:numPr>
        <w:numId w:val="0"/>
      </w:numPr>
      <w:jc w:val="center"/>
    </w:pPr>
  </w:style>
  <w:style w:type="character" w:customStyle="1" w:styleId="TemplateTitleChar">
    <w:name w:val="Template Title Char"/>
    <w:basedOn w:val="Heading1Char"/>
    <w:link w:val="TemplateTitle"/>
    <w:rsid w:val="00146584"/>
    <w:rPr>
      <w:rFonts w:ascii="Century Gothic" w:eastAsiaTheme="majorEastAsia" w:hAnsi="Century Gothic" w:cstheme="majorBidi"/>
      <w:caps/>
      <w:color w:val="2B3A57"/>
      <w:kern w:val="21"/>
      <w:sz w:val="48"/>
      <w:szCs w:val="72"/>
    </w:rPr>
  </w:style>
  <w:style w:type="paragraph" w:customStyle="1" w:styleId="TemplateNote">
    <w:name w:val="Template Note"/>
    <w:basedOn w:val="Note"/>
    <w:link w:val="TemplateNoteChar"/>
    <w:qFormat/>
    <w:rsid w:val="005F692F"/>
    <w:pPr>
      <w:spacing w:after="300" w:line="240" w:lineRule="auto"/>
      <w:ind w:left="720"/>
    </w:pPr>
    <w:rPr>
      <w:i w:val="0"/>
      <w:color w:val="6C6E6D"/>
      <w:szCs w:val="21"/>
    </w:rPr>
  </w:style>
  <w:style w:type="character" w:customStyle="1" w:styleId="NoteChar">
    <w:name w:val="Note Char"/>
    <w:basedOn w:val="DefaultParagraphFont"/>
    <w:link w:val="Note"/>
    <w:rsid w:val="005F692F"/>
    <w:rPr>
      <w:rFonts w:ascii="Franklin Gothic Book" w:hAnsi="Franklin Gothic Book"/>
      <w:i/>
      <w:color w:val="4F5150" w:themeColor="text2"/>
      <w:spacing w:val="2"/>
      <w:kern w:val="21"/>
      <w:sz w:val="21"/>
    </w:rPr>
  </w:style>
  <w:style w:type="character" w:customStyle="1" w:styleId="TemplateNoteChar">
    <w:name w:val="Template Note Char"/>
    <w:basedOn w:val="NoteChar"/>
    <w:link w:val="TemplateNote"/>
    <w:rsid w:val="005F692F"/>
    <w:rPr>
      <w:rFonts w:ascii="Franklin Gothic Book" w:hAnsi="Franklin Gothic Book"/>
      <w:i w:val="0"/>
      <w:color w:val="6C6E6D"/>
      <w:spacing w:val="2"/>
      <w:kern w:val="2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6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817">
          <w:marLeft w:val="202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nstats.un.org/sdgs/metadat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footnotes.xml.rels><?xml version='1.0' encoding='UTF-8' standalone='yes'?>
<Relationships xmlns="http://schemas.openxmlformats.org/package/2006/relationships"><Relationship Id="rId8" Type="http://schemas.openxmlformats.org/officeDocument/2006/relationships/hyperlink" Target="http://www.ilo.org/dyn/normlex/en/f?p=NORMLEXPUB:12100:::NO:12100:P12100_ILO_CODE:C182:NO" TargetMode="External"/><Relationship Id="rId3" Type="http://schemas.openxmlformats.org/officeDocument/2006/relationships/hyperlink" Target="http://www.ilo.org/dyn/normlex/en/f?p=NORMLEXPUB:12100:::NO:12100:P12100_ILO_CODE:C098:NO" TargetMode="External"/><Relationship Id="rId7" Type="http://schemas.openxmlformats.org/officeDocument/2006/relationships/hyperlink" Target="http://www.ilo.org/dyn/normlex/en/f?p=NORMLEXPUB:12100:::NO:12100:P12100_ILO_CODE:C138:NO" TargetMode="External"/><Relationship Id="rId2" Type="http://schemas.openxmlformats.org/officeDocument/2006/relationships/hyperlink" Target="http://www.ilo.org/dyn/normlex/en/f?p=NORMLEXPUB:12100:::NO:12100:P12100_ILO_CODE:C087:NO" TargetMode="External"/><Relationship Id="rId1" Type="http://schemas.openxmlformats.org/officeDocument/2006/relationships/hyperlink" Target="http://www.ilo.org/dyn/normlex/en/f?p=NORMLEXPUB:12100:0::NO::P12100_ILO_CODE:C029" TargetMode="External"/><Relationship Id="rId6" Type="http://schemas.openxmlformats.org/officeDocument/2006/relationships/hyperlink" Target="http://www.ilo.org/dyn/normlex/en/f?p=NORMLEXPUB:12100:::NO:12100:P12100_ILO_CODE:C111:NO" TargetMode="External"/><Relationship Id="rId5" Type="http://schemas.openxmlformats.org/officeDocument/2006/relationships/hyperlink" Target="http://www.ilo.org/dyn/normlex/en/f?p=NORMLEXPUB:12100:::NO:12100:P12100_ILO_CODE:C105:NO" TargetMode="External"/><Relationship Id="rId4" Type="http://schemas.openxmlformats.org/officeDocument/2006/relationships/hyperlink" Target="http://www.ilo.org/dyn/normlex/en/f?p=NORMLEXPUB:12100:::NO:12100:P12100_ILO_CODE:C098:NOhttp://www.ilo.org/dyn/normlex/en/f?p=NORMLEXPUB:12100:::NO:12100:P12100_ILO_CODE:C100:N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Verra-SD VISta">
  <a:themeElements>
    <a:clrScheme name="Verra -- SD VISta">
      <a:dk1>
        <a:sysClr val="windowText" lastClr="000000"/>
      </a:dk1>
      <a:lt1>
        <a:sysClr val="window" lastClr="FFFFFF"/>
      </a:lt1>
      <a:dk2>
        <a:srgbClr val="4F5150"/>
      </a:dk2>
      <a:lt2>
        <a:srgbClr val="F4FFFB"/>
      </a:lt2>
      <a:accent1>
        <a:srgbClr val="DAAE28"/>
      </a:accent1>
      <a:accent2>
        <a:srgbClr val="2B3957"/>
      </a:accent2>
      <a:accent3>
        <a:srgbClr val="00ADC5"/>
      </a:accent3>
      <a:accent4>
        <a:srgbClr val="66AD47"/>
      </a:accent4>
      <a:accent5>
        <a:srgbClr val="067198"/>
      </a:accent5>
      <a:accent6>
        <a:srgbClr val="00ADC5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C4613-D972-45F3-AB79-54E02D9AB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26</Pages>
  <Words>5650</Words>
  <Characters>32209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</vt:lpstr>
    </vt:vector>
  </TitlesOfParts>
  <Company/>
  <LinksUpToDate>false</LinksUpToDate>
  <CharactersWithSpaces>37784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subject/>
  <dc:creator>Verra</dc:creator>
  <cp:keywords/>
  <dc:description/>
  <cp:lastModifiedBy>Julianne Baroody</cp:lastModifiedBy>
  <cp:revision>38</cp:revision>
  <cp:lastPrinted>2018-06-01T03:39:00Z</cp:lastPrinted>
  <dcterms:created xsi:type="dcterms:W3CDTF">2019-01-17T17:41:00Z</dcterms:created>
  <dcterms:modified xsi:type="dcterms:W3CDTF">2019-02-22T17:06:00Z</dcterms:modified>
</cp:coreProperties>
</file>