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ПРОИЗВОДСТВЕННАЯ ПРАКТИКА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НЕДЕЛЯ 2: ПРАКТИКА ИСПЫТАТЕЛЬНОЙ ЛАБОРАТОРИИ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BDA-2407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Проверил: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предприятия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Акыбаева Г.С.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AITU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Толеубек М.Т.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Структурированное введение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Актуальность этапа.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Переход от теоретического анализа нормативно-правовой базы к непосредственному исследованию архитектуры и исходного кода программного обеспечения является ключевым этапом в процессе сертификации и подтверждения соответствия средств защиты информации. В условиях обработки больших массивов данных (Big Data) и интеграции государственных и коммерческих информационных систем в Республике Казахстан, критически важно гарантировать отсутствие скрытых уязвимостей, программных закладок и криптографических дефектов. Практическая деятельность инженера-испытателя на данном этапе заключается в строгой проверке соблюдения криптографических стандартов, принципов безопасного программирования и легитимности обработки персональных данных граждан.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Цель второго этапа практики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— приобретение и закрепление практических навыков проведения комплексного криптографического анализа, статического аудита исходного кода на наличие механизмов безопасности, а также моделирования испытаний систем аутентификации, авторизации, журналирования и контроля целостности для формирования официальных протоколов соответствия требованиям стандартов РК (в частности, СТ РК 1073).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4. ИССЛЕДОВАНИЕ КРИПТОГРАФИЧЕСКИХ МЕХАНИЗМОВ ПРОГРАММНОГО ПРОДУКТА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4.1. Анализ используемых криптографических алгоритмов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рамках выполнения задач второй недели производственной практики на базе испытательной лаборатории был проведен комплексный криптографический анализ базового программного продукта (модуля авторизации и шифрования данных). Исследование было направлено на идентификацию применяемых математических методов защиты и их оценку на соответствие требованиям СТ РК 1073. В ходе анализа исходного состояния программного комплекса были выявлены следующие алгоритмы: 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Алгоритм хэширования MD5 (Message Digest 5):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Применялся в модуле аутентификации для сверки паролей пользователей. Данный алгоритм является итерационным хэш-алгоритмом, формирующим 128-битный дайджест.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Симметричный алгоритм шифрования AES (Advanced Encryption Standard) в режиме CBC (Cipher Block Chaining):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Использовался в криптошлюзе для защиты передаваемых пакетов данных и конфиденциальной информации.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4.2. Анализ применяемых ключевых систем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Оценка механизмов управления ключами показала наличие критических архитектурных уязвимостей в исходной сборке: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- Симметричные ключи шифрования: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Для алгоритма AES использовался статический 128-битный ключ (16 байт).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- Метод хранения: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Ключ шифрования и статический вектор инициализации (IV) были жестко прописаны в теле исходного кода (уязвимость Hardcoded Cryptographic Key). Это полностью нивелирует стойкость алгоритма, так как при утечке исполняемого файла или получении доступа к репозиторию злоумышленник компрометирует всю зашифрованную базу данных.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4.3. Реализованные механизмы защиты и итоговый отчёт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 начальном этапе во встроенных защитных механизмах была реализована базовая схема аутентификации по паре «логин-пароль» и шифрование трафика. Однако криптографический аудит классифицирует текущие механизмы как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неудовлетворительные.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Вывод криптографического анализа: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Применение MD5 нарушает требования национальных стандартов РК, так как алгоритм уязвим к коллизиям и атакам по методу Search-in-the-Dark (радужные таблицы). Отсутствие динамической генерации ключей и солей (Salt) делает систему уязвимой к компрометации. Требуется полный рефакторинг криптографической подсистемы.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ГЛАВА 5. АНАЛИЗ ИСХОДНОГО КОДА НА НАЛИЧИЕ МЕХАНИЗМОВ БЕЗОПАСНОСТИ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5.1. Поиск криптографических функций и выявление недостатков учебного проекта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 использованием разработанного на первой неделе SAST-сканера и методов экспертного ручного анализа кода (Code Review) был проведен аудит учебного программного модуля. Основное внимание уделялось четырем направлениям: поиск криптофункций, стойкость алгоритмов, безопасность хранения секретов и качество генерации случайных чисел (энтропия).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 ходе аудита был сформирован детальный перечень выявленных недостатков: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1) Недостаток №1: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Использование криптографически опасного алгоритма хэширования.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Локация: Функция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`hash_password()`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файле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`auth_module.py`.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- Описание: Вызов инструкции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`hashlib.md5(password.encode())`.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Алгоритм MD5 не обеспечивает криптографическую стойкость.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2) Недостаток №2: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Жестко зашитый статический пароль администратора и ключи шифрования.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- Локация: Глобальные переменные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`ADMIN_PASSWORD = "admin_secret_pass"`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`SECRET_KEY = b'hardcoded_key123'`.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Описание: Хранение конфиденциальных данных в открытом виде внутри кода (Hardcoded Secrets).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3) Недостаток №3: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Использование небезопасного генератора случайных чисел.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Локация: Модуль генерации сессионных токенов и векторов инициализации (IV).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Описание: Применение стандартной библиотеки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`random`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(псевдослучайный генератор на основе вихря Мерсенна). Данный генератор является детерминированным: зная начальное состояние (seed), злоумышленник может предсказать все последующие сессионные ключи и токены.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4) Недостаток №4: Прямая утечка персональных данных в журналы аудита.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Локация: Функция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`log_event()`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 модуле логирования.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Описание: Инструкция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`print(f"[AUDIT] User {user_iin} logged in with phone {user_phone}")`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выводила ИИН и номера телефонов в открытый системный лог без предварительного маскирования.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5.2. Рекомендации по устранению выявленных уязвимостей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приведения учебного проекта в соответствие с требованиями информационной безопасности Республики Казахстан сформированы следующие технические рекомендации: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Перевести хэширование паролей на стойкий алгоритм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SHA-256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(в соответствии с СТ РК 1073) с обязательным внедрением криптографической соли (`salt`) для каждого пользователя.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Исключить хранение паролей и ключей в коде. Вынести их в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переменные окружения (`.env` файлы)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или специализированные хранилища секретов (Secret Manager).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Заменить стандартную библиотеку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`random`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на криптографически стойкий генератор псевдослучайных чисел ( CSPRNG ) — библиотеку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`secrets`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(метод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`secrets.token_hex()`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или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`os.urandom()`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), использующую системную энтропию ОС.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Внедрить функцию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маскирования строк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для ПД: ИИН должен отображаться в логах в формате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`95******12`,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а телефоны —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`+7(707)***-**11`.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6. МОДЕЛИРОВАНИЕ ИСПЫТАНИЙ ПРОГРАММНОГО ОБЕСПЕЧЕНИЯ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6.1. Протокол автоматизированных испытаний безопасности ПО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испытательной лаборатории было проведено финальное моделирование кибератак и проверок защитных механизмов модернизированного программного обеспечения. Испытания проводились автоматизированным скриптом. По результатам проверок был составлен Протокол испытаний.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Ниже приведена структурированная выписка из Протокола испытаний по 5 обязательным векторам контроля: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146"/>
        <w:gridCol w:w="1390"/>
        <w:gridCol w:w="2714"/>
        <w:gridCol w:w="1942"/>
        <w:gridCol w:w="1836"/>
      </w:tblGrid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Тест Кейса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Объект проверки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Метод моделирования / Тестовое действие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Ожидаемый результат (Норма)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Фактический статус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ТС-01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Аутентификация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Попытка входа с пустыми данными или неверным паролем.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Блокировка входа, генерация ошибки 401.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Успешно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ТС-02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Авторизация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Попытка доступа учетной записи Guest к функциям Admin.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Отказ в доступе (Access Denied, 403).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Успешно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ТС-03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Журналирование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Проверка вывода ИИН и телефона в консоль логов.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Данные скрыты маской, логи читаемы.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Успешно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ТС-04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Контроль целостности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Модификация исполняемого кода / подмена символов.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Срабатывание try-except, остановка сессии.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Успешно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ТС-05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Криптографическая защита 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Сканирование функций хэширования и генерации токенов.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Использование SHA-256 и модуля secrets.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Успешно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6.2. Протокол автоматизированных испытаний безопасности ПО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 основании проведенного моделирования испытаний, зафиксированного в Протоколе, испытательная лаборатория выносит итоговое экспертное решение: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Признать результаты моделирования испытаний по всем 5 контролируемым направлениям (аутентификация, авторизация, журналирование, контроль целостности, криптографическая защита) успешными и полностью пройденными.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Зафиксировать, что в ходе финального контроля модернизированного программного обеспечения критических уязвимостей, дефектов логики, программных закладок или утечек конфиденциальных данных обнаружено не было.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Рекомендовать целевой программный продукт к прохождению процедуры подтверждения соответствия в Органе по сертификации (ОПС) для последующей выдачи Сертификата соответствия Республики Казахстан.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ЗАКЛЮЧЕНИЕ О СООТВЕТСТВИИ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 основании проведенного комплекса автоматизированных и полуавтоматизированных испытаний, зафиксированных в настоящем Протоколе, выдается итоговое заключение: модернизированное программное обеспечение после проведения рефакторинга полностью устранило ранее выявленные архитектурные уязвимости. Механизмы аутентификации, авторизации, контроля целостности данных, журналирования событий и криптографической защиты функционируют стабильно и находятся в строгом соответствии с требованиями Законов РК «Об информатизации», «О персональных данных и их защите», а также нормами национального стандарта СТ РК 1073. Программный продукт признан защищенным и пригодным к безопасной промышленной эксплуатации.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СПИСОК ИСПОЛЬЗОВАННОЙ ЛИТЕРАТУРЫ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ГОСТ Р 34.12-2015 / СТ РК ИСО/МЭК 19790-2017.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>— Информационная технология. Методы и средства обеспечения безопасности. Требования к криптографическим модулям.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Межгосударственный стандарт ГОСТ Р 34.11.2015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— Информационная технология. Криптографическая защита информации. Функция хэширования.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Open Sans Bold">
    <w:panose1 w:val="020B0806030504020204"/>
    <w:charset w:characterSet="1"/>
    <w:embedBold r:id="rId9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2026-06-29T13:53:03Z</dcterms:created>
  <dc:creator>Apache POI</dc:creator>
  <dc:title>НЕДЕЛЯ 2: ПРАКТИКА ИСПЫТАТЕЛЬНОЙ ЛАБОРАТОРИИ</dc:title>
</cp:coreProperties>
</file>