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clinical report</w:t>
      </w:r>
    </w:p>
    <w:p>
      <w:r>
        <w:t>SYNTHETIC QA DOCUMENT - NOT A REAL PATIENT</w:t>
      </w:r>
    </w:p>
    <w:p>
      <w:r>
        <w:t>Patient: QA Example 001</w:t>
      </w:r>
    </w:p>
    <w:p>
      <w:r>
        <w:t>Encounter: 2026-09-08</w:t>
      </w:r>
    </w:p>
    <w:p>
      <w:r>
        <w:t>Assessment: Iron deficiency anemia.</w:t>
      </w:r>
    </w:p>
    <w:p>
      <w:r>
        <w:t>Plan: Abdominal ultrasound ordered; not performed at this visit.</w:t>
      </w:r>
    </w:p>
    <w:p>
      <w:r>
        <w:t>Medication: Ferrous sulfate 325 mg orally once daily.</w:t>
      </w:r>
    </w:p>
    <w:p>
      <w:r>
        <w:t>Follow-up: Repeat CBC in 2 weeks.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Ferritin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ng/mL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10.2</w:t>
            </w:r>
          </w:p>
        </w:tc>
        <w:tc>
          <w:tcPr>
            <w:tcW w:type="dxa" w:w="2880"/>
          </w:tcPr>
          <w:p>
            <w:r>
              <w:t>g/dL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clinical report</dc:title>
  <dc:subject/>
  <dc:creator>Tulio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