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584D" w14:textId="796F3D6F" w:rsidR="00E26F42" w:rsidRPr="00831203" w:rsidRDefault="00831203">
      <w:pPr>
        <w:rPr>
          <w:rFonts w:ascii="Bahnschrift SemiBold SemiConden" w:hAnsi="Bahnschrift SemiBold SemiConden" w:cstheme="minorHAnsi"/>
          <w:sz w:val="56"/>
          <w:szCs w:val="56"/>
        </w:rPr>
      </w:pPr>
      <w:r w:rsidRPr="00831203">
        <w:rPr>
          <w:rFonts w:ascii="Bahnschrift SemiBold SemiConden" w:hAnsi="Bahnschrift SemiBold SemiConden" w:cstheme="minorHAnsi"/>
          <w:sz w:val="56"/>
          <w:szCs w:val="56"/>
        </w:rPr>
        <w:t>Capitulo 1 – Entendendo o D.O.M</w:t>
      </w:r>
    </w:p>
    <w:p w14:paraId="3B94D618" w14:textId="00DA83B9" w:rsidR="00831203" w:rsidRPr="00831203" w:rsidRDefault="00831203">
      <w:pPr>
        <w:rPr>
          <w:rFonts w:ascii="Arial" w:hAnsi="Arial" w:cs="Arial"/>
          <w:color w:val="00B050"/>
          <w:sz w:val="40"/>
          <w:szCs w:val="40"/>
        </w:rPr>
      </w:pPr>
      <w:r w:rsidRPr="00831203">
        <w:rPr>
          <w:rFonts w:ascii="Arial" w:hAnsi="Arial" w:cs="Arial"/>
          <w:color w:val="00B050"/>
          <w:sz w:val="40"/>
          <w:szCs w:val="40"/>
        </w:rPr>
        <w:t xml:space="preserve">Aula 1 – </w:t>
      </w:r>
      <w:r>
        <w:rPr>
          <w:rFonts w:ascii="Arial" w:hAnsi="Arial" w:cs="Arial"/>
          <w:color w:val="00B050"/>
          <w:sz w:val="40"/>
          <w:szCs w:val="40"/>
        </w:rPr>
        <w:t>introdução ao curso</w:t>
      </w:r>
    </w:p>
    <w:sectPr w:rsidR="00831203" w:rsidRPr="00831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42"/>
    <w:rsid w:val="00831203"/>
    <w:rsid w:val="00E2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F4303"/>
  <w15:chartTrackingRefBased/>
  <w15:docId w15:val="{1CB4D76D-6802-405A-9424-F0396BAA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2022-01-06T09:05:00Z</dcterms:created>
  <dcterms:modified xsi:type="dcterms:W3CDTF">2022-01-06T09:07:00Z</dcterms:modified>
</cp:coreProperties>
</file>