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s332-midterm"/>
      <w:r>
        <w:t xml:space="preserve">CS332 Midterm</w:t>
      </w:r>
      <w:bookmarkEnd w:id="20"/>
    </w:p>
    <w:p>
      <w:pPr>
        <w:pStyle w:val="Heading2"/>
      </w:pPr>
      <w:bookmarkStart w:id="21" w:name="X24239f41bd654e30d6d6a9ef4056a500b110c2c"/>
      <w:r>
        <w:t xml:space="preserve">The State and Local Government Cybersecurity Act of 2021</w:t>
      </w:r>
      <w:bookmarkEnd w:id="21"/>
    </w:p>
    <w:p>
      <w:pPr>
        <w:numPr>
          <w:ilvl w:val="0"/>
          <w:numId w:val="1001"/>
        </w:numPr>
      </w:pPr>
      <w:r>
        <w:t xml:space="preserve">What does the new</w:t>
      </w:r>
      <w:r>
        <w:t xml:space="preserve"> </w:t>
      </w:r>
      <w:r>
        <w:t xml:space="preserve">“</w:t>
      </w:r>
      <w:r>
        <w:t xml:space="preserve">The State and Local Government Cybersecurity Act of 2021</w:t>
      </w:r>
      <w:r>
        <w:t xml:space="preserve">”</w:t>
      </w:r>
      <w:r>
        <w:t xml:space="preserve"> </w:t>
      </w:r>
      <w:r>
        <w:t xml:space="preserve">law do?</w:t>
      </w:r>
    </w:p>
    <w:p>
      <w:pPr>
        <w:numPr>
          <w:ilvl w:val="0"/>
          <w:numId w:val="1000"/>
        </w:numPr>
      </w:pPr>
      <w:r>
        <w:t xml:space="preserve">The State and Local Government Cybersecurity Act (S. 2520) passed in Congress which</w:t>
      </w:r>
      <w:r>
        <w:t xml:space="preserve"> </w:t>
      </w:r>
      <w:r>
        <w:t xml:space="preserve">is now law since 2021, enforces Cybersecurity collaboration between the federal and</w:t>
      </w:r>
      <w:r>
        <w:t xml:space="preserve"> </w:t>
      </w:r>
      <w:r>
        <w:t xml:space="preserve">local government entities (state, local, tribal, territorial). More specifically the</w:t>
      </w:r>
      <w:r>
        <w:t xml:space="preserve"> </w:t>
      </w:r>
      <w:r>
        <w:t xml:space="preserve">Department of Homeland Security (DHS) will provide training, put in act new policies</w:t>
      </w:r>
      <w:r>
        <w:t xml:space="preserve"> </w:t>
      </w:r>
      <w:r>
        <w:t xml:space="preserve">to the local entites, provide hands on technical assistance, and mandate information</w:t>
      </w:r>
      <w:r>
        <w:t xml:space="preserve"> </w:t>
      </w:r>
      <w:r>
        <w:t xml:space="preserve">sharing</w:t>
      </w:r>
      <w:r>
        <w:t xml:space="preserve"> </w:t>
      </w:r>
      <w:r>
        <w:t xml:space="preserve">‘</w:t>
      </w:r>
      <w:r>
        <w:t xml:space="preserve">about Cybersecurity related risks/indicents</w:t>
      </w:r>
      <w:r>
        <w:t xml:space="preserve">’</w:t>
      </w:r>
      <w:r>
        <w:t xml:space="preserve"> </w:t>
      </w:r>
      <w:r>
        <w:t xml:space="preserve">between federal and local entities.</w:t>
      </w:r>
    </w:p>
    <w:p>
      <w:pPr>
        <w:numPr>
          <w:ilvl w:val="0"/>
          <w:numId w:val="1001"/>
        </w:numPr>
      </w:pPr>
      <w:r>
        <w:t xml:space="preserve">Describe how it impacts the Cybersecurity community and penetration testing.</w:t>
      </w:r>
    </w:p>
    <w:p>
      <w:pPr>
        <w:numPr>
          <w:ilvl w:val="0"/>
          <w:numId w:val="1000"/>
        </w:numPr>
      </w:pPr>
      <w:r>
        <w:t xml:space="preserve">The cost estimate of implementing this law for the next 5 year period is $500,000. This</w:t>
      </w:r>
      <w:r>
        <w:t xml:space="preserve"> </w:t>
      </w:r>
      <w:r>
        <w:t xml:space="preserve">might seem strange but in fact the DHS has been already conducting these coordination</w:t>
      </w:r>
      <w:r>
        <w:t xml:space="preserve"> </w:t>
      </w:r>
      <w:r>
        <w:t xml:space="preserve">activities and this law is simply codifying what the DHS has already been responsible for</w:t>
      </w:r>
      <w:r>
        <w:t xml:space="preserve"> </w:t>
      </w:r>
      <w:r>
        <w:t xml:space="preserve">thus giving them the complete authority to do so. Over the next 5 years there will actually</w:t>
      </w:r>
      <w:r>
        <w:t xml:space="preserve"> </w:t>
      </w:r>
      <w:r>
        <w:t xml:space="preserve">be no new operating requirements from S. 2520, but looking onward I suspect that this can</w:t>
      </w:r>
      <w:r>
        <w:t xml:space="preserve"> </w:t>
      </w:r>
      <w:r>
        <w:t xml:space="preserve">have two completely different outcomes on Cybersecurity.</w:t>
      </w:r>
    </w:p>
    <w:p>
      <w:pPr>
        <w:numPr>
          <w:ilvl w:val="0"/>
          <w:numId w:val="1000"/>
        </w:numPr>
      </w:pPr>
      <w:r>
        <w:t xml:space="preserve">In S. 2520 section F there is heavy emphasis on promoting the security of elections through</w:t>
      </w:r>
      <w:r>
        <w:t xml:space="preserve"> </w:t>
      </w:r>
      <w:r>
        <w:t xml:space="preserve">collaboration between chief officals of all government entities to enforce policies and</w:t>
      </w:r>
      <w:r>
        <w:t xml:space="preserve"> </w:t>
      </w:r>
      <w:r>
        <w:t xml:space="preserve">procedures related to the security of election systems. I think that in the long term this</w:t>
      </w:r>
      <w:r>
        <w:t xml:space="preserve"> </w:t>
      </w:r>
      <w:r>
        <w:t xml:space="preserve">law is setting the foundation of locking down election systems and treating election systems</w:t>
      </w:r>
      <w:r>
        <w:t xml:space="preserve"> </w:t>
      </w:r>
      <w:r>
        <w:t xml:space="preserve">as critical systems themselves using the same security design and procedures that would give</w:t>
      </w:r>
      <w:r>
        <w:t xml:space="preserve"> </w:t>
      </w:r>
      <w:r>
        <w:t xml:space="preserve">them the fault tolerance of computers of the likes of that power our infrustructure and send</w:t>
      </w:r>
      <w:r>
        <w:t xml:space="preserve"> </w:t>
      </w:r>
      <w:r>
        <w:t xml:space="preserve">send objects to orbit. This is a problem that has caused divide and heart-ache between the</w:t>
      </w:r>
      <w:r>
        <w:t xml:space="preserve"> </w:t>
      </w:r>
      <w:r>
        <w:t xml:space="preserve">American people.</w:t>
      </w:r>
    </w:p>
    <w:p>
      <w:pPr>
        <w:numPr>
          <w:ilvl w:val="0"/>
          <w:numId w:val="1000"/>
        </w:numPr>
      </w:pPr>
      <w:r>
        <w:t xml:space="preserve">One direction I see this impacting Cybersecurity and penetration testing in the future is</w:t>
      </w:r>
      <w:r>
        <w:t xml:space="preserve"> </w:t>
      </w:r>
      <w:r>
        <w:t xml:space="preserve">the plethora of openings that need to be filled for Cybersecurity experts working for the</w:t>
      </w:r>
      <w:r>
        <w:t xml:space="preserve"> </w:t>
      </w:r>
      <w:r>
        <w:t xml:space="preserve">DHS and local government entities. Due to the scope of all those jobs that need to be filled</w:t>
      </w:r>
      <w:r>
        <w:t xml:space="preserve"> </w:t>
      </w:r>
      <w:r>
        <w:t xml:space="preserve">and the incompetency of the government to gather these individuals to work for the local</w:t>
      </w:r>
      <w:r>
        <w:t xml:space="preserve"> </w:t>
      </w:r>
      <w:r>
        <w:t xml:space="preserve">government and DHS, they will create new standardized education to fill these jobs. Further</w:t>
      </w:r>
      <w:r>
        <w:t xml:space="preserve"> </w:t>
      </w:r>
      <w:r>
        <w:t xml:space="preserve">study on good solutions for this problem can be beneficial, a new Cybersecurity certification</w:t>
      </w:r>
      <w:r>
        <w:t xml:space="preserve"> </w:t>
      </w:r>
      <w:r>
        <w:t xml:space="preserve">offered by the federal govenment or making Cybersecurity courses ubiquitous at every education</w:t>
      </w:r>
      <w:r>
        <w:t xml:space="preserve"> </w:t>
      </w:r>
      <w:r>
        <w:t xml:space="preserve">institution at the community college and upperclass high school level; Funnelling students</w:t>
      </w:r>
      <w:r>
        <w:t xml:space="preserve"> </w:t>
      </w:r>
      <w:r>
        <w:t xml:space="preserve">into roles that help the government at the local levels.</w:t>
      </w:r>
    </w:p>
    <w:p>
      <w:pPr>
        <w:numPr>
          <w:ilvl w:val="0"/>
          <w:numId w:val="1000"/>
        </w:numPr>
      </w:pPr>
      <w:r>
        <w:t xml:space="preserve">No matter the outcome of this bill I can say that S. 2520 will negatively effect black-hat</w:t>
      </w:r>
      <w:r>
        <w:t xml:space="preserve"> </w:t>
      </w:r>
      <w:r>
        <w:t xml:space="preserve">hackers by tighting up the security on low hanging fruit targets they would otherwise hack</w:t>
      </w:r>
      <w:r>
        <w:t xml:space="preserve"> </w:t>
      </w:r>
      <w:r>
        <w:t xml:space="preserve">or not get caught hacking. Penetration testers will now have to be careful when running</w:t>
      </w:r>
      <w:r>
        <w:t xml:space="preserve"> </w:t>
      </w:r>
      <w:r>
        <w:t xml:space="preserve">intrusive enumeration scanning techniques on I.P. address space ranges that might contain</w:t>
      </w:r>
      <w:r>
        <w:t xml:space="preserve"> </w:t>
      </w:r>
      <w:r>
        <w:t xml:space="preserve">hosts to government entities.</w:t>
      </w:r>
    </w:p>
    <w:p>
      <w:pPr>
        <w:pStyle w:val="Heading3"/>
      </w:pPr>
      <w:bookmarkStart w:id="22" w:name="sources"/>
      <w:r>
        <w:t xml:space="preserve">Sources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Senate Bill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Cost Estimate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bo.gov/publication/57504" TargetMode="External" /><Relationship Type="http://schemas.openxmlformats.org/officeDocument/2006/relationships/hyperlink" Id="rId23" Target="https://www.congress.gov/bill/117th-congress/senate-bill/2520/te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2022-11-01T03:13:04Z</dcterms:created>
  <dcterms:modified xsi:type="dcterms:W3CDTF">2022-11-01T03:13:04Z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