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EC75" w14:textId="77777777" w:rsidR="00290B87" w:rsidRPr="002379A0" w:rsidRDefault="00290B87" w:rsidP="00290B87">
      <w:pPr>
        <w:spacing w:before="100" w:beforeAutospacing="1" w:after="100" w:afterAutospacing="1" w:line="240" w:lineRule="auto"/>
        <w:outlineLvl w:val="2"/>
        <w:rPr>
          <w:rFonts w:ascii="Century" w:eastAsia="Times New Roman" w:hAnsi="Century" w:cs="Segoe UI"/>
          <w:kern w:val="0"/>
          <w:sz w:val="30"/>
          <w:szCs w:val="30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30"/>
          <w:szCs w:val="30"/>
          <w:lang w:eastAsia="es-CR"/>
          <w14:ligatures w14:val="none"/>
        </w:rPr>
        <w:t>Documentación para el Usuario</w:t>
      </w:r>
    </w:p>
    <w:p w14:paraId="3A120DB6" w14:textId="77777777" w:rsidR="00290B87" w:rsidRPr="002379A0" w:rsidRDefault="00290B87" w:rsidP="00290B87">
      <w:pPr>
        <w:spacing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Título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Manual de Usuario para el Sistema Integrado de Gestión Empresarial</w:t>
      </w:r>
    </w:p>
    <w:p w14:paraId="61A4C459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Introducción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 Este manual está diseñado para ayudar a los usuarios a navegar y utilizar eficientemente el sistema de gestión empresarial.</w:t>
      </w:r>
    </w:p>
    <w:p w14:paraId="090D843E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Acceso al Sistema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6697064D" w14:textId="77777777" w:rsidR="00290B87" w:rsidRPr="002379A0" w:rsidRDefault="00290B87" w:rsidP="00290B87">
      <w:pPr>
        <w:numPr>
          <w:ilvl w:val="0"/>
          <w:numId w:val="1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Instrucciones detalladas para registrarse e iniciar sesión en el sistema.</w:t>
      </w:r>
    </w:p>
    <w:p w14:paraId="4AD9B8A0" w14:textId="77777777" w:rsidR="00290B87" w:rsidRPr="002379A0" w:rsidRDefault="00290B87" w:rsidP="00290B87">
      <w:pPr>
        <w:numPr>
          <w:ilvl w:val="0"/>
          <w:numId w:val="1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Guía de navegación por el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dashboard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 principal.</w:t>
      </w:r>
    </w:p>
    <w:p w14:paraId="1D8CA73F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Gestión de Compras y Pedidos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37F8DC8D" w14:textId="77777777" w:rsidR="00290B87" w:rsidRPr="002379A0" w:rsidRDefault="00290B87" w:rsidP="00290B87">
      <w:pPr>
        <w:numPr>
          <w:ilvl w:val="0"/>
          <w:numId w:val="2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Proceso para buscar y seleccionar productos.</w:t>
      </w:r>
    </w:p>
    <w:p w14:paraId="6131DDB2" w14:textId="77777777" w:rsidR="00290B87" w:rsidRPr="002379A0" w:rsidRDefault="00290B87" w:rsidP="00290B87">
      <w:pPr>
        <w:numPr>
          <w:ilvl w:val="0"/>
          <w:numId w:val="2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 xml:space="preserve">Añadir productos al carrito y realizar el </w:t>
      </w:r>
      <w:proofErr w:type="spellStart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checkout</w:t>
      </w:r>
      <w:proofErr w:type="spellEnd"/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.</w:t>
      </w:r>
    </w:p>
    <w:p w14:paraId="5112D2A6" w14:textId="77777777" w:rsidR="00290B87" w:rsidRPr="002379A0" w:rsidRDefault="00290B87" w:rsidP="00290B87">
      <w:pPr>
        <w:numPr>
          <w:ilvl w:val="0"/>
          <w:numId w:val="2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Métodos de pago y seguimiento de pedidos.</w:t>
      </w:r>
    </w:p>
    <w:p w14:paraId="5A28141A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Administración de Inventario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4E981591" w14:textId="77777777" w:rsidR="00290B87" w:rsidRPr="002379A0" w:rsidRDefault="00290B87" w:rsidP="00290B87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Instrucciones para el registro y gestión de productos en las bodegas.</w:t>
      </w:r>
    </w:p>
    <w:p w14:paraId="3B8039A3" w14:textId="77777777" w:rsidR="00290B87" w:rsidRPr="002379A0" w:rsidRDefault="00290B87" w:rsidP="00290B87">
      <w:pPr>
        <w:numPr>
          <w:ilvl w:val="0"/>
          <w:numId w:val="3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Uso de herramientas para la visualización del inventario.</w:t>
      </w:r>
    </w:p>
    <w:p w14:paraId="412FF383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Gestión de Recursos Humanos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679DC580" w14:textId="77777777" w:rsidR="00290B87" w:rsidRPr="002379A0" w:rsidRDefault="00290B87" w:rsidP="00290B87">
      <w:pPr>
        <w:numPr>
          <w:ilvl w:val="0"/>
          <w:numId w:val="4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Procesos para la administración de empleados, incluyendo altas, bajas y modificaciones.</w:t>
      </w:r>
    </w:p>
    <w:p w14:paraId="2AAEA255" w14:textId="77777777" w:rsidR="00290B87" w:rsidRPr="002379A0" w:rsidRDefault="00290B87" w:rsidP="00290B87">
      <w:pPr>
        <w:numPr>
          <w:ilvl w:val="0"/>
          <w:numId w:val="4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Generación de nóminas y gestión de salarios.</w:t>
      </w:r>
    </w:p>
    <w:p w14:paraId="089660C3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Servicio al Cliente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0C0AD011" w14:textId="77777777" w:rsidR="00290B87" w:rsidRPr="002379A0" w:rsidRDefault="00290B87" w:rsidP="00290B87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Guía para registrar y gestionar llamadas de clientes.</w:t>
      </w:r>
    </w:p>
    <w:p w14:paraId="15DCCAA2" w14:textId="77777777" w:rsidR="00290B87" w:rsidRPr="002379A0" w:rsidRDefault="00290B87" w:rsidP="00290B87">
      <w:pPr>
        <w:numPr>
          <w:ilvl w:val="0"/>
          <w:numId w:val="5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Consulta y seguimiento de órdenes de clientes.</w:t>
      </w:r>
    </w:p>
    <w:p w14:paraId="52567401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Generación de Reportes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59AD2B52" w14:textId="77777777" w:rsidR="00290B87" w:rsidRPr="002379A0" w:rsidRDefault="00290B87" w:rsidP="00290B87">
      <w:pPr>
        <w:numPr>
          <w:ilvl w:val="0"/>
          <w:numId w:val="6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Pasos para generar reportes de ventas, rendimiento de empleados y costos de nómina.</w:t>
      </w:r>
    </w:p>
    <w:p w14:paraId="6363C446" w14:textId="77777777" w:rsidR="00290B87" w:rsidRPr="002379A0" w:rsidRDefault="00290B87" w:rsidP="00290B87">
      <w:pPr>
        <w:numPr>
          <w:ilvl w:val="0"/>
          <w:numId w:val="6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Filtrado y exportación de datos.</w:t>
      </w:r>
    </w:p>
    <w:p w14:paraId="056DA952" w14:textId="77777777" w:rsidR="00290B87" w:rsidRPr="002379A0" w:rsidRDefault="00290B87" w:rsidP="00290B87">
      <w:pPr>
        <w:spacing w:before="300" w:after="30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bdr w:val="single" w:sz="2" w:space="0" w:color="D9D9E3" w:frame="1"/>
          <w:lang w:eastAsia="es-CR"/>
          <w14:ligatures w14:val="none"/>
        </w:rPr>
        <w:t>Soporte y Contacto</w:t>
      </w: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:</w:t>
      </w:r>
    </w:p>
    <w:p w14:paraId="5B0553E1" w14:textId="77777777" w:rsidR="00290B87" w:rsidRPr="002379A0" w:rsidRDefault="00290B87" w:rsidP="00290B87">
      <w:pPr>
        <w:numPr>
          <w:ilvl w:val="0"/>
          <w:numId w:val="7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t>Información de contacto para soporte técnico.</w:t>
      </w:r>
    </w:p>
    <w:p w14:paraId="766FB534" w14:textId="77777777" w:rsidR="00290B87" w:rsidRPr="002379A0" w:rsidRDefault="00290B87" w:rsidP="00290B87">
      <w:pPr>
        <w:numPr>
          <w:ilvl w:val="0"/>
          <w:numId w:val="7"/>
        </w:numPr>
        <w:spacing w:after="0" w:line="240" w:lineRule="auto"/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</w:pPr>
      <w:r w:rsidRPr="002379A0">
        <w:rPr>
          <w:rFonts w:ascii="Century" w:eastAsia="Times New Roman" w:hAnsi="Century" w:cs="Segoe UI"/>
          <w:kern w:val="0"/>
          <w:sz w:val="24"/>
          <w:szCs w:val="24"/>
          <w:lang w:eastAsia="es-CR"/>
          <w14:ligatures w14:val="none"/>
        </w:rPr>
        <w:lastRenderedPageBreak/>
        <w:t>Procedimientos para reportar problemas o solicitar asistencia.</w:t>
      </w:r>
    </w:p>
    <w:p w14:paraId="36877D42" w14:textId="77777777" w:rsidR="00290B87" w:rsidRPr="002379A0" w:rsidRDefault="00290B87" w:rsidP="00290B87">
      <w:pPr>
        <w:rPr>
          <w:rFonts w:ascii="Century" w:hAnsi="Century"/>
          <w:color w:val="FFFFFF" w:themeColor="background1"/>
        </w:rPr>
      </w:pPr>
    </w:p>
    <w:p w14:paraId="3CFD7369" w14:textId="77777777" w:rsidR="003F5E19" w:rsidRDefault="003F5E19"/>
    <w:sectPr w:rsidR="003F5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E0"/>
    <w:multiLevelType w:val="multilevel"/>
    <w:tmpl w:val="3158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45C27"/>
    <w:multiLevelType w:val="multilevel"/>
    <w:tmpl w:val="FE0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57860"/>
    <w:multiLevelType w:val="multilevel"/>
    <w:tmpl w:val="78B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3F0AA5"/>
    <w:multiLevelType w:val="multilevel"/>
    <w:tmpl w:val="0F4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AE1E49"/>
    <w:multiLevelType w:val="multilevel"/>
    <w:tmpl w:val="1FD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0324BB"/>
    <w:multiLevelType w:val="multilevel"/>
    <w:tmpl w:val="C3F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9A15A8"/>
    <w:multiLevelType w:val="multilevel"/>
    <w:tmpl w:val="F36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805985">
    <w:abstractNumId w:val="4"/>
  </w:num>
  <w:num w:numId="2" w16cid:durableId="421224335">
    <w:abstractNumId w:val="0"/>
  </w:num>
  <w:num w:numId="3" w16cid:durableId="1770464400">
    <w:abstractNumId w:val="2"/>
  </w:num>
  <w:num w:numId="4" w16cid:durableId="1557668983">
    <w:abstractNumId w:val="6"/>
  </w:num>
  <w:num w:numId="5" w16cid:durableId="359479004">
    <w:abstractNumId w:val="1"/>
  </w:num>
  <w:num w:numId="6" w16cid:durableId="1881437387">
    <w:abstractNumId w:val="3"/>
  </w:num>
  <w:num w:numId="7" w16cid:durableId="1069810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87"/>
    <w:rsid w:val="00252A8B"/>
    <w:rsid w:val="00290B87"/>
    <w:rsid w:val="003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5207"/>
  <w15:chartTrackingRefBased/>
  <w15:docId w15:val="{6DAA497F-BA3F-4C90-8BDA-4554A3B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ARTAVIA</dc:creator>
  <cp:keywords/>
  <dc:description/>
  <cp:lastModifiedBy>SEBASTIAN GRANADOS ARTAVIA</cp:lastModifiedBy>
  <cp:revision>1</cp:revision>
  <dcterms:created xsi:type="dcterms:W3CDTF">2023-11-20T23:51:00Z</dcterms:created>
  <dcterms:modified xsi:type="dcterms:W3CDTF">2023-11-20T23:52:00Z</dcterms:modified>
</cp:coreProperties>
</file>