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4.png" ContentType="image/png"/>
  <Override PartName="/word/media/rId10.png" ContentType="image/png"/>
  <Override PartName="/word/media/rId29.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Audible Dataset Data Cleaning Report</w:t>
      </w:r>
    </w:p>
    <w:p>
      <w:pPr>
        <w:pStyle w:val="Subtitle"/>
      </w:pPr>
      <w:r>
        <w:t xml:space="preserve">BOS Analytical Unit | Technical Assessment</w:t>
      </w:r>
    </w:p>
    <w:p>
      <w:pPr>
        <w:pStyle w:val="Author"/>
      </w:pPr>
      <w:r>
        <w:t xml:space="preserve">Tulsidai Singh</w:t>
      </w:r>
    </w:p>
    <w:p>
      <w:pPr>
        <w:pStyle w:val="Date"/>
      </w:pPr>
      <w:r>
        <w:t xml:space="preserve">2026-05-11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dataset-overview"/>
    <w:p>
      <w:pPr>
        <w:pStyle w:val="Heading1"/>
      </w:pPr>
      <w:r>
        <w:t xml:space="preserve">1. Dataset Overview</w:t>
      </w:r>
    </w:p>
    <w:p>
      <w:pPr>
        <w:pStyle w:val="FirstParagraph"/>
      </w:pPr>
      <w:r>
        <w:t xml:space="preserve">The dataset used in this pipeline is the Audible audiobook dataset sourced from Kaggle (CC0 Public Domain, collected by Snehangsude via web scraping from Audible.in). It contains</w:t>
      </w:r>
      <w:r>
        <w:t xml:space="preserve"> </w:t>
      </w:r>
      <w:r>
        <w:rPr>
          <w:b/>
          <w:bCs/>
        </w:rPr>
        <w:t xml:space="preserve">87,489 records</w:t>
      </w:r>
      <w:r>
        <w:t xml:space="preserve"> </w:t>
      </w:r>
      <w:r>
        <w:t xml:space="preserve">across</w:t>
      </w:r>
      <w:r>
        <w:t xml:space="preserve"> </w:t>
      </w:r>
      <w:r>
        <w:rPr>
          <w:b/>
          <w:bCs/>
        </w:rPr>
        <w:t xml:space="preserve">8 variables</w:t>
      </w:r>
      <w:r>
        <w:t xml:space="preserve"> </w:t>
      </w:r>
      <w:r>
        <w:t xml:space="preserve">covering audiobook titles, authors, narrators, duration, release dates, languages, star ratings, and prices in INR. The data spans releases from December 1998 through November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Audiobook title</w:t>
            </w:r>
          </w:p>
        </w:tc>
      </w:tr>
      <w:tr>
        <w:tc>
          <w:tcPr/>
          <w:p>
            <w:pPr>
              <w:pStyle w:val="Compact"/>
            </w:pPr>
            <w:r>
              <w:rPr>
                <w:rStyle w:val="VerbatimChar"/>
              </w:rPr>
              <w:t xml:space="preserve">author</w:t>
            </w:r>
          </w:p>
        </w:tc>
        <w:tc>
          <w:tcPr/>
          <w:p>
            <w:pPr>
              <w:pStyle w:val="Compact"/>
            </w:pPr>
            <w:r>
              <w:t xml:space="preserve">Author(s)</w:t>
            </w:r>
          </w:p>
        </w:tc>
      </w:tr>
      <w:tr>
        <w:tc>
          <w:tcPr/>
          <w:p>
            <w:pPr>
              <w:pStyle w:val="Compact"/>
            </w:pPr>
            <w:r>
              <w:rPr>
                <w:rStyle w:val="VerbatimChar"/>
              </w:rPr>
              <w:t xml:space="preserve">narrator</w:t>
            </w:r>
          </w:p>
        </w:tc>
        <w:tc>
          <w:tcPr/>
          <w:p>
            <w:pPr>
              <w:pStyle w:val="Compact"/>
            </w:pPr>
            <w:r>
              <w:t xml:space="preserve">Narrator(s)</w:t>
            </w:r>
          </w:p>
        </w:tc>
      </w:tr>
      <w:tr>
        <w:tc>
          <w:tcPr/>
          <w:p>
            <w:pPr>
              <w:pStyle w:val="Compact"/>
            </w:pPr>
            <w:r>
              <w:rPr>
                <w:rStyle w:val="VerbatimChar"/>
              </w:rPr>
              <w:t xml:space="preserve">time</w:t>
            </w:r>
          </w:p>
        </w:tc>
        <w:tc>
          <w:tcPr/>
          <w:p>
            <w:pPr>
              <w:pStyle w:val="Compact"/>
            </w:pPr>
            <w:r>
              <w:t xml:space="preserve">Duration as text string</w:t>
            </w:r>
          </w:p>
        </w:tc>
      </w:tr>
      <w:tr>
        <w:tc>
          <w:tcPr/>
          <w:p>
            <w:pPr>
              <w:pStyle w:val="Compact"/>
            </w:pPr>
            <w:r>
              <w:rPr>
                <w:rStyle w:val="VerbatimChar"/>
              </w:rPr>
              <w:t xml:space="preserve">releasedate</w:t>
            </w:r>
          </w:p>
        </w:tc>
        <w:tc>
          <w:tcPr/>
          <w:p>
            <w:pPr>
              <w:pStyle w:val="Compact"/>
            </w:pPr>
            <w:r>
              <w:t xml:space="preserve">Release date (DD-MM-YY)</w:t>
            </w:r>
          </w:p>
        </w:tc>
      </w:tr>
      <w:tr>
        <w:tc>
          <w:tcPr/>
          <w:p>
            <w:pPr>
              <w:pStyle w:val="Compact"/>
            </w:pPr>
            <w:r>
              <w:rPr>
                <w:rStyle w:val="VerbatimChar"/>
              </w:rPr>
              <w:t xml:space="preserve">language</w:t>
            </w:r>
          </w:p>
        </w:tc>
        <w:tc>
          <w:tcPr/>
          <w:p>
            <w:pPr>
              <w:pStyle w:val="Compact"/>
            </w:pPr>
            <w:r>
              <w:t xml:space="preserve">Language of the audiobook</w:t>
            </w:r>
          </w:p>
        </w:tc>
      </w:tr>
      <w:tr>
        <w:tc>
          <w:tcPr/>
          <w:p>
            <w:pPr>
              <w:pStyle w:val="Compact"/>
            </w:pPr>
            <w:r>
              <w:rPr>
                <w:rStyle w:val="VerbatimChar"/>
              </w:rPr>
              <w:t xml:space="preserve">stars</w:t>
            </w:r>
          </w:p>
        </w:tc>
        <w:tc>
          <w:tcPr/>
          <w:p>
            <w:pPr>
              <w:pStyle w:val="Compact"/>
            </w:pPr>
            <w:r>
              <w:t xml:space="preserve">Rating string</w:t>
            </w:r>
          </w:p>
        </w:tc>
      </w:tr>
      <w:tr>
        <w:tc>
          <w:tcPr/>
          <w:p>
            <w:pPr>
              <w:pStyle w:val="Compact"/>
            </w:pPr>
            <w:r>
              <w:rPr>
                <w:rStyle w:val="VerbatimChar"/>
              </w:rPr>
              <w:t xml:space="preserve">price</w:t>
            </w:r>
          </w:p>
        </w:tc>
        <w:tc>
          <w:tcPr/>
          <w:p>
            <w:pPr>
              <w:pStyle w:val="Compact"/>
            </w:pPr>
            <w:r>
              <w:t xml:space="preserve">Price in INR</w:t>
            </w:r>
          </w:p>
        </w:tc>
      </w:tr>
    </w:tbl>
    <w:bookmarkEnd w:id="9"/>
    <w:bookmarkStart w:id="17" w:name="data-quality-diagnostics"/>
    <w:p>
      <w:pPr>
        <w:pStyle w:val="Heading1"/>
      </w:pPr>
      <w:r>
        <w:t xml:space="preserve">2. Data Quality Diagnostics</w:t>
      </w:r>
    </w:p>
    <w:bookmarkStart w:id="14" w:name="missingness"/>
    <w:p>
      <w:pPr>
        <w:pStyle w:val="Heading2"/>
      </w:pPr>
      <w:r>
        <w:t xml:space="preserve">2.1 Missingness</w:t>
      </w:r>
    </w:p>
    <w:p>
      <w:pPr>
        <w:pStyle w:val="FirstParagraph"/>
      </w:pPr>
      <w:r>
        <w:t xml:space="preserve">No true NA values were present in the raw dataset. However, two variables contained</w:t>
      </w:r>
      <w:r>
        <w:t xml:space="preserve"> </w:t>
      </w:r>
      <w:r>
        <w:t xml:space="preserve">placeholder strings used in place of missing values:</w:t>
      </w:r>
      <w:r>
        <w:t xml:space="preserve"> </w:t>
      </w:r>
      <w:r>
        <w:rPr>
          <w:rStyle w:val="VerbatimChar"/>
        </w:rPr>
        <w:t xml:space="preserve">stars</w:t>
      </w:r>
      <w:r>
        <w:t xml:space="preserve"> </w:t>
      </w:r>
      <w:r>
        <w:t xml:space="preserve">had 72,417 entries</w:t>
      </w:r>
      <w:r>
        <w:t xml:space="preserve"> </w:t>
      </w:r>
      <w:r>
        <w:t xml:space="preserve">(82.8%) recorded as</w:t>
      </w:r>
      <w:r>
        <w:t xml:space="preserve"> </w:t>
      </w:r>
      <w:r>
        <w:rPr>
          <w:rStyle w:val="VerbatimChar"/>
        </w:rPr>
        <w:t xml:space="preserve">"Not rated yet"</w:t>
      </w:r>
      <w:r>
        <w:t xml:space="preserve">, and</w:t>
      </w:r>
      <w:r>
        <w:t xml:space="preserve"> </w:t>
      </w:r>
      <w:r>
        <w:rPr>
          <w:rStyle w:val="VerbatimChar"/>
        </w:rPr>
        <w:t xml:space="preserve">price</w:t>
      </w:r>
      <w:r>
        <w:t xml:space="preserve"> </w:t>
      </w:r>
      <w:r>
        <w:t xml:space="preserve">had 338 entries (0.4%) recorded</w:t>
      </w:r>
      <w:r>
        <w:t xml:space="preserve"> </w:t>
      </w:r>
      <w:r>
        <w:t xml:space="preserve">as</w:t>
      </w:r>
      <w:r>
        <w:t xml:space="preserve"> </w:t>
      </w:r>
      <w:r>
        <w:rPr>
          <w:rStyle w:val="VerbatimChar"/>
        </w:rPr>
        <w:t xml:space="preserve">"Free"</w:t>
      </w:r>
      <w:r>
        <w:t xml:space="preserve">. These were treated as structural missing and encoding issues respectively,</w:t>
      </w:r>
      <w:r>
        <w:t xml:space="preserve"> </w:t>
      </w:r>
      <w:r>
        <w:t xml:space="preserve">not as data errors.</w:t>
      </w:r>
    </w:p>
    <w:tbl>
      <w:tblPr>
        <w:tblStyle w:val="Table"/>
        <w:tblW w:type="pct" w:w="5000"/>
        <w:tblLayout w:type="fixed"/>
        <w:tblLook w:firstRow="0" w:lastRow="0" w:firstColumn="0" w:lastColumn="0" w:noHBand="0" w:noVBand="0" w:val="0000"/>
      </w:tblPr>
      <w:tblGrid>
        <w:gridCol w:w="7920"/>
      </w:tblGrid>
      <w:tr>
        <w:tc>
          <w:tcPr/>
          <w:bookmarkStart w:id="13" w:name="fig-missingness"/>
          <w:p>
            <w:pPr>
              <w:pStyle w:val="Compact"/>
              <w:jc w:val="center"/>
            </w:pPr>
            <w:r>
              <w:drawing>
                <wp:inline>
                  <wp:extent cx="5334000" cy="3048000"/>
                  <wp:effectExtent b="0" l="0" r="0" t="0"/>
                  <wp:docPr descr="" title="" id="11" name="Picture"/>
                  <a:graphic>
                    <a:graphicData uri="http://schemas.openxmlformats.org/drawingml/2006/picture">
                      <pic:pic>
                        <pic:nvPicPr>
                          <pic:cNvPr descr="06_report_files/figure-docx/fig-missingness-1.png" id="12" name="Picture"/>
                          <pic:cNvPicPr>
                            <a:picLocks noChangeArrowheads="1" noChangeAspect="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Missingness by variable, before and after cleaning</w:t>
            </w:r>
          </w:p>
          <w:bookmarkEnd w:id="13"/>
        </w:tc>
      </w:tr>
    </w:tbl>
    <w:bookmarkEnd w:id="14"/>
    <w:bookmarkStart w:id="15" w:name="column-types"/>
    <w:p>
      <w:pPr>
        <w:pStyle w:val="Heading2"/>
      </w:pPr>
      <w:r>
        <w:t xml:space="preserve">2.2 Column Types</w:t>
      </w:r>
    </w:p>
    <w:p>
      <w:pPr>
        <w:pStyle w:val="FirstParagraph"/>
      </w:pPr>
      <w:r>
        <w:t xml:space="preserve">All eight raw variables were ingested as character strings. Type coercion was required for</w:t>
      </w:r>
      <w:r>
        <w:t xml:space="preserve"> </w:t>
      </w:r>
      <w:r>
        <w:rPr>
          <w:rStyle w:val="VerbatimChar"/>
        </w:rPr>
        <w:t xml:space="preserve">price</w:t>
      </w:r>
      <w:r>
        <w:t xml:space="preserve"> </w:t>
      </w:r>
      <w:r>
        <w:t xml:space="preserve">(numeric),</w:t>
      </w:r>
      <w:r>
        <w:t xml:space="preserve"> </w:t>
      </w:r>
      <w:r>
        <w:rPr>
          <w:rStyle w:val="VerbatimChar"/>
        </w:rPr>
        <w:t xml:space="preserve">releasedate</w:t>
      </w:r>
      <w:r>
        <w:t xml:space="preserve"> </w:t>
      </w:r>
      <w:r>
        <w:t xml:space="preserve">(date),</w:t>
      </w:r>
      <w:r>
        <w:t xml:space="preserve"> </w:t>
      </w:r>
      <w:r>
        <w:rPr>
          <w:rStyle w:val="VerbatimChar"/>
        </w:rPr>
        <w:t xml:space="preserve">time</w:t>
      </w:r>
      <w:r>
        <w:t xml:space="preserve"> </w:t>
      </w:r>
      <w:r>
        <w:t xml:space="preserve">(numeric minutes), and</w:t>
      </w:r>
      <w:r>
        <w:t xml:space="preserve"> </w:t>
      </w:r>
      <w:r>
        <w:rPr>
          <w:rStyle w:val="VerbatimChar"/>
        </w:rPr>
        <w:t xml:space="preserve">stars</w:t>
      </w:r>
      <w:r>
        <w:t xml:space="preserve"> </w:t>
      </w:r>
      <w:r>
        <w:t xml:space="preserve">(split into numeric rating and integer count).</w:t>
      </w:r>
    </w:p>
    <w:bookmarkEnd w:id="15"/>
    <w:bookmarkStart w:id="16" w:name="duplicates"/>
    <w:p>
      <w:pPr>
        <w:pStyle w:val="Heading2"/>
      </w:pPr>
      <w:r>
        <w:t xml:space="preserve">2.3 Duplicates</w:t>
      </w:r>
    </w:p>
    <w:p>
      <w:pPr>
        <w:pStyle w:val="FirstParagraph"/>
      </w:pPr>
      <w:r>
        <w:t xml:space="preserve">No full-row duplicates were found. 1,523 records share the same name and author but differ by narrator, language, release date, or price. These were confirmed as distinct editions and no deduplication was applied.</w:t>
      </w:r>
    </w:p>
    <w:bookmarkEnd w:id="16"/>
    <w:bookmarkEnd w:id="17"/>
    <w:bookmarkStart w:id="26" w:name="cleaning-decisions"/>
    <w:p>
      <w:pPr>
        <w:pStyle w:val="Heading1"/>
      </w:pPr>
      <w:r>
        <w:t xml:space="preserve">3. Cleaning Decisions</w:t>
      </w:r>
    </w:p>
    <w:bookmarkStart w:id="18" w:name="author-and-narrator"/>
    <w:p>
      <w:pPr>
        <w:pStyle w:val="Heading2"/>
      </w:pPr>
      <w:r>
        <w:t xml:space="preserve">3.1 Author and Narrator</w:t>
      </w:r>
    </w:p>
    <w:p>
      <w:pPr>
        <w:pStyle w:val="FirstParagraph"/>
      </w:pPr>
      <w:r>
        <w:t xml:space="preserve">Both fields contained a concatenated prefix (</w:t>
      </w:r>
      <w:r>
        <w:rPr>
          <w:rStyle w:val="VerbatimChar"/>
        </w:rPr>
        <w:t xml:space="preserve">Writtenby:</w:t>
      </w:r>
      <w:r>
        <w:t xml:space="preserve">,</w:t>
      </w:r>
      <w:r>
        <w:t xml:space="preserve"> </w:t>
      </w:r>
      <w:r>
        <w:rPr>
          <w:rStyle w:val="VerbatimChar"/>
        </w:rPr>
        <w:t xml:space="preserve">Narratedby:</w:t>
      </w:r>
      <w:r>
        <w:t xml:space="preserve">) with no spaces between words (e.g. </w:t>
      </w:r>
      <w:r>
        <w:rPr>
          <w:rStyle w:val="VerbatimChar"/>
        </w:rPr>
        <w:t xml:space="preserve">GeronimoStilton</w:t>
      </w:r>
      <w:r>
        <w:t xml:space="preserve">). The prefix was stripped using regex and word boundaries were inserted between camelCase joins. This was verified to work correctly on Latin, accented, and Asian-script names. A known edge case exists where compound lowercase particles (e.g. </w:t>
      </w:r>
      <w:r>
        <w:rPr>
          <w:rStyle w:val="VerbatimChar"/>
        </w:rPr>
        <w:t xml:space="preserve">de</w:t>
      </w:r>
      <w:r>
        <w:t xml:space="preserve">,</w:t>
      </w:r>
      <w:r>
        <w:t xml:space="preserve"> </w:t>
      </w:r>
      <w:r>
        <w:rPr>
          <w:rStyle w:val="VerbatimChar"/>
        </w:rPr>
        <w:t xml:space="preserve">van</w:t>
      </w:r>
      <w:r>
        <w:t xml:space="preserve">) following an initial may not be separated but it was documented as a limitation.</w:t>
      </w:r>
    </w:p>
    <w:bookmarkEnd w:id="18"/>
    <w:bookmarkStart w:id="19" w:name="language"/>
    <w:p>
      <w:pPr>
        <w:pStyle w:val="Heading2"/>
      </w:pPr>
      <w:r>
        <w:t xml:space="preserve">3.2 Language</w:t>
      </w:r>
    </w:p>
    <w:p>
      <w:pPr>
        <w:pStyle w:val="FirstParagraph"/>
      </w:pPr>
      <w:r>
        <w:t xml:space="preserve">All language values were normalised to title case and underscores replaced with spaces (</w:t>
      </w:r>
      <w:r>
        <w:rPr>
          <w:rStyle w:val="VerbatimChar"/>
        </w:rPr>
        <w:t xml:space="preserve">mandarin_chinese</w:t>
      </w:r>
      <w:r>
        <w:t xml:space="preserve"> </w:t>
      </w:r>
      <w:r>
        <w:t xml:space="preserve">→</w:t>
      </w:r>
      <w:r>
        <w:t xml:space="preserve"> </w:t>
      </w:r>
      <w:r>
        <w:rPr>
          <w:rStyle w:val="VerbatimChar"/>
        </w:rPr>
        <w:t xml:space="preserve">Mandarin Chinese</w:t>
      </w:r>
      <w:r>
        <w:t xml:space="preserve">). Only</w:t>
      </w:r>
      <w:r>
        <w:t xml:space="preserve"> </w:t>
      </w:r>
      <w:r>
        <w:rPr>
          <w:rStyle w:val="VerbatimChar"/>
        </w:rPr>
        <w:t xml:space="preserve">English</w:t>
      </w:r>
      <w:r>
        <w:t xml:space="preserve"> </w:t>
      </w:r>
      <w:r>
        <w:t xml:space="preserve">and</w:t>
      </w:r>
      <w:r>
        <w:t xml:space="preserve"> </w:t>
      </w:r>
      <w:r>
        <w:rPr>
          <w:rStyle w:val="VerbatimChar"/>
        </w:rPr>
        <w:t xml:space="preserve">Hindi</w:t>
      </w:r>
      <w:r>
        <w:t xml:space="preserve"> </w:t>
      </w:r>
      <w:r>
        <w:t xml:space="preserve">were already title case; all other 34 languages were lowercase.</w:t>
      </w:r>
    </w:p>
    <w:bookmarkEnd w:id="19"/>
    <w:bookmarkStart w:id="20" w:name="price"/>
    <w:p>
      <w:pPr>
        <w:pStyle w:val="Heading2"/>
      </w:pPr>
      <w:r>
        <w:t xml:space="preserve">3.3 Price</w:t>
      </w:r>
    </w:p>
    <w:p>
      <w:pPr>
        <w:pStyle w:val="FirstParagraph"/>
      </w:pPr>
      <w:r>
        <w:t xml:space="preserve">Comma separators were stripped from values like</w:t>
      </w:r>
      <w:r>
        <w:t xml:space="preserve"> </w:t>
      </w:r>
      <w:r>
        <w:rPr>
          <w:rStyle w:val="VerbatimChar"/>
        </w:rPr>
        <w:t xml:space="preserve">"1,002.00"</w:t>
      </w:r>
      <w:r>
        <w:t xml:space="preserve">. The 338</w:t>
      </w:r>
      <w:r>
        <w:t xml:space="preserve"> </w:t>
      </w:r>
      <w:r>
        <w:rPr>
          <w:rStyle w:val="VerbatimChar"/>
        </w:rPr>
        <w:t xml:space="preserve">"Free"</w:t>
      </w:r>
      <w:r>
        <w:t xml:space="preserve"> </w:t>
      </w:r>
      <w:r>
        <w:t xml:space="preserve">entries were converted to</w:t>
      </w:r>
      <w:r>
        <w:t xml:space="preserve"> </w:t>
      </w:r>
      <w:r>
        <w:rPr>
          <w:rStyle w:val="VerbatimChar"/>
        </w:rPr>
        <w:t xml:space="preserve">0</w:t>
      </w:r>
      <w:r>
        <w:t xml:space="preserve"> </w:t>
      </w:r>
      <w:r>
        <w:t xml:space="preserve">rather than</w:t>
      </w:r>
      <w:r>
        <w:t xml:space="preserve"> </w:t>
      </w:r>
      <w:r>
        <w:rPr>
          <w:rStyle w:val="VerbatimChar"/>
        </w:rPr>
        <w:t xml:space="preserve">NA</w:t>
      </w:r>
      <w:r>
        <w:t xml:space="preserve">, free audiobooks are a legitimate price point, not missing data. Converted to numeric.</w:t>
      </w:r>
    </w:p>
    <w:bookmarkEnd w:id="20"/>
    <w:bookmarkStart w:id="21" w:name="stars"/>
    <w:p>
      <w:pPr>
        <w:pStyle w:val="Heading2"/>
      </w:pPr>
      <w:r>
        <w:t xml:space="preserve">3.4 Stars</w:t>
      </w:r>
    </w:p>
    <w:p>
      <w:pPr>
        <w:pStyle w:val="FirstParagraph"/>
      </w:pPr>
      <w:r>
        <w:t xml:space="preserve">The concatenated string</w:t>
      </w:r>
      <w:r>
        <w:t xml:space="preserve"> </w:t>
      </w:r>
      <w:r>
        <w:rPr>
          <w:rStyle w:val="VerbatimChar"/>
        </w:rPr>
        <w:t xml:space="preserve">"4.5 out of 5 stars41 ratings"</w:t>
      </w:r>
      <w:r>
        <w:t xml:space="preserve"> </w:t>
      </w:r>
      <w:r>
        <w:t xml:space="preserve">was split into two columns:</w:t>
      </w:r>
      <w:r>
        <w:t xml:space="preserve"> </w:t>
      </w:r>
      <w:r>
        <w:rPr>
          <w:rStyle w:val="VerbatimChar"/>
        </w:rPr>
        <w:t xml:space="preserve">rating</w:t>
      </w:r>
      <w:r>
        <w:t xml:space="preserve"> </w:t>
      </w:r>
      <w:r>
        <w:t xml:space="preserve">(numeric, 0–5) and</w:t>
      </w:r>
      <w:r>
        <w:t xml:space="preserve"> </w:t>
      </w:r>
      <w:r>
        <w:rPr>
          <w:rStyle w:val="VerbatimChar"/>
        </w:rPr>
        <w:t xml:space="preserve">rating_count</w:t>
      </w:r>
      <w:r>
        <w:t xml:space="preserve"> </w:t>
      </w:r>
      <w:r>
        <w:t xml:space="preserve">(integer). The 72,417</w:t>
      </w:r>
      <w:r>
        <w:t xml:space="preserve"> </w:t>
      </w:r>
      <w:r>
        <w:rPr>
          <w:rStyle w:val="VerbatimChar"/>
        </w:rPr>
        <w:t xml:space="preserve">"Not rated yet"</w:t>
      </w:r>
      <w:r>
        <w:t xml:space="preserve"> </w:t>
      </w:r>
      <w:r>
        <w:t xml:space="preserve">entries were converted to</w:t>
      </w:r>
      <w:r>
        <w:t xml:space="preserve"> </w:t>
      </w:r>
      <w:r>
        <w:rPr>
          <w:rStyle w:val="VerbatimChar"/>
        </w:rPr>
        <w:t xml:space="preserve">NA</w:t>
      </w:r>
      <w:r>
        <w:t xml:space="preserve"> </w:t>
      </w:r>
      <w:r>
        <w:t xml:space="preserve">for both columns. This is structural missing. 83% of the dataset is unrated, reflecting genuine absence of ratings rather than a data collection failure.</w:t>
      </w:r>
    </w:p>
    <w:bookmarkEnd w:id="21"/>
    <w:bookmarkStart w:id="22" w:name="time"/>
    <w:p>
      <w:pPr>
        <w:pStyle w:val="Heading2"/>
      </w:pPr>
      <w:r>
        <w:t xml:space="preserve">3.5 Time</w:t>
      </w:r>
    </w:p>
    <w:p>
      <w:pPr>
        <w:pStyle w:val="FirstParagraph"/>
      </w:pPr>
      <w:r>
        <w:t xml:space="preserve">Duration strings were parsed into</w:t>
      </w:r>
      <w:r>
        <w:t xml:space="preserve"> </w:t>
      </w:r>
      <w:r>
        <w:rPr>
          <w:rStyle w:val="VerbatimChar"/>
        </w:rPr>
        <w:t xml:space="preserve">duration_mins</w:t>
      </w:r>
      <w:r>
        <w:t xml:space="preserve"> </w:t>
      </w:r>
      <w:r>
        <w:t xml:space="preserve">(total minutes, numeric). All format variants were handled:</w:t>
      </w:r>
      <w:r>
        <w:t xml:space="preserve"> </w:t>
      </w:r>
      <w:r>
        <w:rPr>
          <w:rStyle w:val="VerbatimChar"/>
        </w:rPr>
        <w:t xml:space="preserve">"2 hrs and 20 mins"</w:t>
      </w:r>
      <w:r>
        <w:t xml:space="preserve">,</w:t>
      </w:r>
      <w:r>
        <w:t xml:space="preserve"> </w:t>
      </w:r>
      <w:r>
        <w:rPr>
          <w:rStyle w:val="VerbatimChar"/>
        </w:rPr>
        <w:t xml:space="preserve">"10 hrs"</w:t>
      </w:r>
      <w:r>
        <w:t xml:space="preserve">,</w:t>
      </w:r>
      <w:r>
        <w:t xml:space="preserve"> </w:t>
      </w:r>
      <w:r>
        <w:rPr>
          <w:rStyle w:val="VerbatimChar"/>
        </w:rPr>
        <w:t xml:space="preserve">"1 hr and 1 min"</w:t>
      </w:r>
      <w:r>
        <w:t xml:space="preserve">,</w:t>
      </w:r>
      <w:r>
        <w:t xml:space="preserve"> </w:t>
      </w:r>
      <w:r>
        <w:rPr>
          <w:rStyle w:val="VerbatimChar"/>
        </w:rPr>
        <w:t xml:space="preserve">"1 min"</w:t>
      </w:r>
      <w:r>
        <w:t xml:space="preserve">, and</w:t>
      </w:r>
      <w:r>
        <w:t xml:space="preserve"> </w:t>
      </w:r>
      <w:r>
        <w:rPr>
          <w:rStyle w:val="VerbatimChar"/>
        </w:rPr>
        <w:t xml:space="preserve">"Less than 1 minute"</w:t>
      </w:r>
      <w:r>
        <w:t xml:space="preserve"> </w:t>
      </w:r>
      <w:r>
        <w:t xml:space="preserve">(converted to 0).</w:t>
      </w:r>
    </w:p>
    <w:bookmarkEnd w:id="22"/>
    <w:bookmarkStart w:id="23" w:name="release-date"/>
    <w:p>
      <w:pPr>
        <w:pStyle w:val="Heading2"/>
      </w:pPr>
      <w:r>
        <w:t xml:space="preserve">3.6 Release Date</w:t>
      </w:r>
    </w:p>
    <w:p>
      <w:pPr>
        <w:pStyle w:val="FirstParagraph"/>
      </w:pPr>
      <w:r>
        <w:t xml:space="preserve">Dates stored as</w:t>
      </w:r>
      <w:r>
        <w:t xml:space="preserve"> </w:t>
      </w:r>
      <w:r>
        <w:rPr>
          <w:rStyle w:val="VerbatimChar"/>
        </w:rPr>
        <w:t xml:space="preserve">DD-MM-YY</w:t>
      </w:r>
      <w:r>
        <w:t xml:space="preserve"> </w:t>
      </w:r>
      <w:r>
        <w:t xml:space="preserve">were parsed to proper R date objects. A century cutoff rule was applied: 2-digit years 95–99 map to 1995–1999; 00–94 map to 2000–2094. This is justified by the dataset’s documented range of 1998–2025. No NAs were</w:t>
      </w:r>
      <w:r>
        <w:t xml:space="preserve"> </w:t>
      </w:r>
      <w:r>
        <w:t xml:space="preserve">produced by the parse.</w:t>
      </w:r>
    </w:p>
    <w:bookmarkEnd w:id="23"/>
    <w:bookmarkStart w:id="24" w:name="short-name-flagging"/>
    <w:p>
      <w:pPr>
        <w:pStyle w:val="Heading2"/>
      </w:pPr>
      <w:r>
        <w:t xml:space="preserve">3.7 Short Name Flagging</w:t>
      </w:r>
    </w:p>
    <w:p>
      <w:pPr>
        <w:pStyle w:val="FirstParagraph"/>
      </w:pPr>
      <w:r>
        <w:t xml:space="preserve">50 records with titles shorter than 3 characters were flagged via</w:t>
      </w:r>
      <w:r>
        <w:t xml:space="preserve"> </w:t>
      </w:r>
      <w:r>
        <w:rPr>
          <w:rStyle w:val="VerbatimChar"/>
        </w:rPr>
        <w:t xml:space="preserve">short_name_flag</w:t>
      </w:r>
      <w:r>
        <w:t xml:space="preserve">. These are likely legitimate titles (single characters, numbers, Japanese kanji) and were not removed.</w:t>
      </w:r>
    </w:p>
    <w:bookmarkEnd w:id="24"/>
    <w:bookmarkStart w:id="25" w:name="outlier-flagging"/>
    <w:p>
      <w:pPr>
        <w:pStyle w:val="Heading2"/>
      </w:pPr>
      <w:r>
        <w:t xml:space="preserve">3.8 Outlier Flagging</w:t>
      </w:r>
    </w:p>
    <w:p>
      <w:pPr>
        <w:pStyle w:val="FirstParagraph"/>
      </w:pPr>
      <w:r>
        <w:t xml:space="preserve">IQR-based outlier detection (k = 1.5) was applied to</w:t>
      </w:r>
      <w:r>
        <w:t xml:space="preserve"> </w:t>
      </w:r>
      <w:r>
        <w:rPr>
          <w:rStyle w:val="VerbatimChar"/>
        </w:rPr>
        <w:t xml:space="preserve">price</w:t>
      </w:r>
      <w:r>
        <w:t xml:space="preserve"> </w:t>
      </w:r>
      <w:r>
        <w:t xml:space="preserve">and</w:t>
      </w:r>
      <w:r>
        <w:t xml:space="preserve"> </w:t>
      </w:r>
      <w:r>
        <w:rPr>
          <w:rStyle w:val="VerbatimChar"/>
        </w:rPr>
        <w:t xml:space="preserve">duration_mins</w:t>
      </w:r>
      <w:r>
        <w:t xml:space="preserve">. 704 price outliers and 2,098 duration outliers were flagged. No records were dropped, but flags are available for downstream analysis.</w:t>
      </w:r>
    </w:p>
    <w:bookmarkEnd w:id="25"/>
    <w:bookmarkEnd w:id="26"/>
    <w:bookmarkStart w:id="27" w:name="imputation"/>
    <w:p>
      <w:pPr>
        <w:pStyle w:val="Heading1"/>
      </w:pPr>
      <w:r>
        <w:t xml:space="preserve">4. Imputation</w:t>
      </w:r>
    </w:p>
    <w:p>
      <w:pPr>
        <w:pStyle w:val="FirstParagraph"/>
      </w:pPr>
      <w:r>
        <w:t xml:space="preserve">Only</w:t>
      </w:r>
      <w:r>
        <w:t xml:space="preserve"> </w:t>
      </w:r>
      <w:r>
        <w:rPr>
          <w:rStyle w:val="VerbatimChar"/>
        </w:rPr>
        <w:t xml:space="preserve">rating</w:t>
      </w:r>
      <w:r>
        <w:t xml:space="preserve"> </w:t>
      </w:r>
      <w:r>
        <w:t xml:space="preserve">and</w:t>
      </w:r>
      <w:r>
        <w:t xml:space="preserve"> </w:t>
      </w:r>
      <w:r>
        <w:rPr>
          <w:rStyle w:val="VerbatimChar"/>
        </w:rPr>
        <w:t xml:space="preserve">rating_count</w:t>
      </w:r>
      <w:r>
        <w:t xml:space="preserve"> </w:t>
      </w:r>
      <w:r>
        <w:t xml:space="preserve">contained missing values after cleaning (72,417 NAs, 82.8%). Imputation was not applied. With 83% of the column missing, any imputed value would reflect the distribution of the rated minority, not the true population. The missingness is structural, books without ratings on Audible simply have no rating. Leaving these as</w:t>
      </w:r>
      <w:r>
        <w:t xml:space="preserve"> </w:t>
      </w:r>
      <w:r>
        <w:rPr>
          <w:rStyle w:val="VerbatimChar"/>
        </w:rPr>
        <w:t xml:space="preserve">NA</w:t>
      </w:r>
      <w:r>
        <w:t xml:space="preserve"> </w:t>
      </w:r>
      <w:r>
        <w:t xml:space="preserve">is the honest and defensible choice.</w:t>
      </w:r>
    </w:p>
    <w:p>
      <w:pPr>
        <w:pStyle w:val="BodyText"/>
      </w:pPr>
      <w:r>
        <w:t xml:space="preserve">All other variables had zero missing values after cleaning. Price was imputed for the 338 Free entries using the median non-zero price (INR 585).</w:t>
      </w:r>
    </w:p>
    <w:bookmarkEnd w:id="27"/>
    <w:bookmarkStart w:id="48" w:name="post-cleaning-summary"/>
    <w:p>
      <w:pPr>
        <w:pStyle w:val="Heading1"/>
      </w:pPr>
      <w:r>
        <w:t xml:space="preserve">5. Post-Cleaning Summary</w:t>
      </w:r>
    </w:p>
    <w:tbl>
      <w:tblPr>
        <w:tblStyle w:val="Table"/>
        <w:tblW w:type="pct" w:w="5000"/>
        <w:tblLayout w:type="fixed"/>
        <w:tblLook w:firstRow="0" w:lastRow="0" w:firstColumn="0" w:lastColumn="0" w:noHBand="0" w:noVBand="0" w:val="0000"/>
      </w:tblPr>
      <w:tblGrid>
        <w:gridCol w:w="7920"/>
      </w:tblGrid>
      <w:tr>
        <w:tc>
          <w:tcPr/>
          <w:bookmarkStart w:id="28" w:name="tbl-summary"/>
          <w:p>
            <w:pPr>
              <w:jc w:val="center"/>
            </w:pPr>
            <w:pPr>
              <w:jc w:val="left"/>
              <w:spacing w:before="200"/>
              <w:pStyle w:val="ImageCaption"/>
            </w:pPr>
            <w:r>
              <w:t xml:space="preserve">Table 1: Post-cleaning dataset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Metric</w:t>
                  </w:r>
                </w:p>
              </w:tc>
              <w:tc>
                <w:tcPr/>
                <w:p>
                  <w:pPr>
                    <w:pStyle w:val="Compact"/>
                    <w:jc w:val="left"/>
                    <w:jc w:val="center"/>
                  </w:pPr>
                  <w:r>
                    <w:t xml:space="preserve">Value</w:t>
                  </w:r>
                </w:p>
              </w:tc>
            </w:tr>
            <w:tr>
              <w:tc>
                <w:tcPr/>
                <w:p>
                  <w:pPr>
                    <w:pStyle w:val="Compact"/>
                    <w:jc w:val="left"/>
                    <w:jc w:val="center"/>
                  </w:pPr>
                  <w:r>
                    <w:t xml:space="preserve">Total records</w:t>
                  </w:r>
                </w:p>
              </w:tc>
              <w:tc>
                <w:tcPr/>
                <w:p>
                  <w:pPr>
                    <w:pStyle w:val="Compact"/>
                    <w:jc w:val="left"/>
                    <w:jc w:val="center"/>
                  </w:pPr>
                  <w:r>
                    <w:t xml:space="preserve">87,489</w:t>
                  </w:r>
                </w:p>
              </w:tc>
            </w:tr>
            <w:tr>
              <w:tc>
                <w:tcPr/>
                <w:p>
                  <w:pPr>
                    <w:pStyle w:val="Compact"/>
                    <w:jc w:val="left"/>
                    <w:jc w:val="center"/>
                  </w:pPr>
                  <w:r>
                    <w:t xml:space="preserve">Total variables (after cleaning)</w:t>
                  </w:r>
                </w:p>
              </w:tc>
              <w:tc>
                <w:tcPr/>
                <w:p>
                  <w:pPr>
                    <w:pStyle w:val="Compact"/>
                    <w:jc w:val="left"/>
                    <w:jc w:val="center"/>
                  </w:pPr>
                  <w:r>
                    <w:t xml:space="preserve">16</w:t>
                  </w:r>
                </w:p>
              </w:tc>
            </w:tr>
            <w:tr>
              <w:tc>
                <w:tcPr/>
                <w:p>
                  <w:pPr>
                    <w:pStyle w:val="Compact"/>
                    <w:jc w:val="left"/>
                    <w:jc w:val="center"/>
                  </w:pPr>
                  <w:r>
                    <w:t xml:space="preserve">Records with price = 0 (Free)</w:t>
                  </w:r>
                </w:p>
              </w:tc>
              <w:tc>
                <w:tcPr/>
                <w:p>
                  <w:pPr>
                    <w:pStyle w:val="Compact"/>
                    <w:jc w:val="left"/>
                    <w:jc w:val="center"/>
                  </w:pPr>
                  <w:r>
                    <w:t xml:space="preserve">338 (0.4%)</w:t>
                  </w:r>
                </w:p>
              </w:tc>
            </w:tr>
            <w:tr>
              <w:tc>
                <w:tcPr/>
                <w:p>
                  <w:pPr>
                    <w:pStyle w:val="Compact"/>
                    <w:jc w:val="left"/>
                    <w:jc w:val="center"/>
                  </w:pPr>
                  <w:r>
                    <w:t xml:space="preserve">Records flagged: short name</w:t>
                  </w:r>
                </w:p>
              </w:tc>
              <w:tc>
                <w:tcPr/>
                <w:p>
                  <w:pPr>
                    <w:pStyle w:val="Compact"/>
                    <w:jc w:val="left"/>
                    <w:jc w:val="center"/>
                  </w:pPr>
                  <w:r>
                    <w:t xml:space="preserve">50 (0.1%)</w:t>
                  </w:r>
                </w:p>
              </w:tc>
            </w:tr>
            <w:tr>
              <w:tc>
                <w:tcPr/>
                <w:p>
                  <w:pPr>
                    <w:pStyle w:val="Compact"/>
                    <w:jc w:val="left"/>
                    <w:jc w:val="center"/>
                  </w:pPr>
                  <w:r>
                    <w:t xml:space="preserve">Records flagged: price outlier</w:t>
                  </w:r>
                </w:p>
              </w:tc>
              <w:tc>
                <w:tcPr/>
                <w:p>
                  <w:pPr>
                    <w:pStyle w:val="Compact"/>
                    <w:jc w:val="left"/>
                    <w:jc w:val="center"/>
                  </w:pPr>
                  <w:r>
                    <w:t xml:space="preserve">704 (0.8%)</w:t>
                  </w:r>
                </w:p>
              </w:tc>
            </w:tr>
            <w:tr>
              <w:tc>
                <w:tcPr/>
                <w:p>
                  <w:pPr>
                    <w:pStyle w:val="Compact"/>
                    <w:jc w:val="left"/>
                    <w:jc w:val="center"/>
                  </w:pPr>
                  <w:r>
                    <w:t xml:space="preserve">Records flagged: duration outlier</w:t>
                  </w:r>
                </w:p>
              </w:tc>
              <w:tc>
                <w:tcPr/>
                <w:p>
                  <w:pPr>
                    <w:pStyle w:val="Compact"/>
                    <w:jc w:val="left"/>
                    <w:jc w:val="center"/>
                  </w:pPr>
                  <w:r>
                    <w:t xml:space="preserve">2,098 (2.4%)</w:t>
                  </w:r>
                </w:p>
              </w:tc>
            </w:tr>
            <w:tr>
              <w:tc>
                <w:tcPr/>
                <w:p>
                  <w:pPr>
                    <w:pStyle w:val="Compact"/>
                    <w:jc w:val="left"/>
                    <w:jc w:val="center"/>
                  </w:pPr>
                  <w:r>
                    <w:t xml:space="preserve">Missing: rating / rating_count</w:t>
                  </w:r>
                </w:p>
              </w:tc>
              <w:tc>
                <w:tcPr/>
                <w:p>
                  <w:pPr>
                    <w:pStyle w:val="Compact"/>
                    <w:jc w:val="left"/>
                    <w:jc w:val="center"/>
                  </w:pPr>
                  <w:r>
                    <w:t xml:space="preserve">72,417 (82.8%)</w:t>
                  </w:r>
                </w:p>
              </w:tc>
            </w:tr>
            <w:tr>
              <w:tc>
                <w:tcPr/>
                <w:p>
                  <w:pPr>
                    <w:pStyle w:val="Compact"/>
                    <w:jc w:val="left"/>
                    <w:jc w:val="center"/>
                  </w:pPr>
                  <w:r>
                    <w:t xml:space="preserve">Missing: all other variables</w:t>
                  </w:r>
                </w:p>
              </w:tc>
              <w:tc>
                <w:tcPr/>
                <w:p>
                  <w:pPr>
                    <w:pStyle w:val="Compact"/>
                    <w:jc w:val="left"/>
                    <w:jc w:val="center"/>
                  </w:pPr>
                  <w:r>
                    <w:t xml:space="preserve">0</w:t>
                  </w:r>
                </w:p>
              </w:tc>
            </w:tr>
          </w:tbl>
          <w:bookmarkEnd w:id="28"/>
          <w:p/>
        </w:tc>
      </w:tr>
    </w:tbl>
    <w:tbl>
      <w:tblPr>
        <w:tblStyle w:val="Table"/>
        <w:tblW w:type="pct" w:w="5000"/>
        <w:tblLayout w:type="fixed"/>
        <w:tblLook w:firstRow="0" w:lastRow="0" w:firstColumn="0" w:lastColumn="0" w:noHBand="0" w:noVBand="0" w:val="0000"/>
      </w:tblPr>
      <w:tblGrid>
        <w:gridCol w:w="7920"/>
      </w:tblGrid>
      <w:tr>
        <w:tc>
          <w:tcPr/>
          <w:bookmarkStart w:id="32" w:name="fig-price"/>
          <w:p>
            <w:pPr>
              <w:pStyle w:val="Compact"/>
              <w:jc w:val="center"/>
            </w:pPr>
            <w:r>
              <w:drawing>
                <wp:inline>
                  <wp:extent cx="5334000" cy="3048000"/>
                  <wp:effectExtent b="0" l="0" r="0" t="0"/>
                  <wp:docPr descr="" title="" id="30" name="Picture"/>
                  <a:graphic>
                    <a:graphicData uri="http://schemas.openxmlformats.org/drawingml/2006/picture">
                      <pic:pic>
                        <pic:nvPicPr>
                          <pic:cNvPr descr="06_report_files/figure-docx/fig-pric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audiobook price (INR) after cleaning</w:t>
            </w:r>
          </w:p>
          <w:bookmarkEnd w:id="32"/>
        </w:tc>
      </w:tr>
    </w:tbl>
    <w:tbl>
      <w:tblPr>
        <w:tblStyle w:val="Table"/>
        <w:tblW w:type="pct" w:w="5000"/>
        <w:tblLayout w:type="fixed"/>
        <w:tblLook w:firstRow="0" w:lastRow="0" w:firstColumn="0" w:lastColumn="0" w:noHBand="0" w:noVBand="0" w:val="0000"/>
      </w:tblPr>
      <w:tblGrid>
        <w:gridCol w:w="7920"/>
      </w:tblGrid>
      <w:tr>
        <w:tc>
          <w:tcPr/>
          <w:bookmarkStart w:id="36" w:name="fig-duration"/>
          <w:p>
            <w:pPr>
              <w:pStyle w:val="Compact"/>
              <w:jc w:val="center"/>
            </w:pPr>
            <w:r>
              <w:drawing>
                <wp:inline>
                  <wp:extent cx="5334000" cy="3048000"/>
                  <wp:effectExtent b="0" l="0" r="0" t="0"/>
                  <wp:docPr descr="" title="" id="34" name="Picture"/>
                  <a:graphic>
                    <a:graphicData uri="http://schemas.openxmlformats.org/drawingml/2006/picture">
                      <pic:pic>
                        <pic:nvPicPr>
                          <pic:cNvPr descr="06_report_files/figure-docx/fig-duration-1.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Distribution of audiobook duration (minutes) after cleaning</w:t>
            </w:r>
          </w:p>
          <w:bookmarkEnd w:id="36"/>
        </w:tc>
      </w:tr>
    </w:tbl>
    <w:p>
      <w:pPr>
        <w:pStyle w:val="CaptionedFigure"/>
      </w:pPr>
      <w:r>
        <w:drawing>
          <wp:inline>
            <wp:extent cx="5334000" cy="3048000"/>
            <wp:effectExtent b="0" l="0" r="0" t="0"/>
            <wp:docPr descr="Observed vs imputed price values — Free entries imputed with median" title="" id="38" name="Picture"/>
            <a:graphic>
              <a:graphicData uri="http://schemas.openxmlformats.org/drawingml/2006/picture">
                <pic:pic>
                  <pic:nvPicPr>
                    <pic:cNvPr descr="06_report_files/figure-docx/unnamed-chunk-1-1.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Observed vs imputed price values — Free entries imputed with median</w:t>
      </w:r>
    </w:p>
    <w:tbl>
      <w:tblPr>
        <w:tblStyle w:val="Table"/>
        <w:tblW w:type="pct" w:w="5000"/>
        <w:tblLayout w:type="fixed"/>
        <w:tblLook w:firstRow="0" w:lastRow="0" w:firstColumn="0" w:lastColumn="0" w:noHBand="0" w:noVBand="0" w:val="0000"/>
      </w:tblPr>
      <w:tblGrid>
        <w:gridCol w:w="7920"/>
      </w:tblGrid>
      <w:tr>
        <w:tc>
          <w:tcPr/>
          <w:bookmarkStart w:id="43" w:name="fig-rating"/>
          <w:p>
            <w:pPr>
              <w:pStyle w:val="Compact"/>
              <w:jc w:val="center"/>
            </w:pPr>
            <w:r>
              <w:drawing>
                <wp:inline>
                  <wp:extent cx="5334000" cy="3048000"/>
                  <wp:effectExtent b="0" l="0" r="0" t="0"/>
                  <wp:docPr descr="" title="" id="41" name="Picture"/>
                  <a:graphic>
                    <a:graphicData uri="http://schemas.openxmlformats.org/drawingml/2006/picture">
                      <pic:pic>
                        <pic:nvPicPr>
                          <pic:cNvPr descr="06_report_files/figure-docx/fig-rating-1.png" id="42" name="Picture"/>
                          <pic:cNvPicPr>
                            <a:picLocks noChangeArrowheads="1" noChangeAspect="1"/>
                          </pic:cNvPicPr>
                        </pic:nvPicPr>
                        <pic:blipFill>
                          <a:blip r:embed="rId40"/>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Distribution of star ratings among rated audiobooks</w:t>
            </w:r>
          </w:p>
          <w:bookmarkEnd w:id="43"/>
        </w:tc>
      </w:tr>
    </w:tbl>
    <w:tbl>
      <w:tblPr>
        <w:tblStyle w:val="Table"/>
        <w:tblW w:type="pct" w:w="5000"/>
        <w:tblLayout w:type="fixed"/>
        <w:tblLook w:firstRow="0" w:lastRow="0" w:firstColumn="0" w:lastColumn="0" w:noHBand="0" w:noVBand="0" w:val="0000"/>
      </w:tblPr>
      <w:tblGrid>
        <w:gridCol w:w="7920"/>
      </w:tblGrid>
      <w:tr>
        <w:tc>
          <w:tcPr/>
          <w:bookmarkStart w:id="47" w:name="fig-language"/>
          <w:p>
            <w:pPr>
              <w:pStyle w:val="Compact"/>
              <w:jc w:val="center"/>
            </w:pPr>
            <w:r>
              <w:drawing>
                <wp:inline>
                  <wp:extent cx="5334000" cy="3048000"/>
                  <wp:effectExtent b="0" l="0" r="0" t="0"/>
                  <wp:docPr descr="" title="" id="45" name="Picture"/>
                  <a:graphic>
                    <a:graphicData uri="http://schemas.openxmlformats.org/drawingml/2006/picture">
                      <pic:pic>
                        <pic:nvPicPr>
                          <pic:cNvPr descr="06_report_files/figure-docx/fig-language-1.png" id="46" name="Picture"/>
                          <pic:cNvPicPr>
                            <a:picLocks noChangeArrowheads="1" noChangeAspect="1"/>
                          </pic:cNvPicPr>
                        </pic:nvPicPr>
                        <pic:blipFill>
                          <a:blip r:embed="rId44"/>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Top 10 languages by number of audiobooks</w:t>
            </w:r>
          </w:p>
          <w:bookmarkEnd w:id="47"/>
        </w:tc>
      </w:tr>
    </w:tbl>
    <w:bookmarkEnd w:id="48"/>
    <w:bookmarkStart w:id="49" w:name="limitations-and-known-risks"/>
    <w:p>
      <w:pPr>
        <w:pStyle w:val="Heading1"/>
      </w:pPr>
      <w:r>
        <w:t xml:space="preserve">6. Limitations and Known Risks</w:t>
      </w:r>
    </w:p>
    <w:p>
      <w:pPr>
        <w:numPr>
          <w:ilvl w:val="0"/>
          <w:numId w:val="1001"/>
        </w:numPr>
      </w:pPr>
      <w:r>
        <w:rPr>
          <w:b/>
          <w:bCs/>
        </w:rPr>
        <w:t xml:space="preserve">Author/narrator word spacing</w:t>
      </w:r>
      <w:r>
        <w:t xml:space="preserve"> </w:t>
      </w:r>
      <w:r>
        <w:t xml:space="preserve">- the regex correctly handles standard camelCase but may miss spaces before lowercase particles (e.g. </w:t>
      </w:r>
      <w:r>
        <w:rPr>
          <w:rStyle w:val="VerbatimChar"/>
        </w:rPr>
        <w:t xml:space="preserve">de</w:t>
      </w:r>
      <w:r>
        <w:t xml:space="preserve">,</w:t>
      </w:r>
      <w:r>
        <w:t xml:space="preserve"> </w:t>
      </w:r>
      <w:r>
        <w:rPr>
          <w:rStyle w:val="VerbatimChar"/>
        </w:rPr>
        <w:t xml:space="preserve">van</w:t>
      </w:r>
      <w:r>
        <w:t xml:space="preserve">,</w:t>
      </w:r>
      <w:r>
        <w:t xml:space="preserve"> </w:t>
      </w:r>
      <w:r>
        <w:rPr>
          <w:rStyle w:val="VerbatimChar"/>
        </w:rPr>
        <w:t xml:space="preserve">al</w:t>
      </w:r>
      <w:r>
        <w:t xml:space="preserve">) in non-English names. Affected records are a small minority and have been noted.</w:t>
      </w:r>
    </w:p>
    <w:p>
      <w:pPr>
        <w:numPr>
          <w:ilvl w:val="0"/>
          <w:numId w:val="1001"/>
        </w:numPr>
      </w:pPr>
      <w:r>
        <w:rPr>
          <w:b/>
          <w:bCs/>
        </w:rPr>
        <w:t xml:space="preserve">2-digit year inference</w:t>
      </w:r>
      <w:r>
        <w:t xml:space="preserve"> </w:t>
      </w:r>
      <w:r>
        <w:t xml:space="preserve">- the century cutoff rule is a judgment call. Any record with a release year of 95–99 has been mapped to the 1990s. If future data contains genuine 2095–2099 releases, this rule would need revisiting.</w:t>
      </w:r>
    </w:p>
    <w:p>
      <w:pPr>
        <w:numPr>
          <w:ilvl w:val="0"/>
          <w:numId w:val="1001"/>
        </w:numPr>
      </w:pPr>
      <w:r>
        <w:rPr>
          <w:b/>
          <w:bCs/>
        </w:rPr>
        <w:t xml:space="preserve">Price currency</w:t>
      </w:r>
      <w:r>
        <w:t xml:space="preserve"> </w:t>
      </w:r>
      <w:r>
        <w:t xml:space="preserve">- all prices are in Indian Rupees (INR), as this data was scraped from Audible.in. No currency conversion has been applied.</w:t>
      </w:r>
    </w:p>
    <w:p>
      <w:pPr>
        <w:numPr>
          <w:ilvl w:val="0"/>
          <w:numId w:val="1001"/>
        </w:numPr>
      </w:pPr>
      <w:r>
        <w:rPr>
          <w:b/>
          <w:bCs/>
        </w:rPr>
        <w:t xml:space="preserve">Structural missing in ratings</w:t>
      </w:r>
      <w:r>
        <w:t xml:space="preserve"> </w:t>
      </w:r>
      <w:r>
        <w:t xml:space="preserve">- 82.8% of rating values are</w:t>
      </w:r>
      <w:r>
        <w:t xml:space="preserve"> </w:t>
      </w:r>
      <w:r>
        <w:rPr>
          <w:rStyle w:val="VerbatimChar"/>
        </w:rPr>
        <w:t xml:space="preserve">NA</w:t>
      </w:r>
      <w:r>
        <w:t xml:space="preserve">. Any analysis using</w:t>
      </w:r>
      <w:r>
        <w:t xml:space="preserve"> </w:t>
      </w:r>
      <w:r>
        <w:rPr>
          <w:rStyle w:val="VerbatimChar"/>
        </w:rPr>
        <w:t xml:space="preserve">rating</w:t>
      </w:r>
      <w:r>
        <w:t xml:space="preserve"> </w:t>
      </w:r>
      <w:r>
        <w:t xml:space="preserve">or</w:t>
      </w:r>
      <w:r>
        <w:t xml:space="preserve"> </w:t>
      </w:r>
      <w:r>
        <w:rPr>
          <w:rStyle w:val="VerbatimChar"/>
        </w:rPr>
        <w:t xml:space="preserve">rating_count</w:t>
      </w:r>
      <w:r>
        <w:t xml:space="preserve"> </w:t>
      </w:r>
      <w:r>
        <w:t xml:space="preserve">applies only to the 17.2% of audiobooks that have been rated, and may not be representative of the full catalogue.</w:t>
      </w:r>
    </w:p>
    <w:p>
      <w:pPr>
        <w:numPr>
          <w:ilvl w:val="0"/>
          <w:numId w:val="1001"/>
        </w:numPr>
      </w:pPr>
      <w:r>
        <w:rPr>
          <w:b/>
          <w:bCs/>
        </w:rPr>
        <w:t xml:space="preserve">Web-scraped data</w:t>
      </w:r>
      <w:r>
        <w:t xml:space="preserve"> </w:t>
      </w:r>
      <w:r>
        <w:t xml:space="preserve">- the dataset was collected via scraping and may contain transcription errors, encoding artefacts, or records that were incomplete at the time of collection.</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10" Target="media/rId10.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Audible Dataset Data Cleaning Report</dc:title>
  <dc:creator>Tulsidai Singh</dc:creator>
  <cp:keywords/>
  <dcterms:created xsi:type="dcterms:W3CDTF">2026-05-11T17:46:58Z</dcterms:created>
  <dcterms:modified xsi:type="dcterms:W3CDTF">2026-05-11T17:46:58Z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BOS Analytical Unit | Technical Assessment</vt:lpwstr>
  </property>
  <property fmtid="{D5CDD505-2E9C-101B-9397-08002B2CF9AE}" pid="13" name="toc-title">
    <vt:lpwstr>Table of contents</vt:lpwstr>
  </property>
</Properties>
</file>