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00EE" w14:textId="4E490CAB" w:rsidR="000B42A7" w:rsidRDefault="000B42A7" w:rsidP="000B42A7">
      <w:pPr>
        <w:jc w:val="center"/>
        <w:rPr>
          <w:rFonts w:ascii="Times New Roman" w:hAnsi="Times New Roman" w:cs="Times New Roman"/>
          <w:b/>
          <w:bCs/>
          <w:sz w:val="40"/>
          <w:szCs w:val="40"/>
        </w:rPr>
      </w:pPr>
      <w:r>
        <w:rPr>
          <w:rFonts w:ascii="Times New Roman" w:hAnsi="Times New Roman" w:cs="Times New Roman"/>
          <w:b/>
          <w:bCs/>
          <w:sz w:val="40"/>
          <w:szCs w:val="40"/>
        </w:rPr>
        <w:t>PROBLEM INVENTORY</w:t>
      </w:r>
    </w:p>
    <w:p w14:paraId="44B12980" w14:textId="5E445B02" w:rsidR="000B42A7" w:rsidRDefault="000B42A7" w:rsidP="000B42A7">
      <w:pPr>
        <w:jc w:val="center"/>
        <w:rPr>
          <w:rFonts w:ascii="Times New Roman" w:hAnsi="Times New Roman" w:cs="Times New Roman"/>
          <w:b/>
          <w:bCs/>
          <w:sz w:val="40"/>
          <w:szCs w:val="40"/>
        </w:rPr>
      </w:pPr>
      <w:r>
        <w:rPr>
          <w:rFonts w:ascii="Times New Roman" w:hAnsi="Times New Roman" w:cs="Times New Roman"/>
          <w:b/>
          <w:bCs/>
          <w:sz w:val="40"/>
          <w:szCs w:val="40"/>
        </w:rPr>
        <w:t>AUDIBLE DATASET</w:t>
      </w:r>
    </w:p>
    <w:p w14:paraId="177831B6" w14:textId="77777777" w:rsidR="000B42A7" w:rsidRDefault="000B42A7" w:rsidP="000B42A7">
      <w:pPr>
        <w:jc w:val="center"/>
        <w:rPr>
          <w:rFonts w:ascii="Times New Roman" w:hAnsi="Times New Roman" w:cs="Times New Roman"/>
          <w:b/>
          <w:bCs/>
          <w:sz w:val="40"/>
          <w:szCs w:val="40"/>
        </w:rPr>
      </w:pPr>
      <w:r>
        <w:rPr>
          <w:noProof/>
        </w:rPr>
        <w:drawing>
          <wp:inline distT="0" distB="0" distL="0" distR="0" wp14:anchorId="7455B6AA" wp14:editId="2E607847">
            <wp:extent cx="4827181" cy="5978032"/>
            <wp:effectExtent l="0" t="0" r="0" b="3810"/>
            <wp:docPr id="868352677" name="Picture 1" descr="This may contain: a woman with headphones reading a book in front of a red background that looks like a spi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woman with headphones reading a book in front of a red background that looks like a spir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31074" cy="5982854"/>
                    </a:xfrm>
                    <a:prstGeom prst="rect">
                      <a:avLst/>
                    </a:prstGeom>
                    <a:noFill/>
                    <a:ln>
                      <a:noFill/>
                    </a:ln>
                  </pic:spPr>
                </pic:pic>
              </a:graphicData>
            </a:graphic>
          </wp:inline>
        </w:drawing>
      </w:r>
    </w:p>
    <w:p w14:paraId="187FC61E" w14:textId="45F3079F" w:rsidR="000B42A7" w:rsidRDefault="000B42A7" w:rsidP="000B42A7">
      <w:pPr>
        <w:jc w:val="center"/>
        <w:rPr>
          <w:rFonts w:ascii="Times New Roman" w:hAnsi="Times New Roman" w:cs="Times New Roman"/>
          <w:b/>
          <w:bCs/>
          <w:sz w:val="40"/>
          <w:szCs w:val="40"/>
        </w:rPr>
      </w:pPr>
      <w:r>
        <w:rPr>
          <w:rFonts w:ascii="Times New Roman" w:hAnsi="Times New Roman" w:cs="Times New Roman"/>
          <w:b/>
          <w:bCs/>
          <w:sz w:val="40"/>
          <w:szCs w:val="40"/>
        </w:rPr>
        <w:t>Tulsidai Singh</w:t>
      </w:r>
    </w:p>
    <w:p w14:paraId="1FC2CDCA" w14:textId="673FD407" w:rsidR="000B42A7" w:rsidRDefault="000B42A7" w:rsidP="000B42A7">
      <w:pPr>
        <w:jc w:val="center"/>
        <w:rPr>
          <w:rFonts w:ascii="Times New Roman" w:hAnsi="Times New Roman" w:cs="Times New Roman"/>
          <w:b/>
          <w:bCs/>
          <w:sz w:val="40"/>
          <w:szCs w:val="40"/>
        </w:rPr>
      </w:pPr>
      <w:r>
        <w:rPr>
          <w:rFonts w:ascii="Times New Roman" w:hAnsi="Times New Roman" w:cs="Times New Roman"/>
          <w:b/>
          <w:bCs/>
          <w:sz w:val="40"/>
          <w:szCs w:val="40"/>
        </w:rPr>
        <w:t>April 22, 2026</w:t>
      </w:r>
    </w:p>
    <w:p w14:paraId="16B5F45A" w14:textId="77777777" w:rsidR="000B42A7" w:rsidRDefault="000B42A7">
      <w:pPr>
        <w:rPr>
          <w:rFonts w:ascii="Times New Roman" w:hAnsi="Times New Roman" w:cs="Times New Roman"/>
          <w:b/>
          <w:bCs/>
          <w:sz w:val="40"/>
          <w:szCs w:val="40"/>
        </w:rPr>
      </w:pPr>
      <w:r>
        <w:rPr>
          <w:rFonts w:ascii="Times New Roman" w:hAnsi="Times New Roman" w:cs="Times New Roman"/>
          <w:b/>
          <w:bCs/>
          <w:sz w:val="40"/>
          <w:szCs w:val="40"/>
        </w:rPr>
        <w:br w:type="page"/>
      </w:r>
    </w:p>
    <w:p w14:paraId="209AA1D9" w14:textId="3036FF85" w:rsidR="000B42A7" w:rsidRDefault="000B42A7" w:rsidP="000B42A7">
      <w:pPr>
        <w:rPr>
          <w:rFonts w:ascii="Times New Roman" w:hAnsi="Times New Roman" w:cs="Times New Roman"/>
          <w:b/>
          <w:bCs/>
          <w:sz w:val="28"/>
          <w:szCs w:val="28"/>
        </w:rPr>
      </w:pPr>
      <w:r w:rsidRPr="000B42A7">
        <w:rPr>
          <w:rFonts w:ascii="Times New Roman" w:hAnsi="Times New Roman" w:cs="Times New Roman"/>
          <w:b/>
          <w:bCs/>
          <w:sz w:val="28"/>
          <w:szCs w:val="28"/>
        </w:rPr>
        <w:lastRenderedPageBreak/>
        <w:t>Summary</w:t>
      </w:r>
    </w:p>
    <w:p w14:paraId="0A506CE1" w14:textId="37152283" w:rsidR="000B42A7" w:rsidRDefault="000B42A7" w:rsidP="000B42A7">
      <w:pPr>
        <w:rPr>
          <w:rFonts w:ascii="Times New Roman" w:hAnsi="Times New Roman" w:cs="Times New Roman"/>
        </w:rPr>
      </w:pPr>
      <w:r>
        <w:rPr>
          <w:rFonts w:ascii="Times New Roman" w:hAnsi="Times New Roman" w:cs="Times New Roman"/>
        </w:rPr>
        <w:t>The Audible dataset contains 87,489 records with 8 variables. No Nas or empty strings were found in the raw data. All data quality issues were limited to structure. There were values stored in incorrect types concatenated fields, inconsistent formatting and placeholder strings for missing values.</w:t>
      </w:r>
    </w:p>
    <w:p w14:paraId="7DA4883C" w14:textId="77777777" w:rsidR="000B42A7" w:rsidRDefault="000B42A7" w:rsidP="000B42A7">
      <w:pPr>
        <w:rPr>
          <w:rFonts w:ascii="Times New Roman" w:hAnsi="Times New Roman" w:cs="Times New Roman"/>
        </w:rPr>
      </w:pPr>
    </w:p>
    <w:p w14:paraId="4DD04EAD" w14:textId="1F82C8A4" w:rsidR="000B42A7" w:rsidRDefault="000B42A7" w:rsidP="000B42A7">
      <w:pPr>
        <w:rPr>
          <w:rFonts w:ascii="Times New Roman" w:hAnsi="Times New Roman" w:cs="Times New Roman"/>
          <w:b/>
          <w:bCs/>
          <w:sz w:val="28"/>
          <w:szCs w:val="28"/>
        </w:rPr>
      </w:pPr>
      <w:r>
        <w:rPr>
          <w:rFonts w:ascii="Times New Roman" w:hAnsi="Times New Roman" w:cs="Times New Roman"/>
          <w:b/>
          <w:bCs/>
          <w:sz w:val="28"/>
          <w:szCs w:val="28"/>
        </w:rPr>
        <w:t>Issues by Variable</w:t>
      </w:r>
    </w:p>
    <w:tbl>
      <w:tblPr>
        <w:tblStyle w:val="GridTable4-Accent2"/>
        <w:tblW w:w="0" w:type="auto"/>
        <w:tblLook w:val="04A0" w:firstRow="1" w:lastRow="0" w:firstColumn="1" w:lastColumn="0" w:noHBand="0" w:noVBand="1"/>
      </w:tblPr>
      <w:tblGrid>
        <w:gridCol w:w="421"/>
        <w:gridCol w:w="1282"/>
        <w:gridCol w:w="6773"/>
        <w:gridCol w:w="876"/>
      </w:tblGrid>
      <w:tr w:rsidR="000B42A7" w14:paraId="75782FCA" w14:textId="77777777" w:rsidTr="003B3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Borders>
              <w:right w:val="single" w:sz="4" w:space="0" w:color="FFFFFF" w:themeColor="background1"/>
            </w:tcBorders>
          </w:tcPr>
          <w:p w14:paraId="24599D02" w14:textId="71FE71BA" w:rsidR="000B42A7" w:rsidRDefault="000B42A7" w:rsidP="000B42A7">
            <w:pPr>
              <w:rPr>
                <w:rFonts w:ascii="Times New Roman" w:hAnsi="Times New Roman" w:cs="Times New Roman"/>
              </w:rPr>
            </w:pPr>
            <w:r>
              <w:rPr>
                <w:rFonts w:ascii="Times New Roman" w:hAnsi="Times New Roman" w:cs="Times New Roman"/>
              </w:rPr>
              <w:t>#</w:t>
            </w:r>
          </w:p>
        </w:tc>
        <w:tc>
          <w:tcPr>
            <w:tcW w:w="1282" w:type="dxa"/>
            <w:tcBorders>
              <w:left w:val="single" w:sz="4" w:space="0" w:color="FFFFFF" w:themeColor="background1"/>
              <w:right w:val="single" w:sz="4" w:space="0" w:color="FFFFFF" w:themeColor="background1"/>
            </w:tcBorders>
          </w:tcPr>
          <w:p w14:paraId="1CE9290D" w14:textId="08F93A0D" w:rsidR="000B42A7" w:rsidRDefault="000B42A7" w:rsidP="000B42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Variable</w:t>
            </w:r>
          </w:p>
        </w:tc>
        <w:tc>
          <w:tcPr>
            <w:tcW w:w="6797" w:type="dxa"/>
            <w:tcBorders>
              <w:left w:val="single" w:sz="4" w:space="0" w:color="FFFFFF" w:themeColor="background1"/>
              <w:right w:val="single" w:sz="4" w:space="0" w:color="FFFFFF" w:themeColor="background1"/>
            </w:tcBorders>
          </w:tcPr>
          <w:p w14:paraId="37D88A9A" w14:textId="3F4559CA" w:rsidR="000B42A7" w:rsidRDefault="000B42A7" w:rsidP="000B42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Issue</w:t>
            </w:r>
          </w:p>
        </w:tc>
        <w:tc>
          <w:tcPr>
            <w:tcW w:w="852" w:type="dxa"/>
            <w:tcBorders>
              <w:left w:val="single" w:sz="4" w:space="0" w:color="FFFFFF" w:themeColor="background1"/>
            </w:tcBorders>
          </w:tcPr>
          <w:p w14:paraId="0949F63D" w14:textId="265DEFDF" w:rsidR="000B42A7" w:rsidRDefault="000B42A7" w:rsidP="000B42A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r>
      <w:tr w:rsidR="000B42A7" w14:paraId="6743E369" w14:textId="77777777" w:rsidTr="003B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D5E4E4C" w14:textId="358F73E9" w:rsidR="000B42A7" w:rsidRDefault="000B42A7" w:rsidP="000B42A7">
            <w:pPr>
              <w:rPr>
                <w:rFonts w:ascii="Times New Roman" w:hAnsi="Times New Roman" w:cs="Times New Roman"/>
              </w:rPr>
            </w:pPr>
            <w:r>
              <w:rPr>
                <w:rFonts w:ascii="Times New Roman" w:hAnsi="Times New Roman" w:cs="Times New Roman"/>
              </w:rPr>
              <w:t>1</w:t>
            </w:r>
          </w:p>
        </w:tc>
        <w:tc>
          <w:tcPr>
            <w:tcW w:w="1282" w:type="dxa"/>
          </w:tcPr>
          <w:p w14:paraId="55EEA342" w14:textId="3FB86067"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author</w:t>
            </w:r>
          </w:p>
        </w:tc>
        <w:tc>
          <w:tcPr>
            <w:tcW w:w="6797" w:type="dxa"/>
          </w:tcPr>
          <w:p w14:paraId="1ED73820" w14:textId="77777777"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Writtenby</w:t>
            </w:r>
            <w:proofErr w:type="spellEnd"/>
            <w:r>
              <w:rPr>
                <w:rFonts w:ascii="Times New Roman" w:hAnsi="Times New Roman" w:cs="Times New Roman"/>
              </w:rPr>
              <w:t>:” prefix with no space</w:t>
            </w:r>
          </w:p>
          <w:p w14:paraId="3EF9F950" w14:textId="4190D899"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Words concatenated (</w:t>
            </w:r>
            <w:proofErr w:type="spellStart"/>
            <w:r>
              <w:rPr>
                <w:rFonts w:ascii="Times New Roman" w:hAnsi="Times New Roman" w:cs="Times New Roman"/>
              </w:rPr>
              <w:t>e.g</w:t>
            </w:r>
            <w:proofErr w:type="spellEnd"/>
            <w:r>
              <w:rPr>
                <w:rFonts w:ascii="Times New Roman" w:hAnsi="Times New Roman" w:cs="Times New Roman"/>
              </w:rPr>
              <w:t xml:space="preserve"> </w:t>
            </w:r>
            <w:proofErr w:type="spellStart"/>
            <w:r>
              <w:rPr>
                <w:rFonts w:ascii="Times New Roman" w:hAnsi="Times New Roman" w:cs="Times New Roman"/>
              </w:rPr>
              <w:t>GeronimoStilton</w:t>
            </w:r>
            <w:proofErr w:type="spellEnd"/>
            <w:r>
              <w:rPr>
                <w:rFonts w:ascii="Times New Roman" w:hAnsi="Times New Roman" w:cs="Times New Roman"/>
              </w:rPr>
              <w:t>)</w:t>
            </w:r>
          </w:p>
        </w:tc>
        <w:tc>
          <w:tcPr>
            <w:tcW w:w="852" w:type="dxa"/>
          </w:tcPr>
          <w:p w14:paraId="16DE3FD7" w14:textId="65D99AF1"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4AB9B798" w14:textId="77777777" w:rsidTr="003B345C">
        <w:tc>
          <w:tcPr>
            <w:cnfStyle w:val="001000000000" w:firstRow="0" w:lastRow="0" w:firstColumn="1" w:lastColumn="0" w:oddVBand="0" w:evenVBand="0" w:oddHBand="0" w:evenHBand="0" w:firstRowFirstColumn="0" w:firstRowLastColumn="0" w:lastRowFirstColumn="0" w:lastRowLastColumn="0"/>
            <w:tcW w:w="421" w:type="dxa"/>
          </w:tcPr>
          <w:p w14:paraId="202A48F0" w14:textId="5B5E942D" w:rsidR="000B42A7" w:rsidRDefault="000B42A7" w:rsidP="000B42A7">
            <w:pPr>
              <w:rPr>
                <w:rFonts w:ascii="Times New Roman" w:hAnsi="Times New Roman" w:cs="Times New Roman"/>
              </w:rPr>
            </w:pPr>
            <w:r>
              <w:rPr>
                <w:rFonts w:ascii="Times New Roman" w:hAnsi="Times New Roman" w:cs="Times New Roman"/>
              </w:rPr>
              <w:t>2</w:t>
            </w:r>
          </w:p>
        </w:tc>
        <w:tc>
          <w:tcPr>
            <w:tcW w:w="1282" w:type="dxa"/>
          </w:tcPr>
          <w:p w14:paraId="113CEFBD" w14:textId="7B94FF40"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narrator</w:t>
            </w:r>
          </w:p>
        </w:tc>
        <w:tc>
          <w:tcPr>
            <w:tcW w:w="6797" w:type="dxa"/>
          </w:tcPr>
          <w:p w14:paraId="5B41E81A" w14:textId="77777777"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Narratedby</w:t>
            </w:r>
            <w:proofErr w:type="spellEnd"/>
            <w:r>
              <w:rPr>
                <w:rFonts w:ascii="Times New Roman" w:hAnsi="Times New Roman" w:cs="Times New Roman"/>
              </w:rPr>
              <w:t>:” prefix with no space</w:t>
            </w:r>
          </w:p>
          <w:p w14:paraId="69C5E340" w14:textId="7084D4D4"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Words concatenated</w:t>
            </w:r>
          </w:p>
        </w:tc>
        <w:tc>
          <w:tcPr>
            <w:tcW w:w="852" w:type="dxa"/>
          </w:tcPr>
          <w:p w14:paraId="67ABF3ED" w14:textId="0E6442B7"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7FCF201C" w14:textId="77777777" w:rsidTr="003B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6F0FAE5" w14:textId="566756B7" w:rsidR="000B42A7" w:rsidRDefault="000B42A7" w:rsidP="000B42A7">
            <w:pPr>
              <w:rPr>
                <w:rFonts w:ascii="Times New Roman" w:hAnsi="Times New Roman" w:cs="Times New Roman"/>
              </w:rPr>
            </w:pPr>
            <w:r>
              <w:rPr>
                <w:rFonts w:ascii="Times New Roman" w:hAnsi="Times New Roman" w:cs="Times New Roman"/>
              </w:rPr>
              <w:t>3</w:t>
            </w:r>
          </w:p>
        </w:tc>
        <w:tc>
          <w:tcPr>
            <w:tcW w:w="1282" w:type="dxa"/>
          </w:tcPr>
          <w:p w14:paraId="75D60A24" w14:textId="0527C700"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time</w:t>
            </w:r>
          </w:p>
        </w:tc>
        <w:tc>
          <w:tcPr>
            <w:tcW w:w="6797" w:type="dxa"/>
          </w:tcPr>
          <w:p w14:paraId="679DFDF9" w14:textId="77777777" w:rsidR="003B345C"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Duration </w:t>
            </w:r>
            <w:r w:rsidR="003B345C">
              <w:rPr>
                <w:rFonts w:ascii="Times New Roman" w:hAnsi="Times New Roman" w:cs="Times New Roman"/>
              </w:rPr>
              <w:t>is unstandardized in multiple formats</w:t>
            </w:r>
          </w:p>
          <w:p w14:paraId="728D3B85" w14:textId="77777777" w:rsidR="003B345C"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 hrs and 20 mins”</w:t>
            </w:r>
          </w:p>
          <w:p w14:paraId="0812BC17" w14:textId="77777777" w:rsidR="003B345C"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hr”</w:t>
            </w:r>
          </w:p>
          <w:p w14:paraId="3E00D703" w14:textId="77777777" w:rsidR="003B345C"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min”</w:t>
            </w:r>
          </w:p>
          <w:p w14:paraId="2F4FF6F3" w14:textId="127823A9" w:rsidR="003B345C"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“Less than 1 minute”</w:t>
            </w:r>
          </w:p>
        </w:tc>
        <w:tc>
          <w:tcPr>
            <w:tcW w:w="852" w:type="dxa"/>
          </w:tcPr>
          <w:p w14:paraId="29C18319" w14:textId="0FD619BD"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2DB0ADF3" w14:textId="77777777" w:rsidTr="003B345C">
        <w:tc>
          <w:tcPr>
            <w:cnfStyle w:val="001000000000" w:firstRow="0" w:lastRow="0" w:firstColumn="1" w:lastColumn="0" w:oddVBand="0" w:evenVBand="0" w:oddHBand="0" w:evenHBand="0" w:firstRowFirstColumn="0" w:firstRowLastColumn="0" w:lastRowFirstColumn="0" w:lastRowLastColumn="0"/>
            <w:tcW w:w="421" w:type="dxa"/>
          </w:tcPr>
          <w:p w14:paraId="1ECE49FA" w14:textId="5576988D" w:rsidR="000B42A7" w:rsidRDefault="000B42A7" w:rsidP="000B42A7">
            <w:pPr>
              <w:rPr>
                <w:rFonts w:ascii="Times New Roman" w:hAnsi="Times New Roman" w:cs="Times New Roman"/>
              </w:rPr>
            </w:pPr>
            <w:r>
              <w:rPr>
                <w:rFonts w:ascii="Times New Roman" w:hAnsi="Times New Roman" w:cs="Times New Roman"/>
              </w:rPr>
              <w:t>4</w:t>
            </w:r>
          </w:p>
        </w:tc>
        <w:tc>
          <w:tcPr>
            <w:tcW w:w="1282" w:type="dxa"/>
          </w:tcPr>
          <w:p w14:paraId="6AF8BD61" w14:textId="746D1616"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releasedate</w:t>
            </w:r>
            <w:proofErr w:type="spellEnd"/>
          </w:p>
        </w:tc>
        <w:tc>
          <w:tcPr>
            <w:tcW w:w="6797" w:type="dxa"/>
          </w:tcPr>
          <w:p w14:paraId="63862FF7" w14:textId="6493C9F2"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stored as string in DD-MM-YY format</w:t>
            </w:r>
            <w:r>
              <w:rPr>
                <w:rFonts w:ascii="Times New Roman" w:hAnsi="Times New Roman" w:cs="Times New Roman"/>
              </w:rPr>
              <w:br/>
              <w:t>Needed to guess the century due to 2 digit year</w:t>
            </w:r>
          </w:p>
        </w:tc>
        <w:tc>
          <w:tcPr>
            <w:tcW w:w="852" w:type="dxa"/>
          </w:tcPr>
          <w:p w14:paraId="2DEB0F24" w14:textId="55D73BB1"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08276587" w14:textId="77777777" w:rsidTr="003B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E0DFCE5" w14:textId="41C72C8B" w:rsidR="000B42A7" w:rsidRDefault="000B42A7" w:rsidP="000B42A7">
            <w:pPr>
              <w:rPr>
                <w:rFonts w:ascii="Times New Roman" w:hAnsi="Times New Roman" w:cs="Times New Roman"/>
              </w:rPr>
            </w:pPr>
            <w:r>
              <w:rPr>
                <w:rFonts w:ascii="Times New Roman" w:hAnsi="Times New Roman" w:cs="Times New Roman"/>
              </w:rPr>
              <w:t>5</w:t>
            </w:r>
          </w:p>
        </w:tc>
        <w:tc>
          <w:tcPr>
            <w:tcW w:w="1282" w:type="dxa"/>
          </w:tcPr>
          <w:p w14:paraId="29ABD12F" w14:textId="5DDAD272"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stars</w:t>
            </w:r>
          </w:p>
        </w:tc>
        <w:tc>
          <w:tcPr>
            <w:tcW w:w="6797" w:type="dxa"/>
          </w:tcPr>
          <w:p w14:paraId="3F84B272" w14:textId="6405D0CF"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Rating and count concatenated in one string (</w:t>
            </w:r>
            <w:proofErr w:type="spellStart"/>
            <w:r>
              <w:rPr>
                <w:rFonts w:ascii="Times New Roman" w:hAnsi="Times New Roman" w:cs="Times New Roman"/>
              </w:rPr>
              <w:t>e.g</w:t>
            </w:r>
            <w:proofErr w:type="spellEnd"/>
            <w:r>
              <w:rPr>
                <w:rFonts w:ascii="Times New Roman" w:hAnsi="Times New Roman" w:cs="Times New Roman"/>
              </w:rPr>
              <w:t xml:space="preserve"> “4.5 out of 5 stars41 ratings.”</w:t>
            </w:r>
            <w:r>
              <w:rPr>
                <w:rFonts w:ascii="Times New Roman" w:hAnsi="Times New Roman" w:cs="Times New Roman"/>
              </w:rPr>
              <w:br/>
              <w:t>72,417 records have “Not rated yet”</w:t>
            </w:r>
          </w:p>
        </w:tc>
        <w:tc>
          <w:tcPr>
            <w:tcW w:w="852" w:type="dxa"/>
          </w:tcPr>
          <w:p w14:paraId="60BE85FF" w14:textId="7765EE17"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72,417</w:t>
            </w:r>
          </w:p>
        </w:tc>
      </w:tr>
      <w:tr w:rsidR="000B42A7" w14:paraId="55E4E7E6" w14:textId="77777777" w:rsidTr="003B345C">
        <w:tc>
          <w:tcPr>
            <w:cnfStyle w:val="001000000000" w:firstRow="0" w:lastRow="0" w:firstColumn="1" w:lastColumn="0" w:oddVBand="0" w:evenVBand="0" w:oddHBand="0" w:evenHBand="0" w:firstRowFirstColumn="0" w:firstRowLastColumn="0" w:lastRowFirstColumn="0" w:lastRowLastColumn="0"/>
            <w:tcW w:w="421" w:type="dxa"/>
          </w:tcPr>
          <w:p w14:paraId="6A6E9002" w14:textId="1104A9BD" w:rsidR="000B42A7" w:rsidRDefault="000B42A7" w:rsidP="000B42A7">
            <w:pPr>
              <w:rPr>
                <w:rFonts w:ascii="Times New Roman" w:hAnsi="Times New Roman" w:cs="Times New Roman"/>
              </w:rPr>
            </w:pPr>
            <w:r>
              <w:rPr>
                <w:rFonts w:ascii="Times New Roman" w:hAnsi="Times New Roman" w:cs="Times New Roman"/>
              </w:rPr>
              <w:t>6</w:t>
            </w:r>
          </w:p>
        </w:tc>
        <w:tc>
          <w:tcPr>
            <w:tcW w:w="1282" w:type="dxa"/>
          </w:tcPr>
          <w:p w14:paraId="2E977DC3" w14:textId="138F884F"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price</w:t>
            </w:r>
          </w:p>
        </w:tc>
        <w:tc>
          <w:tcPr>
            <w:tcW w:w="6797" w:type="dxa"/>
          </w:tcPr>
          <w:p w14:paraId="44838216" w14:textId="77777777"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Stored as a string</w:t>
            </w:r>
          </w:p>
          <w:p w14:paraId="5CC3FDBC" w14:textId="77777777" w:rsidR="003B345C"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Commas in values (</w:t>
            </w:r>
            <w:proofErr w:type="spellStart"/>
            <w:r>
              <w:rPr>
                <w:rFonts w:ascii="Times New Roman" w:hAnsi="Times New Roman" w:cs="Times New Roman"/>
              </w:rPr>
              <w:t>e.g</w:t>
            </w:r>
            <w:proofErr w:type="spellEnd"/>
            <w:r>
              <w:rPr>
                <w:rFonts w:ascii="Times New Roman" w:hAnsi="Times New Roman" w:cs="Times New Roman"/>
              </w:rPr>
              <w:t xml:space="preserve"> “1,002.00”)</w:t>
            </w:r>
          </w:p>
          <w:p w14:paraId="04C05DF0" w14:textId="1E70C92D" w:rsidR="003B345C"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338 records have “Free” instead of a numeric value</w:t>
            </w:r>
          </w:p>
        </w:tc>
        <w:tc>
          <w:tcPr>
            <w:tcW w:w="852" w:type="dxa"/>
          </w:tcPr>
          <w:p w14:paraId="62E06739" w14:textId="1C6BF227"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7195DA34" w14:textId="77777777" w:rsidTr="003B34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9A13580" w14:textId="7AF077F2" w:rsidR="000B42A7" w:rsidRDefault="000B42A7" w:rsidP="000B42A7">
            <w:pPr>
              <w:rPr>
                <w:rFonts w:ascii="Times New Roman" w:hAnsi="Times New Roman" w:cs="Times New Roman"/>
              </w:rPr>
            </w:pPr>
            <w:r>
              <w:rPr>
                <w:rFonts w:ascii="Times New Roman" w:hAnsi="Times New Roman" w:cs="Times New Roman"/>
              </w:rPr>
              <w:t>7</w:t>
            </w:r>
          </w:p>
        </w:tc>
        <w:tc>
          <w:tcPr>
            <w:tcW w:w="1282" w:type="dxa"/>
          </w:tcPr>
          <w:p w14:paraId="488E4C43" w14:textId="67BD9FA5" w:rsidR="000B42A7" w:rsidRDefault="000B42A7"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language</w:t>
            </w:r>
          </w:p>
        </w:tc>
        <w:tc>
          <w:tcPr>
            <w:tcW w:w="6797" w:type="dxa"/>
          </w:tcPr>
          <w:p w14:paraId="16107B3D" w14:textId="64E068FC"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Inconsistent casing with title case, lowercase and underscore formats</w:t>
            </w:r>
          </w:p>
        </w:tc>
        <w:tc>
          <w:tcPr>
            <w:tcW w:w="852" w:type="dxa"/>
          </w:tcPr>
          <w:p w14:paraId="11547EEC" w14:textId="28440264" w:rsidR="000B42A7" w:rsidRDefault="003B345C" w:rsidP="000B42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r w:rsidR="000B42A7" w14:paraId="626CAE66" w14:textId="77777777" w:rsidTr="003B345C">
        <w:tc>
          <w:tcPr>
            <w:cnfStyle w:val="001000000000" w:firstRow="0" w:lastRow="0" w:firstColumn="1" w:lastColumn="0" w:oddVBand="0" w:evenVBand="0" w:oddHBand="0" w:evenHBand="0" w:firstRowFirstColumn="0" w:firstRowLastColumn="0" w:lastRowFirstColumn="0" w:lastRowLastColumn="0"/>
            <w:tcW w:w="421" w:type="dxa"/>
          </w:tcPr>
          <w:p w14:paraId="1CE0FF1E" w14:textId="76367945" w:rsidR="000B42A7" w:rsidRDefault="000B42A7" w:rsidP="000B42A7">
            <w:pPr>
              <w:rPr>
                <w:rFonts w:ascii="Times New Roman" w:hAnsi="Times New Roman" w:cs="Times New Roman"/>
              </w:rPr>
            </w:pPr>
            <w:r>
              <w:rPr>
                <w:rFonts w:ascii="Times New Roman" w:hAnsi="Times New Roman" w:cs="Times New Roman"/>
              </w:rPr>
              <w:t>8</w:t>
            </w:r>
          </w:p>
        </w:tc>
        <w:tc>
          <w:tcPr>
            <w:tcW w:w="1282" w:type="dxa"/>
          </w:tcPr>
          <w:p w14:paraId="7EA7F00C" w14:textId="04EC004E" w:rsidR="000B42A7" w:rsidRDefault="000B42A7"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name</w:t>
            </w:r>
          </w:p>
        </w:tc>
        <w:tc>
          <w:tcPr>
            <w:tcW w:w="6797" w:type="dxa"/>
          </w:tcPr>
          <w:p w14:paraId="0BB0E783" w14:textId="23E81F8C" w:rsidR="003B345C"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50 entries with fewer than 3 characters, flagged for review</w:t>
            </w:r>
          </w:p>
        </w:tc>
        <w:tc>
          <w:tcPr>
            <w:tcW w:w="852" w:type="dxa"/>
          </w:tcPr>
          <w:p w14:paraId="1CAE367A" w14:textId="2773C48F" w:rsidR="000B42A7" w:rsidRDefault="003B345C" w:rsidP="000B42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87,489</w:t>
            </w:r>
          </w:p>
        </w:tc>
      </w:tr>
    </w:tbl>
    <w:p w14:paraId="06BF3821" w14:textId="77777777" w:rsidR="000B42A7" w:rsidRDefault="000B42A7" w:rsidP="000B42A7">
      <w:pPr>
        <w:rPr>
          <w:rFonts w:ascii="Times New Roman" w:hAnsi="Times New Roman" w:cs="Times New Roman"/>
        </w:rPr>
      </w:pPr>
    </w:p>
    <w:p w14:paraId="4A67CABF" w14:textId="733B008F" w:rsidR="003B345C" w:rsidRDefault="003B345C" w:rsidP="000B42A7">
      <w:pPr>
        <w:rPr>
          <w:rFonts w:ascii="Times New Roman" w:hAnsi="Times New Roman" w:cs="Times New Roman"/>
          <w:b/>
          <w:bCs/>
          <w:sz w:val="28"/>
          <w:szCs w:val="28"/>
        </w:rPr>
      </w:pPr>
      <w:r>
        <w:rPr>
          <w:rFonts w:ascii="Times New Roman" w:hAnsi="Times New Roman" w:cs="Times New Roman"/>
          <w:b/>
          <w:bCs/>
          <w:sz w:val="28"/>
          <w:szCs w:val="28"/>
        </w:rPr>
        <w:t>Conclusion</w:t>
      </w:r>
    </w:p>
    <w:p w14:paraId="16E05219" w14:textId="435CFCB3" w:rsidR="003B345C" w:rsidRDefault="003B345C" w:rsidP="000B42A7">
      <w:pPr>
        <w:rPr>
          <w:rFonts w:ascii="Times New Roman" w:hAnsi="Times New Roman" w:cs="Times New Roman"/>
        </w:rPr>
      </w:pPr>
      <w:r>
        <w:rPr>
          <w:rFonts w:ascii="Times New Roman" w:hAnsi="Times New Roman" w:cs="Times New Roman"/>
        </w:rPr>
        <w:t>No issues found for true Nas, empty strings, row duplicates</w:t>
      </w:r>
    </w:p>
    <w:p w14:paraId="698995B1" w14:textId="52961FDE" w:rsidR="003B345C" w:rsidRPr="003B345C" w:rsidRDefault="003B345C" w:rsidP="000B42A7">
      <w:pPr>
        <w:rPr>
          <w:rFonts w:ascii="Times New Roman" w:hAnsi="Times New Roman" w:cs="Times New Roman"/>
        </w:rPr>
      </w:pPr>
      <w:r>
        <w:rPr>
          <w:rFonts w:ascii="Times New Roman" w:hAnsi="Times New Roman" w:cs="Times New Roman"/>
        </w:rPr>
        <w:t xml:space="preserve">1,523 records share the same name and author but differ by narrator, language, release date or price. They are distinct editions </w:t>
      </w:r>
      <w:proofErr w:type="gramStart"/>
      <w:r>
        <w:rPr>
          <w:rFonts w:ascii="Times New Roman" w:hAnsi="Times New Roman" w:cs="Times New Roman"/>
        </w:rPr>
        <w:t>not duplicates</w:t>
      </w:r>
      <w:proofErr w:type="gramEnd"/>
      <w:r>
        <w:rPr>
          <w:rFonts w:ascii="Times New Roman" w:hAnsi="Times New Roman" w:cs="Times New Roman"/>
        </w:rPr>
        <w:t>.</w:t>
      </w:r>
    </w:p>
    <w:sectPr w:rsidR="003B345C" w:rsidRPr="003B345C" w:rsidSect="00B71DA3">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A7"/>
    <w:rsid w:val="000B42A7"/>
    <w:rsid w:val="003B345C"/>
    <w:rsid w:val="00816662"/>
    <w:rsid w:val="009C4DCE"/>
    <w:rsid w:val="00B71DA3"/>
    <w:rsid w:val="00E20E16"/>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BFF1"/>
  <w15:chartTrackingRefBased/>
  <w15:docId w15:val="{40FF968D-5E15-45AE-A20B-6D8399CD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2A7"/>
    <w:rPr>
      <w:rFonts w:eastAsiaTheme="majorEastAsia" w:cstheme="majorBidi"/>
      <w:color w:val="272727" w:themeColor="text1" w:themeTint="D8"/>
    </w:rPr>
  </w:style>
  <w:style w:type="paragraph" w:styleId="Title">
    <w:name w:val="Title"/>
    <w:basedOn w:val="Normal"/>
    <w:next w:val="Normal"/>
    <w:link w:val="TitleChar"/>
    <w:uiPriority w:val="10"/>
    <w:qFormat/>
    <w:rsid w:val="000B4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2A7"/>
    <w:pPr>
      <w:spacing w:before="160"/>
      <w:jc w:val="center"/>
    </w:pPr>
    <w:rPr>
      <w:i/>
      <w:iCs/>
      <w:color w:val="404040" w:themeColor="text1" w:themeTint="BF"/>
    </w:rPr>
  </w:style>
  <w:style w:type="character" w:customStyle="1" w:styleId="QuoteChar">
    <w:name w:val="Quote Char"/>
    <w:basedOn w:val="DefaultParagraphFont"/>
    <w:link w:val="Quote"/>
    <w:uiPriority w:val="29"/>
    <w:rsid w:val="000B42A7"/>
    <w:rPr>
      <w:i/>
      <w:iCs/>
      <w:color w:val="404040" w:themeColor="text1" w:themeTint="BF"/>
    </w:rPr>
  </w:style>
  <w:style w:type="paragraph" w:styleId="ListParagraph">
    <w:name w:val="List Paragraph"/>
    <w:basedOn w:val="Normal"/>
    <w:uiPriority w:val="34"/>
    <w:qFormat/>
    <w:rsid w:val="000B42A7"/>
    <w:pPr>
      <w:ind w:left="720"/>
      <w:contextualSpacing/>
    </w:pPr>
  </w:style>
  <w:style w:type="character" w:styleId="IntenseEmphasis">
    <w:name w:val="Intense Emphasis"/>
    <w:basedOn w:val="DefaultParagraphFont"/>
    <w:uiPriority w:val="21"/>
    <w:qFormat/>
    <w:rsid w:val="000B42A7"/>
    <w:rPr>
      <w:i/>
      <w:iCs/>
      <w:color w:val="0F4761" w:themeColor="accent1" w:themeShade="BF"/>
    </w:rPr>
  </w:style>
  <w:style w:type="paragraph" w:styleId="IntenseQuote">
    <w:name w:val="Intense Quote"/>
    <w:basedOn w:val="Normal"/>
    <w:next w:val="Normal"/>
    <w:link w:val="IntenseQuoteChar"/>
    <w:uiPriority w:val="30"/>
    <w:qFormat/>
    <w:rsid w:val="000B4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2A7"/>
    <w:rPr>
      <w:i/>
      <w:iCs/>
      <w:color w:val="0F4761" w:themeColor="accent1" w:themeShade="BF"/>
    </w:rPr>
  </w:style>
  <w:style w:type="character" w:styleId="IntenseReference">
    <w:name w:val="Intense Reference"/>
    <w:basedOn w:val="DefaultParagraphFont"/>
    <w:uiPriority w:val="32"/>
    <w:qFormat/>
    <w:rsid w:val="000B42A7"/>
    <w:rPr>
      <w:b/>
      <w:bCs/>
      <w:smallCaps/>
      <w:color w:val="0F4761" w:themeColor="accent1" w:themeShade="BF"/>
      <w:spacing w:val="5"/>
    </w:rPr>
  </w:style>
  <w:style w:type="table" w:styleId="TableGrid">
    <w:name w:val="Table Grid"/>
    <w:basedOn w:val="TableNormal"/>
    <w:uiPriority w:val="39"/>
    <w:rsid w:val="000B4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0B42A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210</Words>
  <Characters>1236</Characters>
  <Application>Microsoft Office Word</Application>
  <DocSecurity>0</DocSecurity>
  <Lines>28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Tulsidai Singh</dc:creator>
  <cp:keywords/>
  <dc:description/>
  <cp:lastModifiedBy>Tulsidai Singh</cp:lastModifiedBy>
  <cp:revision>1</cp:revision>
  <dcterms:created xsi:type="dcterms:W3CDTF">2026-04-22T19:25:00Z</dcterms:created>
  <dcterms:modified xsi:type="dcterms:W3CDTF">2026-04-22T19:43:00Z</dcterms:modified>
</cp:coreProperties>
</file>