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5B9557" w14:textId="77777777" w:rsidR="006D22E5" w:rsidRPr="004B5742" w:rsidRDefault="006D22E5" w:rsidP="00114E7A">
      <w:pPr>
        <w:spacing w:line="360" w:lineRule="auto"/>
      </w:pPr>
      <w:r w:rsidRPr="004B5742">
        <w:t>Aaron Burkhead, Tului Gantulga</w:t>
      </w:r>
    </w:p>
    <w:p w14:paraId="407D1F1F" w14:textId="77777777" w:rsidR="006D22E5" w:rsidRPr="004B5742" w:rsidRDefault="006D22E5" w:rsidP="00114E7A">
      <w:pPr>
        <w:spacing w:line="360" w:lineRule="auto"/>
      </w:pPr>
      <w:r w:rsidRPr="004B5742">
        <w:t>Professor Mohamed M. Hafez</w:t>
      </w:r>
    </w:p>
    <w:p w14:paraId="1B1FAD0C" w14:textId="51272968" w:rsidR="006D22E5" w:rsidRPr="004B5742" w:rsidRDefault="006D22E5" w:rsidP="00114E7A">
      <w:pPr>
        <w:spacing w:line="360" w:lineRule="auto"/>
      </w:pPr>
      <w:r w:rsidRPr="004B5742">
        <w:t xml:space="preserve">EME 199 </w:t>
      </w:r>
      <w:r w:rsidR="00293E44" w:rsidRPr="004B5742">
        <w:t>Special Studies</w:t>
      </w:r>
    </w:p>
    <w:p w14:paraId="293E7576" w14:textId="0C2E012B" w:rsidR="006D22E5" w:rsidRPr="004B5742" w:rsidRDefault="00A92C7B" w:rsidP="00114E7A">
      <w:pPr>
        <w:spacing w:line="360" w:lineRule="auto"/>
      </w:pPr>
      <w:r w:rsidRPr="004B5742">
        <w:t>March</w:t>
      </w:r>
      <w:r w:rsidR="00293E44" w:rsidRPr="004B5742">
        <w:t xml:space="preserve"> </w:t>
      </w:r>
      <w:r w:rsidRPr="004B5742">
        <w:t>2</w:t>
      </w:r>
      <w:r w:rsidR="00293E44" w:rsidRPr="004B5742">
        <w:t>8, 2017</w:t>
      </w:r>
    </w:p>
    <w:p w14:paraId="5C2CEA03" w14:textId="77777777" w:rsidR="006D22E5" w:rsidRPr="004B5742" w:rsidRDefault="006D22E5" w:rsidP="00114E7A">
      <w:pPr>
        <w:spacing w:line="360" w:lineRule="auto"/>
        <w:jc w:val="center"/>
        <w:rPr>
          <w:sz w:val="26"/>
          <w:szCs w:val="26"/>
        </w:rPr>
      </w:pPr>
      <w:r w:rsidRPr="004B5742">
        <w:rPr>
          <w:b/>
          <w:sz w:val="26"/>
          <w:szCs w:val="26"/>
          <w:u w:val="single"/>
        </w:rPr>
        <w:t>Introduction</w:t>
      </w:r>
    </w:p>
    <w:p w14:paraId="421A4D21" w14:textId="54D3D2C6" w:rsidR="006D22E5" w:rsidRPr="004B5742" w:rsidRDefault="006D22E5" w:rsidP="00CB7F82">
      <w:pPr>
        <w:spacing w:line="360" w:lineRule="auto"/>
        <w:jc w:val="both"/>
      </w:pPr>
      <w:r w:rsidRPr="004B5742">
        <w:tab/>
        <w:t>The purpose of this Special Study is to analyze a structure and its reactions under different kinds of loadings, such as purely its own weight, distributed loading, buckling, and torsion. Linear case</w:t>
      </w:r>
      <w:r w:rsidR="00A2024F" w:rsidRPr="004B5742">
        <w:t>s are</w:t>
      </w:r>
      <w:r w:rsidRPr="004B5742">
        <w:t xml:space="preserve"> considered for all </w:t>
      </w:r>
      <w:r w:rsidR="00215BF2" w:rsidRPr="004B5742">
        <w:t>loadings</w:t>
      </w:r>
      <w:r w:rsidRPr="004B5742">
        <w:t xml:space="preserve"> and nonlinear cases are considered only for the cases where its own weight and distributed loading cause deflection. The main method used in this study is the Finite Difference Method (FDM). As the number sections increases, the result gets closer to the true deflection for both linear and nonlinear cases,</w:t>
      </w:r>
      <w:r w:rsidR="00C16635" w:rsidRPr="004B5742">
        <w:t xml:space="preserve"> </w:t>
      </w:r>
      <w:r w:rsidR="002E5A21" w:rsidRPr="004B5742">
        <w:t xml:space="preserve">and iterative methods are used for nonlinear cases. </w:t>
      </w:r>
      <w:r w:rsidR="00047A87" w:rsidRPr="004B5742">
        <w:t>The type of nonlinear iterative process used is called “Relaxation Method.”</w:t>
      </w:r>
      <w:r w:rsidRPr="004B5742">
        <w:t xml:space="preserve"> Due to the nature of the differential equations and its extension to matrices, the resulting matrices are in the form of a tridiagonal matrix. Thus, Thomas’ Algorithm is used to solve the matrices. To make sure we get the exact solution, at least close to the exact solution, we choose the simplest case for all cases and solve the equation analytically and compare the analytical solution to the discrete solution. To further simplify the equation, material properties and geometry are taken as constants.</w:t>
      </w:r>
    </w:p>
    <w:p w14:paraId="060DD53E" w14:textId="77777777" w:rsidR="00CE47FA" w:rsidRPr="004B5742" w:rsidRDefault="00AF6D6C" w:rsidP="00114E7A">
      <w:pPr>
        <w:spacing w:line="360" w:lineRule="auto"/>
        <w:jc w:val="center"/>
      </w:pPr>
    </w:p>
    <w:p w14:paraId="2FF0DEE1" w14:textId="611BEA9E" w:rsidR="007967D8" w:rsidRPr="004B5742" w:rsidRDefault="00517772" w:rsidP="00114E7A">
      <w:pPr>
        <w:spacing w:line="360" w:lineRule="auto"/>
        <w:jc w:val="center"/>
        <w:rPr>
          <w:b/>
          <w:sz w:val="26"/>
          <w:szCs w:val="26"/>
          <w:u w:val="single"/>
        </w:rPr>
      </w:pPr>
      <w:r>
        <w:rPr>
          <w:b/>
          <w:sz w:val="26"/>
          <w:szCs w:val="26"/>
          <w:u w:val="single"/>
        </w:rPr>
        <w:t>Buckling</w:t>
      </w:r>
    </w:p>
    <w:p w14:paraId="1BA8C460" w14:textId="0EB3ABDE" w:rsidR="007967D8" w:rsidRDefault="00D00FE5" w:rsidP="00CB7F82">
      <w:pPr>
        <w:spacing w:line="360" w:lineRule="auto"/>
        <w:jc w:val="both"/>
      </w:pPr>
      <w:r>
        <w:tab/>
        <w:t xml:space="preserve">Buckling happens when a load P is applied </w:t>
      </w:r>
      <w:r w:rsidR="00EF5162">
        <w:t>at both ends</w:t>
      </w:r>
      <w:r>
        <w:t xml:space="preserve">, and the column deflects as a result. </w:t>
      </w:r>
      <w:r w:rsidR="003C193A">
        <w:t>Although b</w:t>
      </w:r>
      <w:r w:rsidR="00B0668B">
        <w:t xml:space="preserve">uckling </w:t>
      </w:r>
      <w:r w:rsidR="003C193A">
        <w:t xml:space="preserve">and bending deflect similarly, their equations and the math behind them are much different from each other. </w:t>
      </w:r>
      <w:r w:rsidR="004D6752">
        <w:t>The linear equation for bending is as follows</w:t>
      </w:r>
      <w:r w:rsidR="00A02CBC">
        <w:t>,</w:t>
      </w:r>
    </w:p>
    <w:p w14:paraId="06AF9313" w14:textId="59FBC0EA" w:rsidR="00114E7A" w:rsidRPr="00B35489" w:rsidRDefault="00AF6D6C" w:rsidP="00114E7A">
      <w:pPr>
        <w:spacing w:line="360" w:lineRule="auto"/>
      </w:pPr>
      <m:oMathPara>
        <m:oMath>
          <m:f>
            <m:fPr>
              <m:ctrlPr>
                <w:rPr>
                  <w:rFonts w:ascii="Cambria Math" w:eastAsia="Arial" w:hAnsi="Cambria Math"/>
                  <w:i/>
                  <w:color w:val="000000"/>
                  <w:sz w:val="22"/>
                  <w:szCs w:val="22"/>
                </w:rPr>
              </m:ctrlPr>
            </m:fPr>
            <m:num>
              <m:sSup>
                <m:sSupPr>
                  <m:ctrlPr>
                    <w:rPr>
                      <w:rFonts w:ascii="Cambria Math" w:hAnsi="Cambria Math"/>
                      <w:i/>
                    </w:rPr>
                  </m:ctrlPr>
                </m:sSupPr>
                <m:e>
                  <m:r>
                    <w:rPr>
                      <w:rFonts w:ascii="Cambria Math" w:eastAsia="Arial" w:hAnsi="Cambria Math"/>
                      <w:color w:val="000000"/>
                      <w:sz w:val="22"/>
                      <w:szCs w:val="22"/>
                    </w:rPr>
                    <m:t>d</m:t>
                  </m:r>
                </m:e>
                <m:sup>
                  <m:r>
                    <w:rPr>
                      <w:rFonts w:ascii="Cambria Math" w:hAnsi="Cambria Math"/>
                    </w:rPr>
                    <m:t>2</m:t>
                  </m:r>
                </m:sup>
              </m:sSup>
              <m:r>
                <w:rPr>
                  <w:rFonts w:ascii="Cambria Math" w:hAnsi="Cambria Math"/>
                </w:rPr>
                <m:t>u</m:t>
              </m:r>
            </m:num>
            <m:den>
              <m:r>
                <w:rPr>
                  <w:rFonts w:ascii="Cambria Math" w:eastAsia="Arial" w:hAnsi="Cambria Math"/>
                  <w:color w:val="000000"/>
                  <w:sz w:val="22"/>
                  <w:szCs w:val="22"/>
                </w:rPr>
                <m:t>d</m:t>
              </m:r>
              <m:sSup>
                <m:sSupPr>
                  <m:ctrlPr>
                    <w:rPr>
                      <w:rFonts w:ascii="Cambria Math" w:hAnsi="Cambria Math"/>
                      <w:i/>
                    </w:rPr>
                  </m:ctrlPr>
                </m:sSupPr>
                <m:e>
                  <m:r>
                    <w:rPr>
                      <w:rFonts w:ascii="Cambria Math" w:eastAsia="Arial" w:hAnsi="Cambria Math"/>
                      <w:color w:val="000000"/>
                      <w:sz w:val="22"/>
                      <w:szCs w:val="22"/>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x</m:t>
                  </m:r>
                </m:e>
              </m:d>
            </m:num>
            <m:den>
              <m:r>
                <w:rPr>
                  <w:rFonts w:ascii="Cambria Math" w:hAnsi="Cambria Math"/>
                </w:rPr>
                <m:t>EI</m:t>
              </m:r>
            </m:den>
          </m:f>
          <m:r>
            <w:rPr>
              <w:rFonts w:ascii="Cambria Math" w:hAnsi="Cambria Math"/>
            </w:rPr>
            <m:t>=0</m:t>
          </m:r>
        </m:oMath>
      </m:oMathPara>
    </w:p>
    <w:p w14:paraId="2D95AB2A" w14:textId="5138E395" w:rsidR="00B35489" w:rsidRDefault="00D365C5" w:rsidP="00CB7F82">
      <w:pPr>
        <w:spacing w:line="360" w:lineRule="auto"/>
        <w:jc w:val="both"/>
      </w:pPr>
      <w:r>
        <w:t>where u is the deflection, M is bending moment, E is Young’s Modulus, and I is the second moment of area. T</w:t>
      </w:r>
      <w:r w:rsidR="005A008F">
        <w:t>he linear equation for buckling is,</w:t>
      </w:r>
    </w:p>
    <w:p w14:paraId="70EE16F8" w14:textId="46E1DF97" w:rsidR="00366EF5" w:rsidRPr="00B35489" w:rsidRDefault="00AF6D6C" w:rsidP="00CB7F82">
      <w:pPr>
        <w:spacing w:line="360" w:lineRule="auto"/>
        <w:jc w:val="both"/>
      </w:pPr>
      <m:oMathPara>
        <m:oMath>
          <m:f>
            <m:fPr>
              <m:ctrlPr>
                <w:rPr>
                  <w:rFonts w:ascii="Cambria Math" w:eastAsia="Arial" w:hAnsi="Cambria Math"/>
                  <w:i/>
                  <w:color w:val="000000"/>
                  <w:sz w:val="22"/>
                  <w:szCs w:val="22"/>
                </w:rPr>
              </m:ctrlPr>
            </m:fPr>
            <m:num>
              <m:sSup>
                <m:sSupPr>
                  <m:ctrlPr>
                    <w:rPr>
                      <w:rFonts w:ascii="Cambria Math" w:hAnsi="Cambria Math"/>
                      <w:i/>
                    </w:rPr>
                  </m:ctrlPr>
                </m:sSupPr>
                <m:e>
                  <m:r>
                    <w:rPr>
                      <w:rFonts w:ascii="Cambria Math" w:eastAsia="Arial" w:hAnsi="Cambria Math"/>
                      <w:color w:val="000000"/>
                      <w:sz w:val="22"/>
                      <w:szCs w:val="22"/>
                    </w:rPr>
                    <m:t>d</m:t>
                  </m:r>
                </m:e>
                <m:sup>
                  <m:r>
                    <w:rPr>
                      <w:rFonts w:ascii="Cambria Math" w:hAnsi="Cambria Math"/>
                    </w:rPr>
                    <m:t>2</m:t>
                  </m:r>
                </m:sup>
              </m:sSup>
              <m:r>
                <w:rPr>
                  <w:rFonts w:ascii="Cambria Math" w:hAnsi="Cambria Math"/>
                </w:rPr>
                <m:t>u</m:t>
              </m:r>
            </m:num>
            <m:den>
              <m:r>
                <w:rPr>
                  <w:rFonts w:ascii="Cambria Math" w:eastAsia="Arial" w:hAnsi="Cambria Math"/>
                  <w:color w:val="000000"/>
                  <w:sz w:val="22"/>
                  <w:szCs w:val="22"/>
                </w:rPr>
                <m:t>d</m:t>
              </m:r>
              <m:sSup>
                <m:sSupPr>
                  <m:ctrlPr>
                    <w:rPr>
                      <w:rFonts w:ascii="Cambria Math" w:hAnsi="Cambria Math"/>
                      <w:i/>
                    </w:rPr>
                  </m:ctrlPr>
                </m:sSupPr>
                <m:e>
                  <m:r>
                    <w:rPr>
                      <w:rFonts w:ascii="Cambria Math" w:eastAsia="Arial" w:hAnsi="Cambria Math"/>
                      <w:color w:val="000000"/>
                      <w:sz w:val="22"/>
                      <w:szCs w:val="22"/>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Pu</m:t>
              </m:r>
            </m:num>
            <m:den>
              <m:r>
                <w:rPr>
                  <w:rFonts w:ascii="Cambria Math" w:hAnsi="Cambria Math"/>
                </w:rPr>
                <m:t>EI</m:t>
              </m:r>
            </m:den>
          </m:f>
          <m:r>
            <w:rPr>
              <w:rFonts w:ascii="Cambria Math" w:hAnsi="Cambria Math"/>
            </w:rPr>
            <m:t>=0</m:t>
          </m:r>
        </m:oMath>
      </m:oMathPara>
    </w:p>
    <w:p w14:paraId="522C8BC0" w14:textId="0D8AB1D0" w:rsidR="00735EF7" w:rsidRDefault="002D437E" w:rsidP="00CB7F82">
      <w:pPr>
        <w:spacing w:line="360" w:lineRule="auto"/>
        <w:jc w:val="both"/>
      </w:pPr>
      <w:r>
        <w:t>where P is the load applied at each end of the column.</w:t>
      </w:r>
      <w:r w:rsidR="00735EF7">
        <w:t xml:space="preserve"> The analytical solution for buckling is</w:t>
      </w:r>
      <w:r w:rsidR="00E861EA">
        <w:t>,</w:t>
      </w:r>
      <w:r w:rsidR="00735EF7">
        <w:t xml:space="preserve"> </w:t>
      </w:r>
    </w:p>
    <w:p w14:paraId="057A3AFD" w14:textId="7EA3BB3E" w:rsidR="005A008F" w:rsidRPr="00C54FC4" w:rsidRDefault="000A16D5" w:rsidP="000A16D5">
      <w:pPr>
        <w:spacing w:line="360" w:lineRule="auto"/>
        <w:jc w:val="center"/>
      </w:pPr>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=Asin</m:t>
          </m:r>
          <m:d>
            <m:dPr>
              <m:ctrlPr>
                <w:rPr>
                  <w:rFonts w:ascii="Cambria Math" w:hAnsi="Cambria Math"/>
                  <w:i/>
                </w:rPr>
              </m:ctrlPr>
            </m:dPr>
            <m:e>
              <m:rad>
                <m:radPr>
                  <m:degHide m:val="1"/>
                  <m:ctrlPr>
                    <w:rPr>
                      <w:rFonts w:ascii="Cambria Math" w:eastAsia="Arial" w:hAnsi="Cambria Math"/>
                      <w:i/>
                      <w:color w:val="000000"/>
                      <w:sz w:val="22"/>
                      <w:szCs w:val="22"/>
                    </w:rPr>
                  </m:ctrlPr>
                </m:radPr>
                <m:deg/>
                <m:e>
                  <m:r>
                    <w:rPr>
                      <w:rFonts w:ascii="Cambria Math" w:hAnsi="Cambria Math"/>
                    </w:rPr>
                    <m:t>λ</m:t>
                  </m:r>
                </m:e>
              </m:rad>
              <m:r>
                <w:rPr>
                  <w:rFonts w:ascii="Cambria Math" w:hAnsi="Cambria Math"/>
                </w:rPr>
                <m:t>x</m:t>
              </m:r>
            </m:e>
          </m:d>
          <m:r>
            <w:rPr>
              <w:rFonts w:ascii="Cambria Math" w:hAnsi="Cambria Math"/>
            </w:rPr>
            <m:t>+Bcos(</m:t>
          </m:r>
          <m:rad>
            <m:radPr>
              <m:degHide m:val="1"/>
              <m:ctrlPr>
                <w:rPr>
                  <w:rFonts w:ascii="Cambria Math" w:eastAsia="Arial" w:hAnsi="Cambria Math"/>
                  <w:i/>
                  <w:color w:val="000000"/>
                  <w:sz w:val="22"/>
                  <w:szCs w:val="22"/>
                </w:rPr>
              </m:ctrlPr>
            </m:radPr>
            <m:deg/>
            <m:e>
              <m:r>
                <w:rPr>
                  <w:rFonts w:ascii="Cambria Math" w:hAnsi="Cambria Math"/>
                </w:rPr>
                <m:t>λ</m:t>
              </m:r>
            </m:e>
          </m:rad>
          <m:r>
            <w:rPr>
              <w:rFonts w:ascii="Cambria Math" w:hAnsi="Cambria Math"/>
            </w:rPr>
            <m:t>x)</m:t>
          </m:r>
        </m:oMath>
      </m:oMathPara>
    </w:p>
    <w:p w14:paraId="1C55A2BF" w14:textId="6B4D660D" w:rsidR="00C54FC4" w:rsidRDefault="00C54FC4" w:rsidP="00CB7F82">
      <w:pPr>
        <w:spacing w:line="360" w:lineRule="auto"/>
        <w:jc w:val="both"/>
      </w:pPr>
      <w:r>
        <w:lastRenderedPageBreak/>
        <w:t xml:space="preserve">where </w:t>
      </w:r>
      <m:oMath>
        <m:r>
          <w:rPr>
            <w:rFonts w:ascii="Cambria Math" w:hAnsi="Cambria Math"/>
          </w:rPr>
          <m:t>λ=</m:t>
        </m:r>
        <m:f>
          <m:fPr>
            <m:ctrlPr>
              <w:rPr>
                <w:rFonts w:ascii="Cambria Math" w:hAnsi="Cambria Math"/>
                <w:i/>
              </w:rPr>
            </m:ctrlPr>
          </m:fPr>
          <m:num>
            <m:r>
              <w:rPr>
                <w:rFonts w:ascii="Cambria Math" w:hAnsi="Cambria Math"/>
              </w:rPr>
              <m:t>P</m:t>
            </m:r>
          </m:num>
          <m:den>
            <m:r>
              <w:rPr>
                <w:rFonts w:ascii="Cambria Math" w:hAnsi="Cambria Math"/>
              </w:rPr>
              <m:t>EI</m:t>
            </m:r>
          </m:den>
        </m:f>
      </m:oMath>
      <w:r w:rsidR="00870D9C">
        <w:t>.</w:t>
      </w:r>
      <w:r>
        <w:t xml:space="preserve"> </w:t>
      </w:r>
      <w:r w:rsidR="00870D9C">
        <w:t>F</w:t>
      </w:r>
      <w:r>
        <w:t xml:space="preserve">urthermore, with </w:t>
      </w:r>
      <w:r w:rsidR="00365177">
        <w:t xml:space="preserve">boundary conditions, </w:t>
      </w:r>
      <m:oMath>
        <m:r>
          <w:rPr>
            <w:rFonts w:ascii="Cambria Math" w:hAnsi="Cambria Math"/>
          </w:rPr>
          <m:t>u</m:t>
        </m:r>
        <m:d>
          <m:dPr>
            <m:ctrlPr>
              <w:rPr>
                <w:rFonts w:ascii="Cambria Math" w:hAnsi="Cambria Math"/>
                <w:i/>
              </w:rPr>
            </m:ctrlPr>
          </m:dPr>
          <m:e>
            <m:r>
              <w:rPr>
                <w:rFonts w:ascii="Cambria Math" w:hAnsi="Cambria Math"/>
              </w:rPr>
              <m:t>0</m:t>
            </m:r>
          </m:e>
        </m:d>
        <m:r>
          <w:rPr>
            <w:rFonts w:ascii="Cambria Math" w:hAnsi="Cambria Math"/>
          </w:rPr>
          <m:t>=0</m:t>
        </m:r>
      </m:oMath>
      <w:r w:rsidR="00365177">
        <w:t xml:space="preserve"> and</w:t>
      </w:r>
      <w:r w:rsidR="00DF13A5">
        <w:t xml:space="preserve"> </w:t>
      </w:r>
      <m:oMath>
        <m:r>
          <w:rPr>
            <w:rFonts w:ascii="Cambria Math" w:hAnsi="Cambria Math"/>
          </w:rPr>
          <m:t>u</m:t>
        </m:r>
        <m:d>
          <m:dPr>
            <m:ctrlPr>
              <w:rPr>
                <w:rFonts w:ascii="Cambria Math" w:hAnsi="Cambria Math"/>
                <w:i/>
              </w:rPr>
            </m:ctrlPr>
          </m:dPr>
          <m:e>
            <m:r>
              <w:rPr>
                <w:rFonts w:ascii="Cambria Math" w:hAnsi="Cambria Math"/>
              </w:rPr>
              <m:t>L</m:t>
            </m:r>
          </m:e>
        </m:d>
        <m:r>
          <w:rPr>
            <w:rFonts w:ascii="Cambria Math" w:hAnsi="Cambria Math"/>
          </w:rPr>
          <m:t>=0</m:t>
        </m:r>
      </m:oMath>
      <w:r w:rsidR="00365177">
        <w:t>, the following result is yielded</w:t>
      </w:r>
      <w:r w:rsidR="00B05E3D">
        <w:t>,</w:t>
      </w:r>
    </w:p>
    <w:p w14:paraId="262F67B7" w14:textId="464AB1D1" w:rsidR="00B05E3D" w:rsidRPr="00870D9C" w:rsidRDefault="001B254E" w:rsidP="00C54FC4">
      <w:pPr>
        <w:spacing w:line="360" w:lineRule="auto"/>
      </w:pPr>
      <m:oMathPara>
        <m:oMath>
          <m:r>
            <w:rPr>
              <w:rFonts w:ascii="Cambria Math" w:hAnsi="Cambria Math"/>
            </w:rPr>
            <m:t>u(x)=Asin</m:t>
          </m:r>
          <m:d>
            <m:dPr>
              <m:ctrlPr>
                <w:rPr>
                  <w:rFonts w:ascii="Cambria Math" w:hAnsi="Cambria Math"/>
                  <w:i/>
                </w:rPr>
              </m:ctrlPr>
            </m:dPr>
            <m:e>
              <m:rad>
                <m:radPr>
                  <m:degHide m:val="1"/>
                  <m:ctrlPr>
                    <w:rPr>
                      <w:rFonts w:ascii="Cambria Math" w:eastAsia="Arial" w:hAnsi="Cambria Math"/>
                      <w:i/>
                      <w:color w:val="000000"/>
                      <w:sz w:val="22"/>
                      <w:szCs w:val="22"/>
                    </w:rPr>
                  </m:ctrlPr>
                </m:radPr>
                <m:deg/>
                <m:e>
                  <m:r>
                    <w:rPr>
                      <w:rFonts w:ascii="Cambria Math" w:hAnsi="Cambria Math"/>
                    </w:rPr>
                    <m:t>λ</m:t>
                  </m:r>
                </m:e>
              </m:rad>
              <m:r>
                <w:rPr>
                  <w:rFonts w:ascii="Cambria Math" w:hAnsi="Cambria Math"/>
                </w:rPr>
                <m:t>x</m:t>
              </m:r>
            </m:e>
          </m:d>
        </m:oMath>
      </m:oMathPara>
    </w:p>
    <w:p w14:paraId="7B558D12" w14:textId="11AD6ADE" w:rsidR="003905AA" w:rsidRDefault="009955E1" w:rsidP="00CB7F82">
      <w:pPr>
        <w:spacing w:line="360" w:lineRule="auto"/>
        <w:jc w:val="both"/>
      </w:pPr>
      <w:r>
        <w:t xml:space="preserve">From this and the boundary </w:t>
      </w:r>
      <w:r w:rsidR="00731573">
        <w:t xml:space="preserve">conditions, </w:t>
      </w:r>
      <m:oMath>
        <m:r>
          <w:rPr>
            <w:rFonts w:ascii="Cambria Math" w:hAnsi="Cambria Math"/>
          </w:rPr>
          <m:t>λ=</m:t>
        </m:r>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π</m:t>
            </m:r>
          </m:e>
          <m:sup>
            <m:r>
              <w:rPr>
                <w:rFonts w:ascii="Cambria Math" w:hAnsi="Cambria Math"/>
              </w:rPr>
              <m:t>2</m:t>
            </m:r>
          </m:sup>
        </m:sSup>
      </m:oMath>
      <w:r w:rsidR="00E24A5B">
        <w:t xml:space="preserve"> for </w:t>
      </w:r>
      <m:oMath>
        <m:r>
          <w:rPr>
            <w:rFonts w:ascii="Cambria Math" w:hAnsi="Cambria Math"/>
          </w:rPr>
          <m:t>n=0,1,2,3,4…</m:t>
        </m:r>
      </m:oMath>
      <w:r w:rsidR="004977EC">
        <w:t xml:space="preserve">, n </w:t>
      </w:r>
      <w:r w:rsidR="00977351">
        <w:t>describes how the column behaves, for the</w:t>
      </w:r>
      <w:r w:rsidR="00BC34EA">
        <w:t xml:space="preserve"> purposes of this project, n</w:t>
      </w:r>
      <w:r w:rsidR="00997FBD">
        <w:t xml:space="preserve"> </w:t>
      </w:r>
      <w:r w:rsidR="00BC34EA">
        <w:t>=</w:t>
      </w:r>
      <w:r w:rsidR="00997FBD">
        <w:t xml:space="preserve"> 1. </w:t>
      </w:r>
      <w:r w:rsidR="007B04B1">
        <w:t>Following figures show how beams behave during buckling</w:t>
      </w:r>
    </w:p>
    <w:p w14:paraId="6DCBB5D4" w14:textId="6B465895" w:rsidR="00E24A5B" w:rsidRDefault="00F8626E" w:rsidP="00A06734">
      <w:pPr>
        <w:spacing w:line="360" w:lineRule="auto"/>
        <w:jc w:val="center"/>
      </w:pPr>
      <w:r>
        <w:rPr>
          <w:noProof/>
        </w:rPr>
        <w:drawing>
          <wp:inline distT="0" distB="0" distL="0" distR="0" wp14:anchorId="04C140CC" wp14:editId="04DF7E8C">
            <wp:extent cx="3937635" cy="2951516"/>
            <wp:effectExtent l="0" t="0" r="0" b="0"/>
            <wp:docPr id="1" name="Picture 1"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41072" cy="2954092"/>
                    </a:xfrm>
                    <a:prstGeom prst="rect">
                      <a:avLst/>
                    </a:prstGeom>
                    <a:noFill/>
                    <a:ln>
                      <a:noFill/>
                    </a:ln>
                  </pic:spPr>
                </pic:pic>
              </a:graphicData>
            </a:graphic>
          </wp:inline>
        </w:drawing>
      </w:r>
      <w:r w:rsidR="00A06734">
        <w:rPr>
          <w:noProof/>
        </w:rPr>
        <w:drawing>
          <wp:inline distT="0" distB="0" distL="0" distR="0" wp14:anchorId="3096FA30" wp14:editId="277DBCB1">
            <wp:extent cx="3998640" cy="2997244"/>
            <wp:effectExtent l="0" t="0" r="0" b="0"/>
            <wp:docPr id="2" name="Picture 2" descr="../../../../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1157" cy="3006626"/>
                    </a:xfrm>
                    <a:prstGeom prst="rect">
                      <a:avLst/>
                    </a:prstGeom>
                    <a:noFill/>
                    <a:ln>
                      <a:noFill/>
                    </a:ln>
                  </pic:spPr>
                </pic:pic>
              </a:graphicData>
            </a:graphic>
          </wp:inline>
        </w:drawing>
      </w:r>
    </w:p>
    <w:p w14:paraId="5D683C83" w14:textId="15990A44" w:rsidR="00D2353F" w:rsidRDefault="009D6ADC" w:rsidP="00DE4ACB">
      <w:pPr>
        <w:spacing w:line="360" w:lineRule="auto"/>
        <w:jc w:val="both"/>
      </w:pPr>
      <w:r>
        <w:t xml:space="preserve">How a beam buckles depends on its material property and its memory. </w:t>
      </w:r>
      <w:r w:rsidR="001F76E3">
        <w:t>It is more likely to buckle in the same way that it did before.</w:t>
      </w:r>
      <w:r w:rsidR="00780294">
        <w:t xml:space="preserve"> </w:t>
      </w:r>
      <w:r w:rsidR="00D2353F">
        <w:t>The discretization of the buckling equation is as follows,</w:t>
      </w:r>
    </w:p>
    <w:p w14:paraId="09337195" w14:textId="3E16D310" w:rsidR="00D2353F" w:rsidRPr="002713C7" w:rsidRDefault="00AF6D6C" w:rsidP="00DE4ACB">
      <w:pPr>
        <w:spacing w:line="360" w:lineRule="auto"/>
        <w:jc w:val="both"/>
      </w:pPr>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ctrlPr>
                <w:rPr>
                  <w:rFonts w:ascii="Cambria Math" w:hAnsi="Cambria Math"/>
                </w:rPr>
              </m:ctrlP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-λ</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=0</m:t>
          </m:r>
        </m:oMath>
      </m:oMathPara>
    </w:p>
    <w:p w14:paraId="6A927547" w14:textId="747AB032" w:rsidR="002713C7" w:rsidRDefault="00BE1C2F" w:rsidP="00DE4ACB">
      <w:pPr>
        <w:spacing w:line="360" w:lineRule="auto"/>
        <w:jc w:val="both"/>
      </w:pPr>
      <w:r>
        <w:t>Combining the terms yields,</w:t>
      </w:r>
    </w:p>
    <w:p w14:paraId="0ECE7C80" w14:textId="747487CC" w:rsidR="00DF3219" w:rsidRPr="002713C7" w:rsidRDefault="00AF6D6C" w:rsidP="00DF3219">
      <w:pPr>
        <w:spacing w:line="360" w:lineRule="auto"/>
        <w:jc w:val="both"/>
      </w:pPr>
      <m:oMathPara>
        <m:oMath>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-(2+λ</m:t>
          </m:r>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=0</m:t>
          </m:r>
        </m:oMath>
      </m:oMathPara>
    </w:p>
    <w:p w14:paraId="7068831C" w14:textId="009B24A8" w:rsidR="00BE1C2F" w:rsidRDefault="00375D36" w:rsidP="00DE4ACB">
      <w:pPr>
        <w:spacing w:line="360" w:lineRule="auto"/>
        <w:jc w:val="both"/>
      </w:pPr>
      <w:r>
        <w:t>Discretized equation in matrix form looks as the following,</w:t>
      </w:r>
    </w:p>
    <w:p w14:paraId="28D7F9E9" w14:textId="2D2B50C1" w:rsidR="00375D36" w:rsidRDefault="00BD1FE6" w:rsidP="004944A9">
      <w:pPr>
        <w:spacing w:line="360" w:lineRule="auto"/>
        <w:jc w:val="center"/>
      </w:pPr>
      <w:r>
        <w:rPr>
          <w:noProof/>
        </w:rPr>
        <w:drawing>
          <wp:inline distT="0" distB="0" distL="0" distR="0" wp14:anchorId="388867CD" wp14:editId="1AA0FD8A">
            <wp:extent cx="2856230" cy="1787525"/>
            <wp:effectExtent l="0" t="0" r="0" b="0"/>
            <wp:docPr id="3" name="Picture 3"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6230" cy="1787525"/>
                    </a:xfrm>
                    <a:prstGeom prst="rect">
                      <a:avLst/>
                    </a:prstGeom>
                    <a:noFill/>
                    <a:ln>
                      <a:noFill/>
                    </a:ln>
                  </pic:spPr>
                </pic:pic>
              </a:graphicData>
            </a:graphic>
          </wp:inline>
        </w:drawing>
      </w:r>
    </w:p>
    <w:p w14:paraId="446A7059" w14:textId="5C6761E9" w:rsidR="00694104" w:rsidRDefault="00A22FCA" w:rsidP="001E579E">
      <w:pPr>
        <w:spacing w:line="360" w:lineRule="auto"/>
      </w:pPr>
      <w:r>
        <w:t xml:space="preserve">The eigenvalue, </w:t>
      </w:r>
      <m:oMath>
        <m:r>
          <w:rPr>
            <w:rFonts w:ascii="Cambria Math" w:hAnsi="Cambria Math"/>
          </w:rPr>
          <m:t>λ</m:t>
        </m:r>
      </m:oMath>
      <w:r>
        <w:t>, can be sol</w:t>
      </w:r>
      <w:r w:rsidR="00831752">
        <w:t>v</w:t>
      </w:r>
      <w:r w:rsidR="00DC5169">
        <w:t xml:space="preserve">ed through manual calculations for an mxm matrix. </w:t>
      </w:r>
      <w:r w:rsidR="00115392">
        <w:t xml:space="preserve">The following table shows the relationship between the matrix size m and the eigenvalue </w:t>
      </w:r>
      <m:oMath>
        <m:r>
          <w:rPr>
            <w:rFonts w:ascii="Cambria Math" w:hAnsi="Cambria Math"/>
          </w:rPr>
          <m:t>λ</m:t>
        </m:r>
      </m:oMath>
      <w:r w:rsidR="00115392">
        <w:t>.</w:t>
      </w:r>
      <w:r w:rsidR="001B3521">
        <w:t xml:space="preserve"> The value that </w:t>
      </w:r>
      <m:oMath>
        <m:r>
          <w:rPr>
            <w:rFonts w:ascii="Cambria Math" w:hAnsi="Cambria Math"/>
          </w:rPr>
          <m:t>λ</m:t>
        </m:r>
      </m:oMath>
      <w:r w:rsidR="001B3521">
        <w:rPr>
          <w:rFonts w:eastAsiaTheme="minorEastAsia"/>
        </w:rPr>
        <w:t xml:space="preserve"> </w:t>
      </w:r>
      <w:r w:rsidR="00B4697B">
        <w:rPr>
          <w:rFonts w:eastAsiaTheme="minorEastAsia"/>
        </w:rPr>
        <w:t>is approaching</w:t>
      </w:r>
      <w:r w:rsidR="001B3521">
        <w:rPr>
          <w:rFonts w:eastAsiaTheme="minorEastAsia"/>
        </w:rPr>
        <w:t xml:space="preserve"> is</w:t>
      </w:r>
      <w:r w:rsidR="00B4697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m:t>
        </m:r>
      </m:oMath>
      <w:r w:rsidR="00232A3A">
        <w:rPr>
          <w:rFonts w:eastAsiaTheme="minorEastAsia"/>
        </w:rPr>
        <w:t>9.86</w:t>
      </w:r>
      <w:r w:rsidR="00A232D3">
        <w:rPr>
          <w:rFonts w:eastAsiaTheme="minorEastAsia"/>
        </w:rPr>
        <w:t>96</w:t>
      </w:r>
      <w:r w:rsidR="00436884">
        <w:rPr>
          <w:rFonts w:eastAsiaTheme="minorEastAsia"/>
        </w:rPr>
        <w:t>.</w:t>
      </w:r>
    </w:p>
    <w:tbl>
      <w:tblPr>
        <w:tblW w:w="3376" w:type="dxa"/>
        <w:jc w:val="center"/>
        <w:tblLook w:val="04A0" w:firstRow="1" w:lastRow="0" w:firstColumn="1" w:lastColumn="0" w:noHBand="0" w:noVBand="1"/>
      </w:tblPr>
      <w:tblGrid>
        <w:gridCol w:w="1615"/>
        <w:gridCol w:w="1761"/>
      </w:tblGrid>
      <w:tr w:rsidR="00750062" w14:paraId="2BD490DA" w14:textId="77777777" w:rsidTr="00750062">
        <w:trPr>
          <w:trHeight w:val="323"/>
          <w:jc w:val="center"/>
        </w:trPr>
        <w:tc>
          <w:tcPr>
            <w:tcW w:w="161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5AD9900" w14:textId="77777777" w:rsidR="002A27AD" w:rsidRDefault="002A27AD">
            <w:pPr>
              <w:rPr>
                <w:rFonts w:ascii="Calibri" w:eastAsia="Times New Roman" w:hAnsi="Calibri"/>
                <w:color w:val="000000"/>
              </w:rPr>
            </w:pPr>
            <w:r>
              <w:rPr>
                <w:rFonts w:ascii="Calibri" w:eastAsia="Times New Roman" w:hAnsi="Calibri"/>
                <w:color w:val="000000"/>
              </w:rPr>
              <w:t>Matrix Size m</w:t>
            </w:r>
          </w:p>
        </w:tc>
        <w:tc>
          <w:tcPr>
            <w:tcW w:w="1761" w:type="dxa"/>
            <w:tcBorders>
              <w:top w:val="single" w:sz="8" w:space="0" w:color="auto"/>
              <w:left w:val="nil"/>
              <w:bottom w:val="single" w:sz="4" w:space="0" w:color="auto"/>
              <w:right w:val="single" w:sz="8" w:space="0" w:color="auto"/>
            </w:tcBorders>
            <w:shd w:val="clear" w:color="auto" w:fill="auto"/>
            <w:noWrap/>
            <w:vAlign w:val="bottom"/>
            <w:hideMark/>
          </w:tcPr>
          <w:p w14:paraId="3FD364F3" w14:textId="77777777" w:rsidR="002A27AD" w:rsidRDefault="002A27AD">
            <w:pPr>
              <w:rPr>
                <w:rFonts w:ascii="Calibri" w:eastAsia="Times New Roman" w:hAnsi="Calibri"/>
                <w:color w:val="000000"/>
              </w:rPr>
            </w:pPr>
            <w:r>
              <w:rPr>
                <w:rFonts w:ascii="Calibri" w:eastAsia="Times New Roman" w:hAnsi="Calibri"/>
                <w:color w:val="000000"/>
              </w:rPr>
              <w:t>Eigenvalue λ</w:t>
            </w:r>
          </w:p>
        </w:tc>
      </w:tr>
      <w:tr w:rsidR="00750062" w14:paraId="50FB4084" w14:textId="77777777" w:rsidTr="00750062">
        <w:trPr>
          <w:trHeight w:val="323"/>
          <w:jc w:val="center"/>
        </w:trPr>
        <w:tc>
          <w:tcPr>
            <w:tcW w:w="1615" w:type="dxa"/>
            <w:tcBorders>
              <w:top w:val="nil"/>
              <w:left w:val="single" w:sz="8" w:space="0" w:color="auto"/>
              <w:bottom w:val="single" w:sz="4" w:space="0" w:color="auto"/>
              <w:right w:val="single" w:sz="4" w:space="0" w:color="auto"/>
            </w:tcBorders>
            <w:shd w:val="clear" w:color="auto" w:fill="auto"/>
            <w:noWrap/>
            <w:vAlign w:val="bottom"/>
            <w:hideMark/>
          </w:tcPr>
          <w:p w14:paraId="14C5B51E" w14:textId="77777777" w:rsidR="002A27AD" w:rsidRDefault="002A27AD" w:rsidP="0066753C">
            <w:pPr>
              <w:jc w:val="center"/>
              <w:rPr>
                <w:rFonts w:ascii="Calibri" w:eastAsia="Times New Roman" w:hAnsi="Calibri"/>
                <w:color w:val="000000"/>
              </w:rPr>
            </w:pPr>
            <w:r>
              <w:rPr>
                <w:rFonts w:ascii="Calibri" w:eastAsia="Times New Roman" w:hAnsi="Calibri"/>
                <w:color w:val="000000"/>
              </w:rPr>
              <w:t>3</w:t>
            </w:r>
          </w:p>
        </w:tc>
        <w:tc>
          <w:tcPr>
            <w:tcW w:w="1761" w:type="dxa"/>
            <w:tcBorders>
              <w:top w:val="nil"/>
              <w:left w:val="nil"/>
              <w:bottom w:val="single" w:sz="4" w:space="0" w:color="auto"/>
              <w:right w:val="single" w:sz="8" w:space="0" w:color="auto"/>
            </w:tcBorders>
            <w:shd w:val="clear" w:color="auto" w:fill="auto"/>
            <w:noWrap/>
            <w:vAlign w:val="bottom"/>
            <w:hideMark/>
          </w:tcPr>
          <w:p w14:paraId="7FC20308" w14:textId="77777777" w:rsidR="002A27AD" w:rsidRDefault="002A27AD" w:rsidP="0066753C">
            <w:pPr>
              <w:jc w:val="center"/>
              <w:rPr>
                <w:rFonts w:ascii="Calibri" w:eastAsia="Times New Roman" w:hAnsi="Calibri"/>
                <w:color w:val="000000"/>
              </w:rPr>
            </w:pPr>
            <w:r>
              <w:rPr>
                <w:rFonts w:ascii="Calibri" w:eastAsia="Times New Roman" w:hAnsi="Calibri"/>
                <w:color w:val="000000"/>
              </w:rPr>
              <w:t>8</w:t>
            </w:r>
          </w:p>
        </w:tc>
      </w:tr>
      <w:tr w:rsidR="00750062" w14:paraId="6A2DDE15" w14:textId="77777777" w:rsidTr="00750062">
        <w:trPr>
          <w:trHeight w:val="323"/>
          <w:jc w:val="center"/>
        </w:trPr>
        <w:tc>
          <w:tcPr>
            <w:tcW w:w="1615" w:type="dxa"/>
            <w:tcBorders>
              <w:top w:val="nil"/>
              <w:left w:val="single" w:sz="8" w:space="0" w:color="auto"/>
              <w:bottom w:val="single" w:sz="4" w:space="0" w:color="auto"/>
              <w:right w:val="single" w:sz="4" w:space="0" w:color="auto"/>
            </w:tcBorders>
            <w:shd w:val="clear" w:color="auto" w:fill="auto"/>
            <w:noWrap/>
            <w:vAlign w:val="bottom"/>
            <w:hideMark/>
          </w:tcPr>
          <w:p w14:paraId="51E6F679" w14:textId="77777777" w:rsidR="002A27AD" w:rsidRDefault="002A27AD" w:rsidP="0066753C">
            <w:pPr>
              <w:jc w:val="center"/>
              <w:rPr>
                <w:rFonts w:ascii="Calibri" w:eastAsia="Times New Roman" w:hAnsi="Calibri"/>
                <w:color w:val="000000"/>
              </w:rPr>
            </w:pPr>
            <w:r>
              <w:rPr>
                <w:rFonts w:ascii="Calibri" w:eastAsia="Times New Roman" w:hAnsi="Calibri"/>
                <w:color w:val="000000"/>
              </w:rPr>
              <w:t>4</w:t>
            </w:r>
          </w:p>
        </w:tc>
        <w:tc>
          <w:tcPr>
            <w:tcW w:w="1761" w:type="dxa"/>
            <w:tcBorders>
              <w:top w:val="nil"/>
              <w:left w:val="nil"/>
              <w:bottom w:val="single" w:sz="4" w:space="0" w:color="auto"/>
              <w:right w:val="single" w:sz="8" w:space="0" w:color="auto"/>
            </w:tcBorders>
            <w:shd w:val="clear" w:color="auto" w:fill="auto"/>
            <w:noWrap/>
            <w:vAlign w:val="bottom"/>
            <w:hideMark/>
          </w:tcPr>
          <w:p w14:paraId="248A56BA" w14:textId="77777777" w:rsidR="002A27AD" w:rsidRDefault="002A27AD" w:rsidP="0066753C">
            <w:pPr>
              <w:jc w:val="center"/>
              <w:rPr>
                <w:rFonts w:ascii="Calibri" w:eastAsia="Times New Roman" w:hAnsi="Calibri"/>
                <w:color w:val="000000"/>
              </w:rPr>
            </w:pPr>
            <w:r>
              <w:rPr>
                <w:rFonts w:ascii="Calibri" w:eastAsia="Times New Roman" w:hAnsi="Calibri"/>
                <w:color w:val="000000"/>
              </w:rPr>
              <w:t>9</w:t>
            </w:r>
          </w:p>
        </w:tc>
      </w:tr>
      <w:tr w:rsidR="00750062" w14:paraId="4F263431" w14:textId="77777777" w:rsidTr="00750062">
        <w:trPr>
          <w:trHeight w:val="323"/>
          <w:jc w:val="center"/>
        </w:trPr>
        <w:tc>
          <w:tcPr>
            <w:tcW w:w="1615" w:type="dxa"/>
            <w:tcBorders>
              <w:top w:val="nil"/>
              <w:left w:val="single" w:sz="8" w:space="0" w:color="auto"/>
              <w:bottom w:val="single" w:sz="4" w:space="0" w:color="auto"/>
              <w:right w:val="single" w:sz="4" w:space="0" w:color="auto"/>
            </w:tcBorders>
            <w:shd w:val="clear" w:color="auto" w:fill="auto"/>
            <w:noWrap/>
            <w:vAlign w:val="bottom"/>
            <w:hideMark/>
          </w:tcPr>
          <w:p w14:paraId="7CADB486" w14:textId="77777777" w:rsidR="002A27AD" w:rsidRDefault="002A27AD" w:rsidP="0066753C">
            <w:pPr>
              <w:jc w:val="center"/>
              <w:rPr>
                <w:rFonts w:ascii="Calibri" w:eastAsia="Times New Roman" w:hAnsi="Calibri"/>
                <w:color w:val="000000"/>
              </w:rPr>
            </w:pPr>
            <w:r>
              <w:rPr>
                <w:rFonts w:ascii="Calibri" w:eastAsia="Times New Roman" w:hAnsi="Calibri"/>
                <w:color w:val="000000"/>
              </w:rPr>
              <w:t>5</w:t>
            </w:r>
          </w:p>
        </w:tc>
        <w:tc>
          <w:tcPr>
            <w:tcW w:w="1761" w:type="dxa"/>
            <w:tcBorders>
              <w:top w:val="nil"/>
              <w:left w:val="nil"/>
              <w:bottom w:val="single" w:sz="4" w:space="0" w:color="auto"/>
              <w:right w:val="single" w:sz="8" w:space="0" w:color="auto"/>
            </w:tcBorders>
            <w:shd w:val="clear" w:color="auto" w:fill="auto"/>
            <w:noWrap/>
            <w:vAlign w:val="bottom"/>
            <w:hideMark/>
          </w:tcPr>
          <w:p w14:paraId="2EF38446" w14:textId="77777777" w:rsidR="002A27AD" w:rsidRDefault="002A27AD" w:rsidP="0066753C">
            <w:pPr>
              <w:jc w:val="center"/>
              <w:rPr>
                <w:rFonts w:ascii="Calibri" w:eastAsia="Times New Roman" w:hAnsi="Calibri"/>
                <w:color w:val="000000"/>
              </w:rPr>
            </w:pPr>
            <w:r>
              <w:rPr>
                <w:rFonts w:ascii="Calibri" w:eastAsia="Times New Roman" w:hAnsi="Calibri"/>
                <w:color w:val="000000"/>
              </w:rPr>
              <w:t>9.37</w:t>
            </w:r>
          </w:p>
        </w:tc>
      </w:tr>
      <w:tr w:rsidR="00750062" w14:paraId="1AC91D80" w14:textId="77777777" w:rsidTr="00750062">
        <w:trPr>
          <w:trHeight w:val="323"/>
          <w:jc w:val="center"/>
        </w:trPr>
        <w:tc>
          <w:tcPr>
            <w:tcW w:w="1615" w:type="dxa"/>
            <w:tcBorders>
              <w:top w:val="nil"/>
              <w:left w:val="single" w:sz="8" w:space="0" w:color="auto"/>
              <w:bottom w:val="single" w:sz="4" w:space="0" w:color="auto"/>
              <w:right w:val="single" w:sz="4" w:space="0" w:color="auto"/>
            </w:tcBorders>
            <w:shd w:val="clear" w:color="auto" w:fill="auto"/>
            <w:noWrap/>
            <w:vAlign w:val="bottom"/>
            <w:hideMark/>
          </w:tcPr>
          <w:p w14:paraId="07AD0F93" w14:textId="77777777" w:rsidR="002A27AD" w:rsidRDefault="002A27AD" w:rsidP="0066753C">
            <w:pPr>
              <w:jc w:val="center"/>
              <w:rPr>
                <w:rFonts w:ascii="Calibri" w:eastAsia="Times New Roman" w:hAnsi="Calibri"/>
                <w:color w:val="000000"/>
              </w:rPr>
            </w:pPr>
            <w:r>
              <w:rPr>
                <w:rFonts w:ascii="Calibri" w:eastAsia="Times New Roman" w:hAnsi="Calibri"/>
                <w:color w:val="000000"/>
              </w:rPr>
              <w:t>6</w:t>
            </w:r>
          </w:p>
        </w:tc>
        <w:tc>
          <w:tcPr>
            <w:tcW w:w="1761" w:type="dxa"/>
            <w:tcBorders>
              <w:top w:val="nil"/>
              <w:left w:val="nil"/>
              <w:bottom w:val="single" w:sz="4" w:space="0" w:color="auto"/>
              <w:right w:val="single" w:sz="8" w:space="0" w:color="auto"/>
            </w:tcBorders>
            <w:shd w:val="clear" w:color="auto" w:fill="auto"/>
            <w:noWrap/>
            <w:vAlign w:val="bottom"/>
            <w:hideMark/>
          </w:tcPr>
          <w:p w14:paraId="153B30BA" w14:textId="77777777" w:rsidR="002A27AD" w:rsidRDefault="002A27AD" w:rsidP="0066753C">
            <w:pPr>
              <w:jc w:val="center"/>
              <w:rPr>
                <w:rFonts w:ascii="Calibri" w:eastAsia="Times New Roman" w:hAnsi="Calibri"/>
                <w:color w:val="000000"/>
              </w:rPr>
            </w:pPr>
            <w:r>
              <w:rPr>
                <w:rFonts w:ascii="Calibri" w:eastAsia="Times New Roman" w:hAnsi="Calibri"/>
                <w:color w:val="000000"/>
              </w:rPr>
              <w:t>9.549</w:t>
            </w:r>
          </w:p>
        </w:tc>
      </w:tr>
      <w:tr w:rsidR="00750062" w14:paraId="059A426A" w14:textId="77777777" w:rsidTr="00750062">
        <w:trPr>
          <w:trHeight w:val="323"/>
          <w:jc w:val="center"/>
        </w:trPr>
        <w:tc>
          <w:tcPr>
            <w:tcW w:w="1615" w:type="dxa"/>
            <w:tcBorders>
              <w:top w:val="nil"/>
              <w:left w:val="single" w:sz="8" w:space="0" w:color="auto"/>
              <w:bottom w:val="single" w:sz="4" w:space="0" w:color="auto"/>
              <w:right w:val="single" w:sz="4" w:space="0" w:color="auto"/>
            </w:tcBorders>
            <w:shd w:val="clear" w:color="auto" w:fill="auto"/>
            <w:noWrap/>
            <w:vAlign w:val="bottom"/>
            <w:hideMark/>
          </w:tcPr>
          <w:p w14:paraId="307D6761" w14:textId="77777777" w:rsidR="002A27AD" w:rsidRDefault="002A27AD" w:rsidP="0066753C">
            <w:pPr>
              <w:jc w:val="center"/>
              <w:rPr>
                <w:rFonts w:ascii="Calibri" w:eastAsia="Times New Roman" w:hAnsi="Calibri"/>
                <w:color w:val="000000"/>
              </w:rPr>
            </w:pPr>
            <w:r>
              <w:rPr>
                <w:rFonts w:ascii="Calibri" w:eastAsia="Times New Roman" w:hAnsi="Calibri"/>
                <w:color w:val="000000"/>
              </w:rPr>
              <w:t>7</w:t>
            </w:r>
          </w:p>
        </w:tc>
        <w:tc>
          <w:tcPr>
            <w:tcW w:w="1761" w:type="dxa"/>
            <w:tcBorders>
              <w:top w:val="nil"/>
              <w:left w:val="nil"/>
              <w:bottom w:val="single" w:sz="4" w:space="0" w:color="auto"/>
              <w:right w:val="single" w:sz="8" w:space="0" w:color="auto"/>
            </w:tcBorders>
            <w:shd w:val="clear" w:color="auto" w:fill="auto"/>
            <w:noWrap/>
            <w:vAlign w:val="bottom"/>
            <w:hideMark/>
          </w:tcPr>
          <w:p w14:paraId="55F3D0B3" w14:textId="77777777" w:rsidR="002A27AD" w:rsidRDefault="002A27AD" w:rsidP="0066753C">
            <w:pPr>
              <w:jc w:val="center"/>
              <w:rPr>
                <w:rFonts w:ascii="Calibri" w:eastAsia="Times New Roman" w:hAnsi="Calibri"/>
                <w:color w:val="000000"/>
              </w:rPr>
            </w:pPr>
            <w:r>
              <w:rPr>
                <w:rFonts w:ascii="Calibri" w:eastAsia="Times New Roman" w:hAnsi="Calibri"/>
                <w:color w:val="000000"/>
              </w:rPr>
              <w:t>9.646</w:t>
            </w:r>
          </w:p>
        </w:tc>
      </w:tr>
      <w:tr w:rsidR="00750062" w14:paraId="78C70AF0" w14:textId="77777777" w:rsidTr="00750062">
        <w:trPr>
          <w:trHeight w:val="343"/>
          <w:jc w:val="center"/>
        </w:trPr>
        <w:tc>
          <w:tcPr>
            <w:tcW w:w="1615" w:type="dxa"/>
            <w:tcBorders>
              <w:top w:val="nil"/>
              <w:left w:val="single" w:sz="8" w:space="0" w:color="auto"/>
              <w:bottom w:val="single" w:sz="8" w:space="0" w:color="auto"/>
              <w:right w:val="single" w:sz="4" w:space="0" w:color="auto"/>
            </w:tcBorders>
            <w:shd w:val="clear" w:color="auto" w:fill="auto"/>
            <w:noWrap/>
            <w:vAlign w:val="bottom"/>
            <w:hideMark/>
          </w:tcPr>
          <w:p w14:paraId="09F298C1" w14:textId="77777777" w:rsidR="002A27AD" w:rsidRDefault="002A27AD" w:rsidP="0066753C">
            <w:pPr>
              <w:jc w:val="center"/>
              <w:rPr>
                <w:rFonts w:ascii="Calibri" w:eastAsia="Times New Roman" w:hAnsi="Calibri"/>
                <w:color w:val="000000"/>
              </w:rPr>
            </w:pPr>
            <w:r>
              <w:rPr>
                <w:rFonts w:ascii="Calibri" w:eastAsia="Times New Roman" w:hAnsi="Calibri"/>
                <w:color w:val="000000"/>
              </w:rPr>
              <w:t>8</w:t>
            </w:r>
          </w:p>
        </w:tc>
        <w:tc>
          <w:tcPr>
            <w:tcW w:w="1761" w:type="dxa"/>
            <w:tcBorders>
              <w:top w:val="nil"/>
              <w:left w:val="nil"/>
              <w:bottom w:val="single" w:sz="8" w:space="0" w:color="auto"/>
              <w:right w:val="single" w:sz="8" w:space="0" w:color="auto"/>
            </w:tcBorders>
            <w:shd w:val="clear" w:color="auto" w:fill="auto"/>
            <w:noWrap/>
            <w:vAlign w:val="bottom"/>
            <w:hideMark/>
          </w:tcPr>
          <w:p w14:paraId="3ADAD917" w14:textId="77777777" w:rsidR="002A27AD" w:rsidRDefault="002A27AD" w:rsidP="0066753C">
            <w:pPr>
              <w:jc w:val="center"/>
              <w:rPr>
                <w:rFonts w:ascii="Calibri" w:eastAsia="Times New Roman" w:hAnsi="Calibri"/>
                <w:color w:val="000000"/>
              </w:rPr>
            </w:pPr>
            <w:r>
              <w:rPr>
                <w:rFonts w:ascii="Calibri" w:eastAsia="Times New Roman" w:hAnsi="Calibri"/>
                <w:color w:val="000000"/>
              </w:rPr>
              <w:t>9.705</w:t>
            </w:r>
          </w:p>
        </w:tc>
      </w:tr>
    </w:tbl>
    <w:p w14:paraId="62BE693F" w14:textId="77777777" w:rsidR="002A27AD" w:rsidRDefault="002A27AD" w:rsidP="001E579E">
      <w:pPr>
        <w:spacing w:line="360" w:lineRule="auto"/>
      </w:pPr>
    </w:p>
    <w:p w14:paraId="3E3E2B45" w14:textId="0DFE9B16" w:rsidR="00A35F85" w:rsidRDefault="00A35F85" w:rsidP="001E579E">
      <w:pPr>
        <w:spacing w:line="360" w:lineRule="auto"/>
      </w:pPr>
      <w:r>
        <w:t xml:space="preserve">Another way </w:t>
      </w:r>
      <w:r w:rsidR="002E37A8">
        <w:t>of</w:t>
      </w:r>
      <w:r>
        <w:t xml:space="preserve"> find</w:t>
      </w:r>
      <w:r w:rsidR="002E37A8">
        <w:t>ing</w:t>
      </w:r>
      <w:r w:rsidR="00D27A57">
        <w:t xml:space="preserve"> eigenvalue </w:t>
      </w:r>
      <w:r w:rsidR="002E37A8">
        <w:t xml:space="preserve">is </w:t>
      </w:r>
      <w:r w:rsidR="00C40ED0">
        <w:t xml:space="preserve">the Power Method and the Inverse Power Method. </w:t>
      </w:r>
      <w:r w:rsidR="00CF750A">
        <w:t xml:space="preserve">These two methods are iterative methods to find an eigenvalue and the eigenvector associated with the eigenvalue. </w:t>
      </w:r>
      <w:r w:rsidR="00355C82">
        <w:t xml:space="preserve">The Power Method gives the </w:t>
      </w:r>
      <w:r w:rsidR="006731D8">
        <w:t>biggest eigenvalue and the Inverse Power Method</w:t>
      </w:r>
      <w:r w:rsidR="00425F6D">
        <w:t xml:space="preserve"> gives the smallest eigenvalue. </w:t>
      </w:r>
      <w:r w:rsidR="00287C21">
        <w:t xml:space="preserve">The Inverse Power Method is of use for this research because the smallest eigenvalue is the </w:t>
      </w:r>
      <w:r w:rsidR="00157D8F">
        <w:t xml:space="preserve">what is chosen. </w:t>
      </w:r>
      <w:r w:rsidR="00DB58AE">
        <w:t>The for</w:t>
      </w:r>
      <w:r w:rsidR="00CD0A6D">
        <w:t>mula for the Power Method is derived as follows</w:t>
      </w:r>
      <w:r w:rsidR="00DA44D5">
        <w:t>,</w:t>
      </w:r>
    </w:p>
    <w:p w14:paraId="61ABC5FD" w14:textId="1D762AAF" w:rsidR="0065202D" w:rsidRPr="00644761" w:rsidRDefault="000D14C3" w:rsidP="001E579E">
      <w:pPr>
        <w:spacing w:line="360" w:lineRule="auto"/>
        <w:rPr>
          <w:rFonts w:eastAsiaTheme="minorEastAsia"/>
        </w:rPr>
      </w:pPr>
      <m:oMathPara>
        <m:oMath>
          <m:r>
            <w:rPr>
              <w:rFonts w:ascii="Cambria Math" w:hAnsi="Cambria Math"/>
            </w:rPr>
            <m:t>A</m:t>
          </m:r>
          <m:acc>
            <m:accPr>
              <m:chr m:val="⃗"/>
              <m:ctrlPr>
                <w:rPr>
                  <w:rFonts w:ascii="Cambria Math" w:hAnsi="Cambria Math"/>
                  <w:i/>
                </w:rPr>
              </m:ctrlPr>
            </m:accPr>
            <m:e>
              <m:r>
                <w:rPr>
                  <w:rFonts w:ascii="Cambria Math" w:hAnsi="Cambria Math"/>
                </w:rPr>
                <m:t>u</m:t>
              </m:r>
            </m:e>
          </m:acc>
          <m:r>
            <w:rPr>
              <w:rFonts w:ascii="Cambria Math" w:hAnsi="Cambria Math"/>
            </w:rPr>
            <m:t>=</m:t>
          </m:r>
          <m:r>
            <w:rPr>
              <w:rFonts w:ascii="Cambria Math" w:hAnsi="Cambria Math"/>
            </w:rPr>
            <m:t>λ</m:t>
          </m:r>
          <m:acc>
            <m:accPr>
              <m:chr m:val="⃗"/>
              <m:ctrlPr>
                <w:rPr>
                  <w:rFonts w:ascii="Cambria Math" w:hAnsi="Cambria Math"/>
                  <w:i/>
                </w:rPr>
              </m:ctrlPr>
            </m:accPr>
            <m:e>
              <m:r>
                <w:rPr>
                  <w:rFonts w:ascii="Cambria Math" w:hAnsi="Cambria Math"/>
                </w:rPr>
                <m:t>u</m:t>
              </m:r>
            </m:e>
          </m:acc>
        </m:oMath>
      </m:oMathPara>
    </w:p>
    <w:p w14:paraId="06FB9340" w14:textId="25545C4A" w:rsidR="002A27AD" w:rsidRDefault="00A057A6" w:rsidP="001E579E">
      <w:pPr>
        <w:spacing w:line="360" w:lineRule="auto"/>
        <w:rPr>
          <w:rFonts w:eastAsiaTheme="minorEastAsia"/>
        </w:rPr>
      </w:pPr>
      <w:r>
        <w:t xml:space="preserve">dot both sides </w:t>
      </w:r>
      <w:r w:rsidR="00BB67D2">
        <w:t>by</w:t>
      </w:r>
      <w:r w:rsidR="00BB67D2">
        <w:t xml:space="preserve"> </w:t>
      </w:r>
      <m:oMath>
        <m:acc>
          <m:accPr>
            <m:chr m:val="⃗"/>
            <m:ctrlPr>
              <w:rPr>
                <w:rFonts w:ascii="Cambria Math" w:hAnsi="Cambria Math"/>
                <w:i/>
              </w:rPr>
            </m:ctrlPr>
          </m:accPr>
          <m:e>
            <m:r>
              <w:rPr>
                <w:rFonts w:ascii="Cambria Math" w:hAnsi="Cambria Math"/>
              </w:rPr>
              <m:t>u</m:t>
            </m:r>
          </m:e>
        </m:acc>
      </m:oMath>
      <w:r w:rsidR="00BB67D2">
        <w:rPr>
          <w:rFonts w:eastAsiaTheme="minorEastAsia"/>
        </w:rPr>
        <w:t xml:space="preserve"> </w:t>
      </w:r>
      <w:r>
        <w:t xml:space="preserve">and divide by </w:t>
      </w:r>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u</m:t>
            </m:r>
          </m:e>
        </m:acc>
      </m:oMath>
      <w:r w:rsidR="00DA44D5">
        <w:rPr>
          <w:rFonts w:eastAsiaTheme="minorEastAsia"/>
        </w:rPr>
        <w:t>,</w:t>
      </w:r>
    </w:p>
    <w:p w14:paraId="1909277F" w14:textId="74B136DF" w:rsidR="00A057A6" w:rsidRPr="00A01C43" w:rsidRDefault="008D326D" w:rsidP="001E579E">
      <w:pPr>
        <w:spacing w:line="360" w:lineRule="auto"/>
        <w:rPr>
          <w:rFonts w:eastAsiaTheme="minorEastAsia"/>
        </w:rPr>
      </w:pPr>
      <m:oMathPara>
        <m:oMath>
          <m:r>
            <w:rPr>
              <w:rFonts w:ascii="Cambria Math" w:hAnsi="Cambria Math"/>
            </w:rPr>
            <m:t>λ=</m:t>
          </m:r>
          <m:f>
            <m:fPr>
              <m:ctrlPr>
                <w:rPr>
                  <w:rFonts w:ascii="Cambria Math" w:hAnsi="Cambria Math"/>
                  <w:i/>
                </w:rPr>
              </m:ctrlPr>
            </m:fPr>
            <m:num>
              <m:acc>
                <m:accPr>
                  <m:chr m:val="⃗"/>
                  <m:ctrlPr>
                    <w:rPr>
                      <w:rFonts w:ascii="Cambria Math" w:hAnsi="Cambria Math"/>
                      <w:i/>
                    </w:rPr>
                  </m:ctrlPr>
                </m:accPr>
                <m:e>
                  <m:r>
                    <w:rPr>
                      <w:rFonts w:ascii="Cambria Math" w:hAnsi="Cambria Math"/>
                    </w:rPr>
                    <m:t>u</m:t>
                  </m:r>
                </m:e>
              </m:acc>
              <m:r>
                <w:rPr>
                  <w:rFonts w:ascii="Cambria Math" w:hAnsi="Cambria Math"/>
                </w:rPr>
                <m:t>∙</m:t>
              </m:r>
              <m:r>
                <w:rPr>
                  <w:rFonts w:ascii="Cambria Math" w:hAnsi="Cambria Math"/>
                </w:rPr>
                <m:t>A</m:t>
              </m:r>
              <m:acc>
                <m:accPr>
                  <m:chr m:val="⃗"/>
                  <m:ctrlPr>
                    <w:rPr>
                      <w:rFonts w:ascii="Cambria Math" w:hAnsi="Cambria Math"/>
                      <w:i/>
                    </w:rPr>
                  </m:ctrlPr>
                </m:accPr>
                <m:e>
                  <m:r>
                    <w:rPr>
                      <w:rFonts w:ascii="Cambria Math" w:hAnsi="Cambria Math"/>
                    </w:rPr>
                    <m:t>u</m:t>
                  </m:r>
                </m:e>
              </m:acc>
            </m:num>
            <m:den>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u</m:t>
                  </m:r>
                </m:e>
              </m:acc>
            </m:den>
          </m:f>
        </m:oMath>
      </m:oMathPara>
    </w:p>
    <w:p w14:paraId="4D930C5C" w14:textId="29218E8F" w:rsidR="00A01C43" w:rsidRDefault="000B4CFE" w:rsidP="006F110B">
      <w:pPr>
        <w:tabs>
          <w:tab w:val="center" w:pos="4680"/>
        </w:tabs>
        <w:spacing w:line="360" w:lineRule="auto"/>
        <w:rPr>
          <w:rFonts w:eastAsiaTheme="minorEastAsia"/>
        </w:rPr>
      </w:pPr>
      <w:r>
        <w:rPr>
          <w:rFonts w:eastAsiaTheme="minorEastAsia"/>
        </w:rPr>
        <w:t xml:space="preserve">and the vector iteration is </w:t>
      </w:r>
      <w:r w:rsidR="00D13B15">
        <w:rPr>
          <w:rFonts w:eastAsiaTheme="minorEastAsia"/>
        </w:rPr>
        <w:t xml:space="preserve">the following because </w:t>
      </w:r>
      <w:r w:rsidR="00DA44D5">
        <w:rPr>
          <w:rFonts w:eastAsiaTheme="minorEastAsia"/>
        </w:rPr>
        <w:t>it needs to be normalized,</w:t>
      </w:r>
    </w:p>
    <w:p w14:paraId="4B2C50DB" w14:textId="1841DEE0" w:rsidR="006F110B" w:rsidRPr="004F6104" w:rsidRDefault="00055DE5" w:rsidP="006F110B">
      <w:pPr>
        <w:tabs>
          <w:tab w:val="center" w:pos="4680"/>
        </w:tabs>
        <w:spacing w:line="360" w:lineRule="auto"/>
        <w:rPr>
          <w:rFonts w:eastAsiaTheme="minorEastAsia"/>
        </w:rPr>
      </w:pPr>
      <m:oMathPara>
        <m:oMath>
          <m:acc>
            <m:accPr>
              <m:chr m:val="⃗"/>
              <m:ctrlPr>
                <w:rPr>
                  <w:rFonts w:ascii="Cambria Math" w:hAnsi="Cambria Math"/>
                  <w:i/>
                </w:rPr>
              </m:ctrlPr>
            </m:accPr>
            <m:e>
              <m:r>
                <w:rPr>
                  <w:rFonts w:ascii="Cambria Math" w:hAnsi="Cambria Math"/>
                </w:rPr>
                <m:t>u</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u</m:t>
                  </m:r>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u</m:t>
                      </m:r>
                    </m:e>
                  </m:acc>
                </m:e>
              </m:d>
            </m:den>
          </m:f>
        </m:oMath>
      </m:oMathPara>
    </w:p>
    <w:p w14:paraId="1C696FE8" w14:textId="7D6628E3" w:rsidR="004F6104" w:rsidRDefault="001A6ABF" w:rsidP="006F110B">
      <w:pPr>
        <w:tabs>
          <w:tab w:val="center" w:pos="4680"/>
        </w:tabs>
        <w:spacing w:line="360" w:lineRule="auto"/>
        <w:rPr>
          <w:rFonts w:eastAsiaTheme="minorEastAsia"/>
        </w:rPr>
      </w:pPr>
      <w:r>
        <w:rPr>
          <w:rFonts w:eastAsiaTheme="minorEastAsia"/>
        </w:rPr>
        <w:t xml:space="preserve">and the initial guess </w:t>
      </w:r>
      <w:r w:rsidR="005C1C98">
        <w:rPr>
          <w:rFonts w:eastAsiaTheme="minorEastAsia"/>
        </w:rPr>
        <w:t>can be anything</w:t>
      </w:r>
      <w:r w:rsidR="00293177">
        <w:rPr>
          <w:rFonts w:eastAsiaTheme="minorEastAsia"/>
        </w:rPr>
        <w:t xml:space="preserve"> but it </w:t>
      </w:r>
      <w:r w:rsidR="00122A69">
        <w:rPr>
          <w:rFonts w:eastAsiaTheme="minorEastAsia"/>
        </w:rPr>
        <w:t xml:space="preserve">can affect the convergence rate. </w:t>
      </w:r>
      <w:r w:rsidR="00032E53">
        <w:rPr>
          <w:rFonts w:eastAsiaTheme="minorEastAsia"/>
        </w:rPr>
        <w:t xml:space="preserve">For a </w:t>
      </w:r>
      <w:r w:rsidR="00A87969">
        <w:rPr>
          <w:rFonts w:eastAsiaTheme="minorEastAsia"/>
        </w:rPr>
        <w:t xml:space="preserve">500x500 matrix, </w:t>
      </w:r>
      <w:r w:rsidR="002C2C4E">
        <w:rPr>
          <w:rFonts w:eastAsiaTheme="minorEastAsia"/>
        </w:rPr>
        <w:t xml:space="preserve">the initial guess is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=[0, 1, 2….m-1,m]</m:t>
        </m:r>
      </m:oMath>
      <w:r w:rsidR="00F25246">
        <w:rPr>
          <w:rFonts w:eastAsiaTheme="minorEastAsia"/>
        </w:rPr>
        <w:t>,</w:t>
      </w:r>
      <w:r w:rsidR="002C2C4E">
        <w:rPr>
          <w:rFonts w:eastAsiaTheme="minorEastAsia"/>
        </w:rPr>
        <w:t xml:space="preserve"> </w:t>
      </w:r>
      <w:r w:rsidR="00A87969">
        <w:rPr>
          <w:rFonts w:eastAsiaTheme="minorEastAsia"/>
        </w:rPr>
        <w:t>the convergence of the maximum eigenvalue is as follows</w:t>
      </w:r>
      <w:r w:rsidR="0047550E">
        <w:rPr>
          <w:rFonts w:eastAsiaTheme="minorEastAsia"/>
        </w:rPr>
        <w:t>,</w:t>
      </w:r>
    </w:p>
    <w:tbl>
      <w:tblPr>
        <w:tblStyle w:val="TableGrid"/>
        <w:tblW w:w="0" w:type="auto"/>
        <w:jc w:val="center"/>
        <w:tblLook w:val="04A0" w:firstRow="1" w:lastRow="0" w:firstColumn="1" w:lastColumn="0" w:noHBand="0" w:noVBand="1"/>
      </w:tblPr>
      <w:tblGrid>
        <w:gridCol w:w="2725"/>
        <w:gridCol w:w="2725"/>
      </w:tblGrid>
      <w:tr w:rsidR="001C279A" w14:paraId="07DF98DB" w14:textId="77777777" w:rsidTr="00BD3CFD">
        <w:trPr>
          <w:trHeight w:val="389"/>
          <w:jc w:val="center"/>
        </w:trPr>
        <w:tc>
          <w:tcPr>
            <w:tcW w:w="2725" w:type="dxa"/>
          </w:tcPr>
          <w:p w14:paraId="00EEB06D" w14:textId="13FBD94A" w:rsidR="001C279A" w:rsidRDefault="006609CC" w:rsidP="001C279A">
            <w:pPr>
              <w:tabs>
                <w:tab w:val="center" w:pos="4680"/>
              </w:tabs>
              <w:spacing w:line="360" w:lineRule="auto"/>
              <w:jc w:val="center"/>
              <w:rPr>
                <w:rFonts w:eastAsiaTheme="minorEastAsia"/>
              </w:rPr>
            </w:pPr>
            <w:r>
              <w:rPr>
                <w:rFonts w:eastAsiaTheme="minorEastAsia"/>
              </w:rPr>
              <w:t>Iteration</w:t>
            </w:r>
          </w:p>
        </w:tc>
        <w:tc>
          <w:tcPr>
            <w:tcW w:w="2725" w:type="dxa"/>
          </w:tcPr>
          <w:p w14:paraId="5FF2FCF8" w14:textId="6C47B48B" w:rsidR="001C279A" w:rsidRDefault="00E42DF9" w:rsidP="00E42DF9">
            <w:pPr>
              <w:tabs>
                <w:tab w:val="center" w:pos="4680"/>
              </w:tabs>
              <w:spacing w:line="360" w:lineRule="auto"/>
              <w:jc w:val="center"/>
              <w:rPr>
                <w:rFonts w:eastAsiaTheme="minorEastAsia"/>
              </w:rPr>
            </w:pPr>
            <w:r>
              <w:rPr>
                <w:rFonts w:eastAsiaTheme="minorEastAsia"/>
              </w:rPr>
              <w:t>Eigenvalue</w:t>
            </w:r>
          </w:p>
        </w:tc>
      </w:tr>
      <w:tr w:rsidR="001C279A" w14:paraId="6C8954AB" w14:textId="77777777" w:rsidTr="00BD3CFD">
        <w:trPr>
          <w:trHeight w:val="389"/>
          <w:jc w:val="center"/>
        </w:trPr>
        <w:tc>
          <w:tcPr>
            <w:tcW w:w="2725" w:type="dxa"/>
          </w:tcPr>
          <w:p w14:paraId="27F7B192" w14:textId="60464F41" w:rsidR="001C279A" w:rsidRDefault="008757CB" w:rsidP="00A91C19">
            <w:pPr>
              <w:tabs>
                <w:tab w:val="center" w:pos="4680"/>
              </w:tabs>
              <w:spacing w:line="360" w:lineRule="auto"/>
              <w:jc w:val="center"/>
              <w:rPr>
                <w:rFonts w:eastAsiaTheme="minorEastAsia"/>
              </w:rPr>
            </w:pPr>
            <w:r>
              <w:rPr>
                <w:rFonts w:eastAsiaTheme="minorEastAsia"/>
              </w:rPr>
              <w:t>1</w:t>
            </w:r>
          </w:p>
        </w:tc>
        <w:tc>
          <w:tcPr>
            <w:tcW w:w="2725" w:type="dxa"/>
          </w:tcPr>
          <w:p w14:paraId="646407BA" w14:textId="75EAB6F0" w:rsidR="001C279A" w:rsidRDefault="0047550E" w:rsidP="00CD75C2">
            <w:pPr>
              <w:tabs>
                <w:tab w:val="center" w:pos="4680"/>
              </w:tabs>
              <w:spacing w:line="360" w:lineRule="auto"/>
              <w:jc w:val="center"/>
              <w:rPr>
                <w:rFonts w:eastAsiaTheme="minorEastAsia"/>
              </w:rPr>
            </w:pPr>
            <w:r w:rsidRPr="0047550E">
              <w:rPr>
                <w:rFonts w:eastAsiaTheme="minorEastAsia"/>
              </w:rPr>
              <w:t>124002748.001</w:t>
            </w:r>
          </w:p>
        </w:tc>
      </w:tr>
      <w:tr w:rsidR="001C279A" w14:paraId="4C8B7599" w14:textId="77777777" w:rsidTr="00BD3CFD">
        <w:trPr>
          <w:trHeight w:val="374"/>
          <w:jc w:val="center"/>
        </w:trPr>
        <w:tc>
          <w:tcPr>
            <w:tcW w:w="2725" w:type="dxa"/>
          </w:tcPr>
          <w:p w14:paraId="6B8205C0" w14:textId="5D8D942B" w:rsidR="001C279A" w:rsidRDefault="002D4A66" w:rsidP="00A91C19">
            <w:pPr>
              <w:tabs>
                <w:tab w:val="center" w:pos="4680"/>
              </w:tabs>
              <w:spacing w:line="360" w:lineRule="auto"/>
              <w:jc w:val="center"/>
              <w:rPr>
                <w:rFonts w:eastAsiaTheme="minorEastAsia"/>
              </w:rPr>
            </w:pPr>
            <w:r>
              <w:rPr>
                <w:rFonts w:eastAsiaTheme="minorEastAsia"/>
              </w:rPr>
              <w:t>3</w:t>
            </w:r>
          </w:p>
        </w:tc>
        <w:tc>
          <w:tcPr>
            <w:tcW w:w="2725" w:type="dxa"/>
          </w:tcPr>
          <w:p w14:paraId="76238AA9" w14:textId="14E6DFA9" w:rsidR="001C279A" w:rsidRDefault="002D4A66" w:rsidP="00CD75C2">
            <w:pPr>
              <w:tabs>
                <w:tab w:val="center" w:pos="4680"/>
              </w:tabs>
              <w:spacing w:line="360" w:lineRule="auto"/>
              <w:jc w:val="center"/>
              <w:rPr>
                <w:rFonts w:eastAsiaTheme="minorEastAsia"/>
              </w:rPr>
            </w:pPr>
            <w:r w:rsidRPr="002D4A66">
              <w:rPr>
                <w:rFonts w:eastAsiaTheme="minorEastAsia"/>
              </w:rPr>
              <w:t>721673.460</w:t>
            </w:r>
          </w:p>
        </w:tc>
      </w:tr>
      <w:tr w:rsidR="001C279A" w14:paraId="5027797A" w14:textId="77777777" w:rsidTr="00BD3CFD">
        <w:trPr>
          <w:trHeight w:val="389"/>
          <w:jc w:val="center"/>
        </w:trPr>
        <w:tc>
          <w:tcPr>
            <w:tcW w:w="2725" w:type="dxa"/>
          </w:tcPr>
          <w:p w14:paraId="1D2B4055" w14:textId="5D9FF5C7" w:rsidR="001C279A" w:rsidRDefault="003D4580" w:rsidP="00A91C19">
            <w:pPr>
              <w:tabs>
                <w:tab w:val="center" w:pos="4680"/>
              </w:tabs>
              <w:spacing w:line="360" w:lineRule="auto"/>
              <w:jc w:val="center"/>
              <w:rPr>
                <w:rFonts w:eastAsiaTheme="minorEastAsia"/>
              </w:rPr>
            </w:pPr>
            <w:r>
              <w:rPr>
                <w:rFonts w:eastAsiaTheme="minorEastAsia"/>
              </w:rPr>
              <w:t>5</w:t>
            </w:r>
          </w:p>
        </w:tc>
        <w:tc>
          <w:tcPr>
            <w:tcW w:w="2725" w:type="dxa"/>
          </w:tcPr>
          <w:p w14:paraId="1F4FB6E0" w14:textId="05D93762" w:rsidR="001C279A" w:rsidRDefault="003D4580" w:rsidP="003D4FBD">
            <w:pPr>
              <w:tabs>
                <w:tab w:val="center" w:pos="4680"/>
              </w:tabs>
              <w:spacing w:line="360" w:lineRule="auto"/>
              <w:jc w:val="center"/>
              <w:rPr>
                <w:rFonts w:eastAsiaTheme="minorEastAsia"/>
              </w:rPr>
            </w:pPr>
            <w:r w:rsidRPr="003D4580">
              <w:rPr>
                <w:rFonts w:eastAsiaTheme="minorEastAsia"/>
              </w:rPr>
              <w:t>838262.276</w:t>
            </w:r>
          </w:p>
        </w:tc>
      </w:tr>
      <w:tr w:rsidR="001C279A" w14:paraId="41E11718" w14:textId="77777777" w:rsidTr="00BD3CFD">
        <w:trPr>
          <w:trHeight w:val="374"/>
          <w:jc w:val="center"/>
        </w:trPr>
        <w:tc>
          <w:tcPr>
            <w:tcW w:w="2725" w:type="dxa"/>
          </w:tcPr>
          <w:p w14:paraId="156C2FD0" w14:textId="14BC968E" w:rsidR="001C279A" w:rsidRDefault="008757CB" w:rsidP="00A91C19">
            <w:pPr>
              <w:tabs>
                <w:tab w:val="center" w:pos="4680"/>
              </w:tabs>
              <w:spacing w:line="360" w:lineRule="auto"/>
              <w:jc w:val="center"/>
              <w:rPr>
                <w:rFonts w:eastAsiaTheme="minorEastAsia"/>
              </w:rPr>
            </w:pPr>
            <w:r>
              <w:rPr>
                <w:rFonts w:eastAsiaTheme="minorEastAsia"/>
              </w:rPr>
              <w:t>10</w:t>
            </w:r>
          </w:p>
        </w:tc>
        <w:tc>
          <w:tcPr>
            <w:tcW w:w="2725" w:type="dxa"/>
          </w:tcPr>
          <w:p w14:paraId="72730704" w14:textId="3E20A7FC" w:rsidR="001C279A" w:rsidRDefault="00CD75C2" w:rsidP="003D4FBD">
            <w:pPr>
              <w:tabs>
                <w:tab w:val="center" w:pos="4680"/>
              </w:tabs>
              <w:spacing w:line="360" w:lineRule="auto"/>
              <w:jc w:val="center"/>
              <w:rPr>
                <w:rFonts w:eastAsiaTheme="minorEastAsia"/>
              </w:rPr>
            </w:pPr>
            <w:r w:rsidRPr="00CD75C2">
              <w:rPr>
                <w:rFonts w:eastAsiaTheme="minorEastAsia"/>
              </w:rPr>
              <w:t>919335.80</w:t>
            </w:r>
            <w:r w:rsidR="003D4FBD">
              <w:rPr>
                <w:rFonts w:eastAsiaTheme="minorEastAsia"/>
              </w:rPr>
              <w:t>0</w:t>
            </w:r>
          </w:p>
        </w:tc>
      </w:tr>
      <w:tr w:rsidR="001C279A" w14:paraId="2246521D" w14:textId="77777777" w:rsidTr="00BD3CFD">
        <w:trPr>
          <w:trHeight w:val="349"/>
          <w:jc w:val="center"/>
        </w:trPr>
        <w:tc>
          <w:tcPr>
            <w:tcW w:w="2725" w:type="dxa"/>
          </w:tcPr>
          <w:p w14:paraId="733FCA42" w14:textId="21E89158" w:rsidR="001C279A" w:rsidRDefault="008757CB" w:rsidP="00A91C19">
            <w:pPr>
              <w:tabs>
                <w:tab w:val="center" w:pos="4680"/>
              </w:tabs>
              <w:spacing w:line="360" w:lineRule="auto"/>
              <w:jc w:val="center"/>
              <w:rPr>
                <w:rFonts w:eastAsiaTheme="minorEastAsia"/>
              </w:rPr>
            </w:pPr>
            <w:r>
              <w:rPr>
                <w:rFonts w:eastAsiaTheme="minorEastAsia"/>
              </w:rPr>
              <w:t>100</w:t>
            </w:r>
          </w:p>
        </w:tc>
        <w:tc>
          <w:tcPr>
            <w:tcW w:w="2725" w:type="dxa"/>
          </w:tcPr>
          <w:p w14:paraId="713F3E4F" w14:textId="7AA4E60B" w:rsidR="001C279A" w:rsidRDefault="00CD75C2" w:rsidP="003D4FBD">
            <w:pPr>
              <w:tabs>
                <w:tab w:val="center" w:pos="4680"/>
              </w:tabs>
              <w:spacing w:line="360" w:lineRule="auto"/>
              <w:jc w:val="center"/>
              <w:rPr>
                <w:rFonts w:eastAsiaTheme="minorEastAsia"/>
              </w:rPr>
            </w:pPr>
            <w:r w:rsidRPr="00CD75C2">
              <w:rPr>
                <w:rFonts w:eastAsiaTheme="minorEastAsia"/>
              </w:rPr>
              <w:t>988515.20</w:t>
            </w:r>
            <w:r w:rsidR="003D4FBD">
              <w:rPr>
                <w:rFonts w:eastAsiaTheme="minorEastAsia"/>
              </w:rPr>
              <w:t>1</w:t>
            </w:r>
          </w:p>
        </w:tc>
      </w:tr>
      <w:tr w:rsidR="00CD75C2" w14:paraId="4C185217" w14:textId="77777777" w:rsidTr="00BD3CFD">
        <w:trPr>
          <w:trHeight w:val="349"/>
          <w:jc w:val="center"/>
        </w:trPr>
        <w:tc>
          <w:tcPr>
            <w:tcW w:w="2725" w:type="dxa"/>
          </w:tcPr>
          <w:p w14:paraId="54A53985" w14:textId="5C121944" w:rsidR="00CD75C2" w:rsidRDefault="00CD75C2" w:rsidP="00A91C19">
            <w:pPr>
              <w:tabs>
                <w:tab w:val="center" w:pos="4680"/>
              </w:tabs>
              <w:spacing w:line="360" w:lineRule="auto"/>
              <w:jc w:val="center"/>
              <w:rPr>
                <w:rFonts w:eastAsiaTheme="minorEastAsia"/>
              </w:rPr>
            </w:pPr>
            <w:r>
              <w:rPr>
                <w:rFonts w:eastAsiaTheme="minorEastAsia"/>
              </w:rPr>
              <w:t>1000</w:t>
            </w:r>
          </w:p>
        </w:tc>
        <w:tc>
          <w:tcPr>
            <w:tcW w:w="2725" w:type="dxa"/>
          </w:tcPr>
          <w:p w14:paraId="619C8146" w14:textId="4DD13BF7" w:rsidR="00CD75C2" w:rsidRPr="00CD75C2" w:rsidRDefault="00CD75C2" w:rsidP="00CD75C2">
            <w:pPr>
              <w:tabs>
                <w:tab w:val="center" w:pos="4680"/>
              </w:tabs>
              <w:spacing w:line="360" w:lineRule="auto"/>
              <w:jc w:val="center"/>
              <w:rPr>
                <w:rFonts w:eastAsiaTheme="minorEastAsia"/>
              </w:rPr>
            </w:pPr>
            <w:r w:rsidRPr="00CD75C2">
              <w:rPr>
                <w:rFonts w:eastAsiaTheme="minorEastAsia"/>
              </w:rPr>
              <w:t>995256.810</w:t>
            </w:r>
          </w:p>
        </w:tc>
      </w:tr>
    </w:tbl>
    <w:p w14:paraId="0AEC286B" w14:textId="77777777" w:rsidR="001C279A" w:rsidRDefault="001C279A" w:rsidP="006F110B">
      <w:pPr>
        <w:tabs>
          <w:tab w:val="center" w:pos="4680"/>
        </w:tabs>
        <w:spacing w:line="360" w:lineRule="auto"/>
        <w:rPr>
          <w:rFonts w:eastAsiaTheme="minorEastAsia"/>
        </w:rPr>
      </w:pPr>
    </w:p>
    <w:p w14:paraId="48FBEBAF" w14:textId="36FA76D4" w:rsidR="0054498C" w:rsidRDefault="00D52F73" w:rsidP="006F110B">
      <w:pPr>
        <w:tabs>
          <w:tab w:val="center" w:pos="4680"/>
        </w:tabs>
        <w:spacing w:line="360" w:lineRule="auto"/>
        <w:rPr>
          <w:rFonts w:eastAsiaTheme="minorEastAsia"/>
        </w:rPr>
      </w:pPr>
      <w:r>
        <w:rPr>
          <w:rFonts w:eastAsiaTheme="minorEastAsia"/>
        </w:rPr>
        <w:t>The smallest eigenvalue is not 1 divided by the biggest eigenvalue. The Inverse Power Method is used to find the smallest eigenvalue</w:t>
      </w:r>
      <w:r w:rsidR="00744F05">
        <w:rPr>
          <w:rFonts w:eastAsiaTheme="minorEastAsia"/>
        </w:rPr>
        <w:t xml:space="preserve"> and the only thing that changes is the </w:t>
      </w:r>
      <w:r w:rsidR="002829BE">
        <w:rPr>
          <w:rFonts w:eastAsiaTheme="minorEastAsia"/>
        </w:rPr>
        <w:t>initial equation,</w:t>
      </w:r>
    </w:p>
    <w:p w14:paraId="11CE6B63" w14:textId="4DE671A9" w:rsidR="002829BE" w:rsidRPr="00611D67" w:rsidRDefault="00611D67" w:rsidP="006F110B">
      <w:pPr>
        <w:tabs>
          <w:tab w:val="center" w:pos="4680"/>
        </w:tabs>
        <w:spacing w:line="36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acc>
            <m:accPr>
              <m:chr m:val="⃗"/>
              <m:ctrlPr>
                <w:rPr>
                  <w:rFonts w:ascii="Cambria Math" w:hAnsi="Cambria Math"/>
                  <w:i/>
                </w:rPr>
              </m:ctrlPr>
            </m:accPr>
            <m:e>
              <m:r>
                <w:rPr>
                  <w:rFonts w:ascii="Cambria Math" w:hAnsi="Cambria Math"/>
                </w:rPr>
                <m:t>u</m:t>
              </m:r>
            </m:e>
          </m:acc>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acc>
            <m:accPr>
              <m:chr m:val="⃗"/>
              <m:ctrlPr>
                <w:rPr>
                  <w:rFonts w:ascii="Cambria Math" w:hAnsi="Cambria Math"/>
                  <w:i/>
                </w:rPr>
              </m:ctrlPr>
            </m:accPr>
            <m:e>
              <m:r>
                <w:rPr>
                  <w:rFonts w:ascii="Cambria Math" w:hAnsi="Cambria Math"/>
                </w:rPr>
                <m:t>u</m:t>
              </m:r>
            </m:e>
          </m:acc>
        </m:oMath>
      </m:oMathPara>
    </w:p>
    <w:p w14:paraId="7396FFCA" w14:textId="02DFD076" w:rsidR="00E01E89" w:rsidRDefault="00E01E89" w:rsidP="00E01E89">
      <w:pPr>
        <w:spacing w:line="360" w:lineRule="auto"/>
        <w:rPr>
          <w:rFonts w:eastAsiaTheme="minorEastAsia"/>
        </w:rPr>
      </w:pPr>
      <w:r>
        <w:t xml:space="preserve">dot both sides by </w:t>
      </w:r>
      <m:oMath>
        <m:acc>
          <m:accPr>
            <m:chr m:val="⃗"/>
            <m:ctrlPr>
              <w:rPr>
                <w:rFonts w:ascii="Cambria Math" w:hAnsi="Cambria Math"/>
                <w:i/>
              </w:rPr>
            </m:ctrlPr>
          </m:accPr>
          <m:e>
            <m:r>
              <w:rPr>
                <w:rFonts w:ascii="Cambria Math" w:hAnsi="Cambria Math"/>
              </w:rPr>
              <m:t>u</m:t>
            </m:r>
          </m:e>
        </m:acc>
      </m:oMath>
      <w:r>
        <w:rPr>
          <w:rFonts w:eastAsiaTheme="minorEastAsia"/>
        </w:rPr>
        <w:t xml:space="preserve"> </w:t>
      </w:r>
      <w:r>
        <w:t xml:space="preserve">and divide by </w:t>
      </w:r>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u</m:t>
            </m:r>
          </m:e>
        </m:acc>
      </m:oMath>
      <w:r>
        <w:rPr>
          <w:rFonts w:eastAsiaTheme="minorEastAsia"/>
        </w:rPr>
        <w:t>,</w:t>
      </w:r>
    </w:p>
    <w:p w14:paraId="09B368BC" w14:textId="7B43BEC8" w:rsidR="00E01E89" w:rsidRPr="00A01C43" w:rsidRDefault="00D92B69" w:rsidP="00E01E89">
      <w:pPr>
        <w:spacing w:line="360" w:lineRule="auto"/>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u</m:t>
                  </m:r>
                </m:e>
              </m:acc>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acc>
                <m:accPr>
                  <m:chr m:val="⃗"/>
                  <m:ctrlPr>
                    <w:rPr>
                      <w:rFonts w:ascii="Cambria Math" w:hAnsi="Cambria Math"/>
                      <w:i/>
                    </w:rPr>
                  </m:ctrlPr>
                </m:accPr>
                <m:e>
                  <m:r>
                    <w:rPr>
                      <w:rFonts w:ascii="Cambria Math" w:hAnsi="Cambria Math"/>
                    </w:rPr>
                    <m:t>u</m:t>
                  </m:r>
                </m:e>
              </m:acc>
            </m:num>
            <m:den>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u</m:t>
                  </m:r>
                </m:e>
              </m:acc>
            </m:den>
          </m:f>
        </m:oMath>
      </m:oMathPara>
    </w:p>
    <w:p w14:paraId="42C5ACF1" w14:textId="77777777" w:rsidR="00E01E89" w:rsidRDefault="00E01E89" w:rsidP="00E01E89">
      <w:pPr>
        <w:tabs>
          <w:tab w:val="center" w:pos="4680"/>
        </w:tabs>
        <w:spacing w:line="360" w:lineRule="auto"/>
        <w:rPr>
          <w:rFonts w:eastAsiaTheme="minorEastAsia"/>
        </w:rPr>
      </w:pPr>
      <w:r>
        <w:rPr>
          <w:rFonts w:eastAsiaTheme="minorEastAsia"/>
        </w:rPr>
        <w:t>and the vector iteration is the following because it needs to be normalized,</w:t>
      </w:r>
    </w:p>
    <w:p w14:paraId="34887FAE" w14:textId="77777777" w:rsidR="00E01E89" w:rsidRPr="004F6104" w:rsidRDefault="00E01E89" w:rsidP="00E01E89">
      <w:pPr>
        <w:tabs>
          <w:tab w:val="center" w:pos="4680"/>
        </w:tabs>
        <w:spacing w:line="360" w:lineRule="auto"/>
        <w:rPr>
          <w:rFonts w:eastAsiaTheme="minorEastAsia"/>
        </w:rPr>
      </w:pPr>
      <m:oMathPara>
        <m:oMath>
          <m:acc>
            <m:accPr>
              <m:chr m:val="⃗"/>
              <m:ctrlPr>
                <w:rPr>
                  <w:rFonts w:ascii="Cambria Math" w:hAnsi="Cambria Math"/>
                  <w:i/>
                </w:rPr>
              </m:ctrlPr>
            </m:accPr>
            <m:e>
              <m:r>
                <w:rPr>
                  <w:rFonts w:ascii="Cambria Math" w:hAnsi="Cambria Math"/>
                </w:rPr>
                <m:t>u</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u</m:t>
                  </m:r>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u</m:t>
                      </m:r>
                    </m:e>
                  </m:acc>
                </m:e>
              </m:d>
            </m:den>
          </m:f>
        </m:oMath>
      </m:oMathPara>
    </w:p>
    <w:p w14:paraId="350E5972" w14:textId="77777777" w:rsidR="005E548E" w:rsidRDefault="005E548E" w:rsidP="005E548E">
      <w:pPr>
        <w:tabs>
          <w:tab w:val="center" w:pos="4680"/>
        </w:tabs>
        <w:spacing w:line="360" w:lineRule="auto"/>
        <w:rPr>
          <w:rFonts w:eastAsiaTheme="minorEastAsia"/>
        </w:rPr>
      </w:pPr>
      <w:r>
        <w:rPr>
          <w:rFonts w:eastAsiaTheme="minorEastAsia"/>
        </w:rPr>
        <w:t xml:space="preserve">and the initial guess can be anything but it can affect the convergence rate. For a 500x500 matrix, the initial guess is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=[0, 1, 2….m-1,m]</m:t>
        </m:r>
      </m:oMath>
      <w:r>
        <w:rPr>
          <w:rFonts w:eastAsiaTheme="minorEastAsia"/>
        </w:rPr>
        <w:t>, the convergence of the maximum eigenvalue is as follows,</w:t>
      </w:r>
    </w:p>
    <w:p w14:paraId="7869498D" w14:textId="77777777" w:rsidR="00977FC1" w:rsidRDefault="00977FC1" w:rsidP="005E548E">
      <w:pPr>
        <w:tabs>
          <w:tab w:val="center" w:pos="4680"/>
        </w:tabs>
        <w:spacing w:line="360" w:lineRule="auto"/>
        <w:rPr>
          <w:rFonts w:eastAsiaTheme="minorEastAsia"/>
        </w:rPr>
      </w:pPr>
    </w:p>
    <w:p w14:paraId="7A37ADD7" w14:textId="77777777" w:rsidR="00977FC1" w:rsidRDefault="00977FC1" w:rsidP="005E548E">
      <w:pPr>
        <w:tabs>
          <w:tab w:val="center" w:pos="4680"/>
        </w:tabs>
        <w:spacing w:line="360" w:lineRule="auto"/>
        <w:rPr>
          <w:rFonts w:eastAsiaTheme="minorEastAsia"/>
        </w:rPr>
      </w:pPr>
    </w:p>
    <w:tbl>
      <w:tblPr>
        <w:tblStyle w:val="TableGrid"/>
        <w:tblW w:w="0" w:type="auto"/>
        <w:jc w:val="center"/>
        <w:tblLook w:val="04A0" w:firstRow="1" w:lastRow="0" w:firstColumn="1" w:lastColumn="0" w:noHBand="0" w:noVBand="1"/>
      </w:tblPr>
      <w:tblGrid>
        <w:gridCol w:w="2725"/>
        <w:gridCol w:w="2725"/>
      </w:tblGrid>
      <w:tr w:rsidR="00977FC1" w14:paraId="24245B76" w14:textId="77777777" w:rsidTr="00E33DDF">
        <w:trPr>
          <w:trHeight w:val="389"/>
          <w:jc w:val="center"/>
        </w:trPr>
        <w:tc>
          <w:tcPr>
            <w:tcW w:w="2725" w:type="dxa"/>
          </w:tcPr>
          <w:p w14:paraId="3CD3F7EB" w14:textId="77777777" w:rsidR="00977FC1" w:rsidRDefault="00977FC1" w:rsidP="00E33DDF">
            <w:pPr>
              <w:tabs>
                <w:tab w:val="center" w:pos="4680"/>
              </w:tabs>
              <w:spacing w:line="360" w:lineRule="auto"/>
              <w:jc w:val="center"/>
              <w:rPr>
                <w:rFonts w:eastAsiaTheme="minorEastAsia"/>
              </w:rPr>
            </w:pPr>
            <w:r>
              <w:rPr>
                <w:rFonts w:eastAsiaTheme="minorEastAsia"/>
              </w:rPr>
              <w:t>Iteration</w:t>
            </w:r>
          </w:p>
        </w:tc>
        <w:tc>
          <w:tcPr>
            <w:tcW w:w="2725" w:type="dxa"/>
          </w:tcPr>
          <w:p w14:paraId="2ADABA28" w14:textId="77777777" w:rsidR="00977FC1" w:rsidRDefault="00977FC1" w:rsidP="00E33DDF">
            <w:pPr>
              <w:tabs>
                <w:tab w:val="center" w:pos="4680"/>
              </w:tabs>
              <w:spacing w:line="360" w:lineRule="auto"/>
              <w:jc w:val="center"/>
              <w:rPr>
                <w:rFonts w:eastAsiaTheme="minorEastAsia"/>
              </w:rPr>
            </w:pPr>
            <w:r>
              <w:rPr>
                <w:rFonts w:eastAsiaTheme="minorEastAsia"/>
              </w:rPr>
              <w:t>Eigenvalue</w:t>
            </w:r>
          </w:p>
        </w:tc>
      </w:tr>
      <w:tr w:rsidR="00977FC1" w14:paraId="0DF82F1C" w14:textId="77777777" w:rsidTr="00E33DDF">
        <w:trPr>
          <w:trHeight w:val="389"/>
          <w:jc w:val="center"/>
        </w:trPr>
        <w:tc>
          <w:tcPr>
            <w:tcW w:w="2725" w:type="dxa"/>
          </w:tcPr>
          <w:p w14:paraId="21D589EC" w14:textId="77777777" w:rsidR="00977FC1" w:rsidRDefault="00977FC1" w:rsidP="00E33DDF">
            <w:pPr>
              <w:tabs>
                <w:tab w:val="center" w:pos="4680"/>
              </w:tabs>
              <w:spacing w:line="360" w:lineRule="auto"/>
              <w:jc w:val="center"/>
              <w:rPr>
                <w:rFonts w:eastAsiaTheme="minorEastAsia"/>
              </w:rPr>
            </w:pPr>
            <w:r>
              <w:rPr>
                <w:rFonts w:eastAsiaTheme="minorEastAsia"/>
              </w:rPr>
              <w:t>1</w:t>
            </w:r>
          </w:p>
        </w:tc>
        <w:tc>
          <w:tcPr>
            <w:tcW w:w="2725" w:type="dxa"/>
          </w:tcPr>
          <w:p w14:paraId="1818E439" w14:textId="5719B7D9" w:rsidR="00977FC1" w:rsidRDefault="0052151A" w:rsidP="00E33DDF">
            <w:pPr>
              <w:tabs>
                <w:tab w:val="center" w:pos="4680"/>
              </w:tabs>
              <w:spacing w:line="360" w:lineRule="auto"/>
              <w:jc w:val="center"/>
              <w:rPr>
                <w:rFonts w:eastAsiaTheme="minorEastAsia"/>
              </w:rPr>
            </w:pPr>
            <w:r w:rsidRPr="0052151A">
              <w:rPr>
                <w:rFonts w:eastAsiaTheme="minorEastAsia"/>
              </w:rPr>
              <w:t>14.977</w:t>
            </w:r>
          </w:p>
        </w:tc>
      </w:tr>
      <w:tr w:rsidR="00977FC1" w14:paraId="14083CCA" w14:textId="77777777" w:rsidTr="00E33DDF">
        <w:trPr>
          <w:trHeight w:val="374"/>
          <w:jc w:val="center"/>
        </w:trPr>
        <w:tc>
          <w:tcPr>
            <w:tcW w:w="2725" w:type="dxa"/>
          </w:tcPr>
          <w:p w14:paraId="0533F4D5" w14:textId="77777777" w:rsidR="00977FC1" w:rsidRDefault="00977FC1" w:rsidP="00E33DDF">
            <w:pPr>
              <w:tabs>
                <w:tab w:val="center" w:pos="4680"/>
              </w:tabs>
              <w:spacing w:line="360" w:lineRule="auto"/>
              <w:jc w:val="center"/>
              <w:rPr>
                <w:rFonts w:eastAsiaTheme="minorEastAsia"/>
              </w:rPr>
            </w:pPr>
            <w:r>
              <w:rPr>
                <w:rFonts w:eastAsiaTheme="minorEastAsia"/>
              </w:rPr>
              <w:t>3</w:t>
            </w:r>
          </w:p>
        </w:tc>
        <w:tc>
          <w:tcPr>
            <w:tcW w:w="2725" w:type="dxa"/>
          </w:tcPr>
          <w:p w14:paraId="35443093" w14:textId="2F2DD86F" w:rsidR="00977FC1" w:rsidRDefault="008B3B10" w:rsidP="00E33DDF">
            <w:pPr>
              <w:tabs>
                <w:tab w:val="center" w:pos="4680"/>
              </w:tabs>
              <w:spacing w:line="360" w:lineRule="auto"/>
              <w:jc w:val="center"/>
              <w:rPr>
                <w:rFonts w:eastAsiaTheme="minorEastAsia"/>
              </w:rPr>
            </w:pPr>
            <w:r w:rsidRPr="008B3B10">
              <w:rPr>
                <w:rFonts w:eastAsiaTheme="minorEastAsia"/>
              </w:rPr>
              <w:t>9.877</w:t>
            </w:r>
          </w:p>
        </w:tc>
      </w:tr>
      <w:tr w:rsidR="00977FC1" w14:paraId="1387BA75" w14:textId="77777777" w:rsidTr="00E33DDF">
        <w:trPr>
          <w:trHeight w:val="389"/>
          <w:jc w:val="center"/>
        </w:trPr>
        <w:tc>
          <w:tcPr>
            <w:tcW w:w="2725" w:type="dxa"/>
          </w:tcPr>
          <w:p w14:paraId="1B10CC81" w14:textId="77777777" w:rsidR="00977FC1" w:rsidRDefault="00977FC1" w:rsidP="00E33DDF">
            <w:pPr>
              <w:tabs>
                <w:tab w:val="center" w:pos="4680"/>
              </w:tabs>
              <w:spacing w:line="360" w:lineRule="auto"/>
              <w:jc w:val="center"/>
              <w:rPr>
                <w:rFonts w:eastAsiaTheme="minorEastAsia"/>
              </w:rPr>
            </w:pPr>
            <w:r>
              <w:rPr>
                <w:rFonts w:eastAsiaTheme="minorEastAsia"/>
              </w:rPr>
              <w:t>5</w:t>
            </w:r>
          </w:p>
        </w:tc>
        <w:tc>
          <w:tcPr>
            <w:tcW w:w="2725" w:type="dxa"/>
          </w:tcPr>
          <w:p w14:paraId="6E823066" w14:textId="7DC33549" w:rsidR="00977FC1" w:rsidRDefault="0058068F" w:rsidP="00E33DDF">
            <w:pPr>
              <w:tabs>
                <w:tab w:val="center" w:pos="4680"/>
              </w:tabs>
              <w:spacing w:line="360" w:lineRule="auto"/>
              <w:jc w:val="center"/>
              <w:rPr>
                <w:rFonts w:eastAsiaTheme="minorEastAsia"/>
              </w:rPr>
            </w:pPr>
            <w:r w:rsidRPr="0058068F">
              <w:rPr>
                <w:rFonts w:eastAsiaTheme="minorEastAsia"/>
              </w:rPr>
              <w:t>9.869</w:t>
            </w:r>
            <w:r w:rsidR="002E3FDA">
              <w:rPr>
                <w:rFonts w:eastAsiaTheme="minorEastAsia"/>
              </w:rPr>
              <w:t>6</w:t>
            </w:r>
          </w:p>
        </w:tc>
      </w:tr>
      <w:tr w:rsidR="00977FC1" w14:paraId="2D00D707" w14:textId="77777777" w:rsidTr="00E33DDF">
        <w:trPr>
          <w:trHeight w:val="374"/>
          <w:jc w:val="center"/>
        </w:trPr>
        <w:tc>
          <w:tcPr>
            <w:tcW w:w="2725" w:type="dxa"/>
          </w:tcPr>
          <w:p w14:paraId="5908E8A7" w14:textId="77777777" w:rsidR="00977FC1" w:rsidRDefault="00977FC1" w:rsidP="00E33DDF">
            <w:pPr>
              <w:tabs>
                <w:tab w:val="center" w:pos="4680"/>
              </w:tabs>
              <w:spacing w:line="360" w:lineRule="auto"/>
              <w:jc w:val="center"/>
              <w:rPr>
                <w:rFonts w:eastAsiaTheme="minorEastAsia"/>
              </w:rPr>
            </w:pPr>
            <w:r>
              <w:rPr>
                <w:rFonts w:eastAsiaTheme="minorEastAsia"/>
              </w:rPr>
              <w:t>10</w:t>
            </w:r>
          </w:p>
        </w:tc>
        <w:tc>
          <w:tcPr>
            <w:tcW w:w="2725" w:type="dxa"/>
          </w:tcPr>
          <w:p w14:paraId="45D239D1" w14:textId="6B322506" w:rsidR="00977FC1" w:rsidRDefault="002E3FDA" w:rsidP="00E33DDF">
            <w:pPr>
              <w:tabs>
                <w:tab w:val="center" w:pos="4680"/>
              </w:tabs>
              <w:spacing w:line="360" w:lineRule="auto"/>
              <w:jc w:val="center"/>
              <w:rPr>
                <w:rFonts w:eastAsiaTheme="minorEastAsia"/>
              </w:rPr>
            </w:pPr>
            <w:r w:rsidRPr="002E3FDA">
              <w:rPr>
                <w:rFonts w:eastAsiaTheme="minorEastAsia"/>
              </w:rPr>
              <w:t>9.869</w:t>
            </w:r>
            <w:r>
              <w:rPr>
                <w:rFonts w:eastAsiaTheme="minorEastAsia"/>
              </w:rPr>
              <w:t>5</w:t>
            </w:r>
          </w:p>
        </w:tc>
      </w:tr>
      <w:tr w:rsidR="00977FC1" w14:paraId="2B960512" w14:textId="77777777" w:rsidTr="00E33DDF">
        <w:trPr>
          <w:trHeight w:val="349"/>
          <w:jc w:val="center"/>
        </w:trPr>
        <w:tc>
          <w:tcPr>
            <w:tcW w:w="2725" w:type="dxa"/>
          </w:tcPr>
          <w:p w14:paraId="1445E1B1" w14:textId="77777777" w:rsidR="00977FC1" w:rsidRDefault="00977FC1" w:rsidP="00E33DDF">
            <w:pPr>
              <w:tabs>
                <w:tab w:val="center" w:pos="4680"/>
              </w:tabs>
              <w:spacing w:line="360" w:lineRule="auto"/>
              <w:jc w:val="center"/>
              <w:rPr>
                <w:rFonts w:eastAsiaTheme="minorEastAsia"/>
              </w:rPr>
            </w:pPr>
            <w:r>
              <w:rPr>
                <w:rFonts w:eastAsiaTheme="minorEastAsia"/>
              </w:rPr>
              <w:t>100</w:t>
            </w:r>
          </w:p>
        </w:tc>
        <w:tc>
          <w:tcPr>
            <w:tcW w:w="2725" w:type="dxa"/>
          </w:tcPr>
          <w:p w14:paraId="57EFF4FA" w14:textId="168AAFD2" w:rsidR="00977FC1" w:rsidRDefault="00866D8E" w:rsidP="00E33DDF">
            <w:pPr>
              <w:tabs>
                <w:tab w:val="center" w:pos="4680"/>
              </w:tabs>
              <w:spacing w:line="360" w:lineRule="auto"/>
              <w:jc w:val="center"/>
              <w:rPr>
                <w:rFonts w:eastAsiaTheme="minorEastAsia"/>
              </w:rPr>
            </w:pPr>
            <w:r w:rsidRPr="00866D8E">
              <w:rPr>
                <w:rFonts w:eastAsiaTheme="minorEastAsia"/>
              </w:rPr>
              <w:t>9.8695</w:t>
            </w:r>
          </w:p>
        </w:tc>
      </w:tr>
      <w:tr w:rsidR="00977FC1" w14:paraId="3CD2A74F" w14:textId="77777777" w:rsidTr="00E33DDF">
        <w:trPr>
          <w:trHeight w:val="349"/>
          <w:jc w:val="center"/>
        </w:trPr>
        <w:tc>
          <w:tcPr>
            <w:tcW w:w="2725" w:type="dxa"/>
          </w:tcPr>
          <w:p w14:paraId="354D4CBF" w14:textId="77777777" w:rsidR="00977FC1" w:rsidRDefault="00977FC1" w:rsidP="00E33DDF">
            <w:pPr>
              <w:tabs>
                <w:tab w:val="center" w:pos="4680"/>
              </w:tabs>
              <w:spacing w:line="360" w:lineRule="auto"/>
              <w:jc w:val="center"/>
              <w:rPr>
                <w:rFonts w:eastAsiaTheme="minorEastAsia"/>
              </w:rPr>
            </w:pPr>
            <w:r>
              <w:rPr>
                <w:rFonts w:eastAsiaTheme="minorEastAsia"/>
              </w:rPr>
              <w:t>1000</w:t>
            </w:r>
          </w:p>
        </w:tc>
        <w:tc>
          <w:tcPr>
            <w:tcW w:w="2725" w:type="dxa"/>
          </w:tcPr>
          <w:p w14:paraId="7186009E" w14:textId="6E7A68DF" w:rsidR="00977FC1" w:rsidRPr="00CD75C2" w:rsidRDefault="00866D8E" w:rsidP="00E33DDF">
            <w:pPr>
              <w:tabs>
                <w:tab w:val="center" w:pos="4680"/>
              </w:tabs>
              <w:spacing w:line="360" w:lineRule="auto"/>
              <w:jc w:val="center"/>
              <w:rPr>
                <w:rFonts w:eastAsiaTheme="minorEastAsia"/>
              </w:rPr>
            </w:pPr>
            <w:r w:rsidRPr="00866D8E">
              <w:rPr>
                <w:rFonts w:eastAsiaTheme="minorEastAsia"/>
              </w:rPr>
              <w:t>9.8695</w:t>
            </w:r>
          </w:p>
        </w:tc>
      </w:tr>
    </w:tbl>
    <w:p w14:paraId="693F6BE8" w14:textId="77777777" w:rsidR="00171059" w:rsidRDefault="00171059" w:rsidP="00E01E89">
      <w:pPr>
        <w:tabs>
          <w:tab w:val="center" w:pos="4680"/>
        </w:tabs>
        <w:spacing w:line="360" w:lineRule="auto"/>
        <w:rPr>
          <w:rFonts w:eastAsiaTheme="minorEastAsia"/>
        </w:rPr>
      </w:pPr>
    </w:p>
    <w:p w14:paraId="3E3FD2FC" w14:textId="79CBDFA0" w:rsidR="00611D67" w:rsidRDefault="00171059" w:rsidP="00E01E89">
      <w:pPr>
        <w:tabs>
          <w:tab w:val="center" w:pos="4680"/>
        </w:tabs>
        <w:spacing w:line="360" w:lineRule="auto"/>
        <w:rPr>
          <w:rFonts w:eastAsiaTheme="minorEastAsia"/>
        </w:rPr>
      </w:pPr>
      <w:r>
        <w:rPr>
          <w:rFonts w:eastAsiaTheme="minorEastAsia"/>
        </w:rPr>
        <w:t xml:space="preserve">This shows that both the Power and the Inverse Power Methods are powerful, especially the Inverse Power method because </w:t>
      </w:r>
      <w:r w:rsidR="00E103AD">
        <w:rPr>
          <w:rFonts w:eastAsiaTheme="minorEastAsia"/>
        </w:rPr>
        <w:t xml:space="preserve">it only takes 5 iterations to get the answer accurate with 4 decimal places. </w:t>
      </w:r>
      <w:r w:rsidR="003329D6">
        <w:rPr>
          <w:rFonts w:eastAsiaTheme="minorEastAsia"/>
        </w:rPr>
        <w:t xml:space="preserve">The Power Method is powerful for smaller matrices, but as the size of the matrix increases, so does the biggest eigenvalue, thus, it is harder to get it. Another thing that </w:t>
      </w:r>
      <w:r w:rsidR="00A34C1B">
        <w:rPr>
          <w:rFonts w:eastAsiaTheme="minorEastAsia"/>
        </w:rPr>
        <w:t xml:space="preserve">affects the process is the initial guess, if a better initial guess is chosen, then the results would be much more accurate. </w:t>
      </w:r>
      <w:r w:rsidR="005F58E9">
        <w:rPr>
          <w:rFonts w:eastAsiaTheme="minorEastAsia"/>
        </w:rPr>
        <w:t xml:space="preserve">During each iteration, the formula is normalizing a vector; this vector is known as the </w:t>
      </w:r>
      <w:r w:rsidR="00A248E5">
        <w:rPr>
          <w:rFonts w:eastAsiaTheme="minorEastAsia"/>
        </w:rPr>
        <w:t xml:space="preserve">eigenvector. </w:t>
      </w:r>
      <w:r w:rsidR="00BC72BF">
        <w:rPr>
          <w:rFonts w:eastAsiaTheme="minorEastAsia"/>
        </w:rPr>
        <w:t xml:space="preserve">The following graph is the result of </w:t>
      </w:r>
      <w:r w:rsidR="004E0351">
        <w:rPr>
          <w:rFonts w:eastAsiaTheme="minorEastAsia"/>
        </w:rPr>
        <w:t>a matrix that is 500x500 and repetition of 1000 times.</w:t>
      </w:r>
    </w:p>
    <w:p w14:paraId="5EF50BA0" w14:textId="60CBCA15" w:rsidR="004E0351" w:rsidRDefault="0056249A" w:rsidP="0056249A">
      <w:pPr>
        <w:tabs>
          <w:tab w:val="center" w:pos="4680"/>
        </w:tabs>
        <w:spacing w:line="360" w:lineRule="auto"/>
        <w:jc w:val="center"/>
        <w:rPr>
          <w:rFonts w:eastAsiaTheme="minorEastAsia"/>
        </w:rPr>
      </w:pPr>
      <w:r>
        <w:rPr>
          <w:rFonts w:eastAsiaTheme="minorEastAsia"/>
          <w:noProof/>
        </w:rPr>
        <w:drawing>
          <wp:inline distT="0" distB="0" distL="0" distR="0" wp14:anchorId="7CBA2E5C" wp14:editId="36CDAAC8">
            <wp:extent cx="4385733" cy="3289300"/>
            <wp:effectExtent l="0" t="0" r="8890" b="0"/>
            <wp:docPr id="4" name="Picture 4" descr="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8858" cy="3314144"/>
                    </a:xfrm>
                    <a:prstGeom prst="rect">
                      <a:avLst/>
                    </a:prstGeom>
                    <a:noFill/>
                    <a:ln>
                      <a:noFill/>
                    </a:ln>
                  </pic:spPr>
                </pic:pic>
              </a:graphicData>
            </a:graphic>
          </wp:inline>
        </w:drawing>
      </w:r>
    </w:p>
    <w:p w14:paraId="05F91974" w14:textId="40521A6F" w:rsidR="00AF6D6C" w:rsidRPr="00A01C43" w:rsidRDefault="001602C7" w:rsidP="0056249A">
      <w:pPr>
        <w:tabs>
          <w:tab w:val="center" w:pos="4680"/>
        </w:tabs>
        <w:spacing w:line="360" w:lineRule="auto"/>
        <w:rPr>
          <w:rFonts w:eastAsiaTheme="minorEastAsia"/>
        </w:rPr>
      </w:pPr>
      <w:r>
        <w:rPr>
          <w:rFonts w:eastAsiaTheme="minorEastAsia"/>
        </w:rPr>
        <w:t xml:space="preserve">The eigenvector is normalized every iteration, which is why the </w:t>
      </w:r>
      <w:r w:rsidR="009E139A">
        <w:rPr>
          <w:rFonts w:eastAsiaTheme="minorEastAsia"/>
        </w:rPr>
        <w:t xml:space="preserve">biggest value is a little over 0.06. </w:t>
      </w:r>
      <w:bookmarkStart w:id="0" w:name="_GoBack"/>
      <w:bookmarkEnd w:id="0"/>
    </w:p>
    <w:sectPr w:rsidR="00AF6D6C" w:rsidRPr="00A01C43" w:rsidSect="002D2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2E5"/>
    <w:rsid w:val="00000DD2"/>
    <w:rsid w:val="00032C14"/>
    <w:rsid w:val="00032D6D"/>
    <w:rsid w:val="00032E53"/>
    <w:rsid w:val="00046343"/>
    <w:rsid w:val="00047A87"/>
    <w:rsid w:val="00055DE5"/>
    <w:rsid w:val="00063DEA"/>
    <w:rsid w:val="000A16D5"/>
    <w:rsid w:val="000B4CFE"/>
    <w:rsid w:val="000C60A3"/>
    <w:rsid w:val="000D14C3"/>
    <w:rsid w:val="001134A4"/>
    <w:rsid w:val="00114E7A"/>
    <w:rsid w:val="00115392"/>
    <w:rsid w:val="00122A69"/>
    <w:rsid w:val="00157D8F"/>
    <w:rsid w:val="001602C7"/>
    <w:rsid w:val="00171059"/>
    <w:rsid w:val="00197C14"/>
    <w:rsid w:val="001A3DB8"/>
    <w:rsid w:val="001A6ABF"/>
    <w:rsid w:val="001B254E"/>
    <w:rsid w:val="001B3521"/>
    <w:rsid w:val="001C279A"/>
    <w:rsid w:val="001E579E"/>
    <w:rsid w:val="001E777A"/>
    <w:rsid w:val="001F76E3"/>
    <w:rsid w:val="00215BF2"/>
    <w:rsid w:val="00232A3A"/>
    <w:rsid w:val="002457FF"/>
    <w:rsid w:val="002713C7"/>
    <w:rsid w:val="002829BE"/>
    <w:rsid w:val="00287C21"/>
    <w:rsid w:val="00293177"/>
    <w:rsid w:val="00293E44"/>
    <w:rsid w:val="002A27AD"/>
    <w:rsid w:val="002C2C4E"/>
    <w:rsid w:val="002D2D15"/>
    <w:rsid w:val="002D437E"/>
    <w:rsid w:val="002D4A66"/>
    <w:rsid w:val="002E37A8"/>
    <w:rsid w:val="002E3FDA"/>
    <w:rsid w:val="002E5A21"/>
    <w:rsid w:val="003329D6"/>
    <w:rsid w:val="00344565"/>
    <w:rsid w:val="00355C82"/>
    <w:rsid w:val="00365177"/>
    <w:rsid w:val="00366EF5"/>
    <w:rsid w:val="00375D36"/>
    <w:rsid w:val="003905AA"/>
    <w:rsid w:val="003B6283"/>
    <w:rsid w:val="003C193A"/>
    <w:rsid w:val="003D4580"/>
    <w:rsid w:val="003D4FBD"/>
    <w:rsid w:val="003E1B1E"/>
    <w:rsid w:val="003F17A8"/>
    <w:rsid w:val="00425F6D"/>
    <w:rsid w:val="00436884"/>
    <w:rsid w:val="0047550E"/>
    <w:rsid w:val="004944A9"/>
    <w:rsid w:val="004966B3"/>
    <w:rsid w:val="004977EC"/>
    <w:rsid w:val="004B5742"/>
    <w:rsid w:val="004D1C0F"/>
    <w:rsid w:val="004D42A5"/>
    <w:rsid w:val="004D6752"/>
    <w:rsid w:val="004E0351"/>
    <w:rsid w:val="004F5BA0"/>
    <w:rsid w:val="004F6104"/>
    <w:rsid w:val="0051622F"/>
    <w:rsid w:val="00517772"/>
    <w:rsid w:val="0052151A"/>
    <w:rsid w:val="005323DF"/>
    <w:rsid w:val="00542327"/>
    <w:rsid w:val="00542576"/>
    <w:rsid w:val="0054498C"/>
    <w:rsid w:val="0056249A"/>
    <w:rsid w:val="0058068F"/>
    <w:rsid w:val="005A008F"/>
    <w:rsid w:val="005A17BB"/>
    <w:rsid w:val="005C0326"/>
    <w:rsid w:val="005C1C98"/>
    <w:rsid w:val="005C5FA2"/>
    <w:rsid w:val="005E548E"/>
    <w:rsid w:val="005F58E9"/>
    <w:rsid w:val="00611D67"/>
    <w:rsid w:val="00615158"/>
    <w:rsid w:val="00617C0A"/>
    <w:rsid w:val="00644761"/>
    <w:rsid w:val="0065202D"/>
    <w:rsid w:val="00652438"/>
    <w:rsid w:val="006609CC"/>
    <w:rsid w:val="0066753C"/>
    <w:rsid w:val="006731D8"/>
    <w:rsid w:val="006759FC"/>
    <w:rsid w:val="00694104"/>
    <w:rsid w:val="006D22E5"/>
    <w:rsid w:val="006F07DB"/>
    <w:rsid w:val="006F110B"/>
    <w:rsid w:val="00731573"/>
    <w:rsid w:val="00735EF7"/>
    <w:rsid w:val="00744F05"/>
    <w:rsid w:val="00750062"/>
    <w:rsid w:val="00771024"/>
    <w:rsid w:val="00780294"/>
    <w:rsid w:val="007967D8"/>
    <w:rsid w:val="007B04B1"/>
    <w:rsid w:val="007B661B"/>
    <w:rsid w:val="00803B8F"/>
    <w:rsid w:val="0083153F"/>
    <w:rsid w:val="00831752"/>
    <w:rsid w:val="00866D8E"/>
    <w:rsid w:val="00870D9C"/>
    <w:rsid w:val="008757CB"/>
    <w:rsid w:val="00877482"/>
    <w:rsid w:val="00887404"/>
    <w:rsid w:val="008B3B10"/>
    <w:rsid w:val="008D326D"/>
    <w:rsid w:val="0091432F"/>
    <w:rsid w:val="00921220"/>
    <w:rsid w:val="009302C3"/>
    <w:rsid w:val="00956C4E"/>
    <w:rsid w:val="00967ABF"/>
    <w:rsid w:val="00970081"/>
    <w:rsid w:val="00977351"/>
    <w:rsid w:val="00977FC1"/>
    <w:rsid w:val="009935CD"/>
    <w:rsid w:val="009955E1"/>
    <w:rsid w:val="00997FBD"/>
    <w:rsid w:val="009C6A61"/>
    <w:rsid w:val="009D6ADC"/>
    <w:rsid w:val="009E139A"/>
    <w:rsid w:val="009E7027"/>
    <w:rsid w:val="00A01C43"/>
    <w:rsid w:val="00A02CBC"/>
    <w:rsid w:val="00A057A6"/>
    <w:rsid w:val="00A06734"/>
    <w:rsid w:val="00A2024F"/>
    <w:rsid w:val="00A215DD"/>
    <w:rsid w:val="00A22FCA"/>
    <w:rsid w:val="00A232D3"/>
    <w:rsid w:val="00A248E5"/>
    <w:rsid w:val="00A24A0E"/>
    <w:rsid w:val="00A25B5D"/>
    <w:rsid w:val="00A34C1B"/>
    <w:rsid w:val="00A35F85"/>
    <w:rsid w:val="00A45387"/>
    <w:rsid w:val="00A60D68"/>
    <w:rsid w:val="00A87969"/>
    <w:rsid w:val="00A91C19"/>
    <w:rsid w:val="00A92C7B"/>
    <w:rsid w:val="00AD31B1"/>
    <w:rsid w:val="00AD6ABB"/>
    <w:rsid w:val="00AE2D2A"/>
    <w:rsid w:val="00AF6D6C"/>
    <w:rsid w:val="00B05E3D"/>
    <w:rsid w:val="00B0668B"/>
    <w:rsid w:val="00B2051F"/>
    <w:rsid w:val="00B35489"/>
    <w:rsid w:val="00B4697B"/>
    <w:rsid w:val="00B652E3"/>
    <w:rsid w:val="00B913A1"/>
    <w:rsid w:val="00BB67D2"/>
    <w:rsid w:val="00BC34EA"/>
    <w:rsid w:val="00BC4D30"/>
    <w:rsid w:val="00BC72BF"/>
    <w:rsid w:val="00BD1FE6"/>
    <w:rsid w:val="00BD3CFD"/>
    <w:rsid w:val="00BE1C2F"/>
    <w:rsid w:val="00BF376B"/>
    <w:rsid w:val="00C149A0"/>
    <w:rsid w:val="00C16635"/>
    <w:rsid w:val="00C40ED0"/>
    <w:rsid w:val="00C46EA2"/>
    <w:rsid w:val="00C503BA"/>
    <w:rsid w:val="00C54FC4"/>
    <w:rsid w:val="00CB6D46"/>
    <w:rsid w:val="00CB7F82"/>
    <w:rsid w:val="00CD0A6D"/>
    <w:rsid w:val="00CD75C2"/>
    <w:rsid w:val="00CF7385"/>
    <w:rsid w:val="00CF750A"/>
    <w:rsid w:val="00D00FE5"/>
    <w:rsid w:val="00D13B15"/>
    <w:rsid w:val="00D2353F"/>
    <w:rsid w:val="00D27A57"/>
    <w:rsid w:val="00D365C5"/>
    <w:rsid w:val="00D52F73"/>
    <w:rsid w:val="00D840D2"/>
    <w:rsid w:val="00D92B69"/>
    <w:rsid w:val="00DA44D5"/>
    <w:rsid w:val="00DB58AE"/>
    <w:rsid w:val="00DC5169"/>
    <w:rsid w:val="00DE4ACB"/>
    <w:rsid w:val="00DF13A5"/>
    <w:rsid w:val="00DF3219"/>
    <w:rsid w:val="00E01E89"/>
    <w:rsid w:val="00E103AD"/>
    <w:rsid w:val="00E24A5B"/>
    <w:rsid w:val="00E42DF9"/>
    <w:rsid w:val="00E8116D"/>
    <w:rsid w:val="00E861EA"/>
    <w:rsid w:val="00EB39AF"/>
    <w:rsid w:val="00EF3398"/>
    <w:rsid w:val="00EF5162"/>
    <w:rsid w:val="00F11711"/>
    <w:rsid w:val="00F25246"/>
    <w:rsid w:val="00F333EC"/>
    <w:rsid w:val="00F8626E"/>
    <w:rsid w:val="00FC297D"/>
    <w:rsid w:val="00FE1DEE"/>
    <w:rsid w:val="00FF0987"/>
    <w:rsid w:val="00FF7D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C1C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27A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4E7A"/>
    <w:rPr>
      <w:color w:val="808080"/>
    </w:rPr>
  </w:style>
  <w:style w:type="table" w:styleId="TableGrid">
    <w:name w:val="Table Grid"/>
    <w:basedOn w:val="TableNormal"/>
    <w:uiPriority w:val="39"/>
    <w:rsid w:val="001C27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199053">
      <w:bodyDiv w:val="1"/>
      <w:marLeft w:val="0"/>
      <w:marRight w:val="0"/>
      <w:marTop w:val="0"/>
      <w:marBottom w:val="0"/>
      <w:divBdr>
        <w:top w:val="none" w:sz="0" w:space="0" w:color="auto"/>
        <w:left w:val="none" w:sz="0" w:space="0" w:color="auto"/>
        <w:bottom w:val="none" w:sz="0" w:space="0" w:color="auto"/>
        <w:right w:val="none" w:sz="0" w:space="0" w:color="auto"/>
      </w:divBdr>
    </w:div>
    <w:div w:id="20425069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804</Words>
  <Characters>4589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Tului Gantulga</dc:creator>
  <cp:keywords/>
  <dc:description/>
  <cp:lastModifiedBy>Tului Gantulga</cp:lastModifiedBy>
  <cp:revision>71</cp:revision>
  <dcterms:created xsi:type="dcterms:W3CDTF">2017-03-29T00:24:00Z</dcterms:created>
  <dcterms:modified xsi:type="dcterms:W3CDTF">2017-03-29T00:59:00Z</dcterms:modified>
</cp:coreProperties>
</file>