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ТЗ — Автоматизация отчётов АТЦ</w:t>
      </w:r>
    </w:p>
    <w:p>
      <w:r>
        <w:rPr>
          <w:rFonts w:ascii="Arial" w:hAnsi="Arial"/>
          <w:b w:val="0"/>
          <w:i/>
          <w:color w:val="595959"/>
          <w:sz w:val="24"/>
        </w:rPr>
        <w:t>1С Альфа-Авто → Excel → Битрикс24</w:t>
      </w:r>
    </w:p>
    <w:p>
      <w:r>
        <w:rPr>
          <w:rFonts w:ascii="Arial" w:hAnsi="Arial"/>
          <w:b w:val="0"/>
          <w:i/>
          <w:color w:val="595959"/>
          <w:sz w:val="20"/>
        </w:rPr>
        <w:t>Рабочее задание для разработчика бэкенда и 1С-разработчика. Ред. 2 — учтены уточнения из обновлённой таблицы.</w:t>
      </w:r>
    </w:p>
    <w:p>
      <w:pPr>
        <w:pStyle w:val="Heading1"/>
      </w:pPr>
      <w:r>
        <w:t>1. Общая схема</w:t>
      </w:r>
    </w:p>
    <w:p>
      <w:r>
        <w:rPr>
          <w:rFonts w:ascii="Arial" w:hAnsi="Arial"/>
          <w:b w:val="0"/>
          <w:i w:val="0"/>
          <w:sz w:val="21"/>
        </w:rPr>
        <w:t>1С Альфа-Авто  →  (REST / OData)  →  Бэкенд (Python, по расписанию)  →  заполняет Excel (5 АТЦ × 2 формы)  →  отправляет в Битрикс24.</w:t>
      </w:r>
    </w:p>
    <w:p>
      <w:r>
        <w:rPr>
          <w:rFonts w:ascii="Arial" w:hAnsi="Arial"/>
          <w:b/>
          <w:i w:val="0"/>
          <w:sz w:val="21"/>
        </w:rPr>
        <w:t>Расписание:</w:t>
      </w:r>
    </w:p>
    <w:p>
      <w:pPr>
        <w:pStyle w:val="ListBullet"/>
      </w:pPr>
      <w:r>
        <w:rPr>
          <w:rFonts w:ascii="Arial" w:hAnsi="Arial"/>
          <w:sz w:val="21"/>
        </w:rPr>
        <w:t>Ежедневно в 11:00 — отчёт за вчерашний день по каждому подразделению.</w:t>
      </w:r>
    </w:p>
    <w:p>
      <w:pPr>
        <w:pStyle w:val="ListBullet"/>
      </w:pPr>
      <w:r>
        <w:rPr>
          <w:rFonts w:ascii="Arial" w:hAnsi="Arial"/>
          <w:sz w:val="21"/>
        </w:rPr>
        <w:t>По пятницам в 11:00 — еженедельный отчёт за прошедшую неделю.</w:t>
      </w:r>
    </w:p>
    <w:p>
      <w:r>
        <w:rPr>
          <w:rFonts w:ascii="Arial" w:hAnsi="Arial"/>
          <w:b w:val="0"/>
          <w:i w:val="0"/>
          <w:sz w:val="21"/>
        </w:rPr>
        <w:t>Формы: 5 направлений × 2 формы (Д — дневной, Н — недельный). Подразделений фактически 7 (две мойки).</w:t>
      </w:r>
    </w:p>
    <w:p>
      <w:r>
        <w:rPr>
          <w:rFonts w:ascii="Arial" w:hAnsi="Arial"/>
          <w:b w:val="0"/>
          <w:i w:val="0"/>
          <w:sz w:val="21"/>
        </w:rPr>
        <w:t>Легенда форм: 🔵 Синий = из 1С автоматически · 🟡 Жёлтый = вводит руководитель вручную.</w:t>
      </w:r>
    </w:p>
    <w:p>
      <w:pPr>
        <w:pStyle w:val="Heading1"/>
      </w:pPr>
      <w:r>
        <w:t>2. Доступы — заполнить перед стартом</w:t>
      </w:r>
    </w:p>
    <w:p>
      <w:pPr>
        <w:pStyle w:val="Heading2"/>
      </w:pPr>
      <w:r>
        <w:t>2.1. Доступы к VPS (сервер бэкенда)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Кто заполняет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IP-адрес / хост VPS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 / хостинг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SSH-порт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 / хостинг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SSH-логин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 / хостинг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SSH-пароль или ключ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 / хостинг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ОС (подтвердить)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Linux (Ubuntu/Debian)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Панель/доступ хостинга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</w:t>
            </w:r>
          </w:p>
        </w:tc>
      </w:tr>
    </w:tbl>
    <w:p/>
    <w:p>
      <w:r>
        <w:rPr>
          <w:rFonts w:ascii="Arial" w:hAnsi="Arial"/>
          <w:b w:val="0"/>
          <w:i/>
          <w:color w:val="595959"/>
          <w:sz w:val="20"/>
        </w:rPr>
        <w:t>Рекомендуемая конфигурация: 1–2 vCPU / 2 ГБ RAM / 20–40 ГБ SSD, Linux. Нагрузка минимальна (скрипт по расписанию).</w:t>
      </w:r>
    </w:p>
    <w:p>
      <w:pPr>
        <w:pStyle w:val="Heading2"/>
      </w:pPr>
      <w:r>
        <w:t>2.2. Доступы к опубликованной 1С (Альфа-Авто, REST/OData)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Кто заполняет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URL опубликованной базы (OData)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http://91.144.178.239:8888/&lt;база&gt;/odata/standard.odata/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Протокол (подтвердить)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HTTPS (желательно)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Логин пользователя 1С (READ ONLY)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Пароль пользователя 1С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Тип авторизации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Basic (проверено, работает)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Разрешённые IP (allowlist)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IP VPS из п.2.1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1С-разработчик</w:t>
            </w:r>
          </w:p>
        </w:tc>
      </w:tr>
    </w:tbl>
    <w:p/>
    <w:p>
      <w:r>
        <w:rPr>
          <w:rFonts w:ascii="Arial" w:hAnsi="Arial"/>
          <w:b w:val="0"/>
          <w:i w:val="0"/>
          <w:color w:val="2E7D32"/>
          <w:sz w:val="20"/>
        </w:rPr>
        <w:t>✔ Подключение проверено (база test_moskva): сервер доступен, OData включён, Basic-авторизация проходит (логин в UTF-8). Состав OData заполнен — 1086 сущностей, все объекты раздела 6 на месте, чтение реальных данных подтверждено. Внимание: доступ к порту 8888 нестабилен между попытками (вероятен IP-allowlist) — для боевого VPS внести его статический IP.</w:t>
      </w:r>
    </w:p>
    <w:p>
      <w:pPr>
        <w:pStyle w:val="Heading2"/>
      </w:pPr>
      <w:r>
        <w:t>2.3. Доступы к Битрикс24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Кто заполняет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URL портала Битрикс24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https://___________________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Способ отправки (уточнить)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вебхук / приложение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Вебхук / токен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</w:t>
            </w:r>
          </w:p>
        </w:tc>
      </w:tr>
      <w:tr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ID чата / группы / папки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___________________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владелец</w:t>
            </w:r>
          </w:p>
        </w:tc>
      </w:tr>
    </w:tbl>
    <w:p/>
    <w:p>
      <w:pPr>
        <w:pStyle w:val="Heading1"/>
      </w:pPr>
      <w:r>
        <w:t>3. Справочные данные и общие правила (уточнено)</w:t>
      </w:r>
    </w:p>
    <w:p>
      <w:pPr>
        <w:pStyle w:val="Heading2"/>
      </w:pPr>
      <w:r>
        <w:t>3.1. Соответствие названий подразделений (Отчёт ↔ 1С)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В отчёте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В 1С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Арсенал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ТО и ремонт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Реф. Сервис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Рефика Сервис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Шаркер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Шаркер Трейлер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ЦКР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Кузовной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Мойка на ул. Строителей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Автомойка</w:t>
            </w:r>
          </w:p>
        </w:tc>
      </w:tr>
      <w:tr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Мойка на ул. Ульяновская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Мойка Ульяновская</w:t>
            </w:r>
          </w:p>
        </w:tc>
      </w:tr>
    </w:tbl>
    <w:p/>
    <w:p>
      <w:pPr>
        <w:pStyle w:val="Heading2"/>
      </w:pPr>
      <w:r>
        <w:t>3.2. Состояния заказ-наряда — реальный список из 1С</w:t>
      </w:r>
    </w:p>
    <w:p>
      <w:r>
        <w:rPr>
          <w:rFonts w:ascii="Arial" w:hAnsi="Arial"/>
          <w:b w:val="0"/>
          <w:i w:val="0"/>
          <w:sz w:val="21"/>
        </w:rPr>
        <w:t>Фактический справочник состояний ЗН из базы test_moskva (Catalog_ВидыСостоянийЗаказНарядов, 17 шт., проверено по OData). Использовать дословно:</w:t>
      </w:r>
    </w:p>
    <w:p>
      <w:pPr>
        <w:pStyle w:val="ListBullet"/>
      </w:pPr>
      <w:r>
        <w:rPr>
          <w:rFonts w:ascii="Arial" w:hAnsi="Arial"/>
          <w:sz w:val="20"/>
        </w:rPr>
        <w:t>Заявка</w:t>
      </w:r>
    </w:p>
    <w:p>
      <w:pPr>
        <w:pStyle w:val="ListBullet"/>
      </w:pPr>
      <w:r>
        <w:rPr>
          <w:rFonts w:ascii="Arial" w:hAnsi="Arial"/>
          <w:sz w:val="20"/>
        </w:rPr>
        <w:t>Согласование</w:t>
      </w:r>
    </w:p>
    <w:p>
      <w:pPr>
        <w:pStyle w:val="ListBullet"/>
      </w:pPr>
      <w:r>
        <w:rPr>
          <w:rFonts w:ascii="Arial" w:hAnsi="Arial"/>
          <w:sz w:val="20"/>
        </w:rPr>
        <w:t>Согл гарантийного ремонта</w:t>
      </w:r>
    </w:p>
    <w:p>
      <w:pPr>
        <w:pStyle w:val="ListBullet"/>
      </w:pPr>
      <w:r>
        <w:rPr>
          <w:rFonts w:ascii="Arial" w:hAnsi="Arial"/>
          <w:sz w:val="20"/>
        </w:rPr>
        <w:t>Ожидание заезда на ремонт</w:t>
      </w:r>
    </w:p>
    <w:p>
      <w:pPr>
        <w:pStyle w:val="ListBullet"/>
      </w:pPr>
      <w:r>
        <w:rPr>
          <w:rFonts w:ascii="Arial" w:hAnsi="Arial"/>
          <w:sz w:val="20"/>
        </w:rPr>
        <w:t>Начать работу</w:t>
      </w:r>
    </w:p>
    <w:p>
      <w:pPr>
        <w:pStyle w:val="ListBullet"/>
      </w:pPr>
      <w:r>
        <w:rPr>
          <w:rFonts w:ascii="Arial" w:hAnsi="Arial"/>
          <w:sz w:val="20"/>
        </w:rPr>
        <w:t>В работе</w:t>
      </w:r>
    </w:p>
    <w:p>
      <w:pPr>
        <w:pStyle w:val="ListBullet"/>
      </w:pPr>
      <w:r>
        <w:rPr>
          <w:rFonts w:ascii="Arial" w:hAnsi="Arial"/>
          <w:sz w:val="20"/>
        </w:rPr>
        <w:t>Работы приостановлены</w:t>
      </w:r>
    </w:p>
    <w:p>
      <w:pPr>
        <w:pStyle w:val="ListBullet"/>
      </w:pPr>
      <w:r>
        <w:rPr>
          <w:rFonts w:ascii="Arial" w:hAnsi="Arial"/>
          <w:sz w:val="20"/>
        </w:rPr>
        <w:t>Ожидание автозапчастей клиента</w:t>
      </w:r>
    </w:p>
    <w:p>
      <w:pPr>
        <w:pStyle w:val="ListBullet"/>
      </w:pPr>
      <w:r>
        <w:rPr>
          <w:rFonts w:ascii="Arial" w:hAnsi="Arial"/>
          <w:sz w:val="20"/>
        </w:rPr>
        <w:t>Ожидание деталей</w:t>
      </w:r>
    </w:p>
    <w:p>
      <w:pPr>
        <w:pStyle w:val="ListBullet"/>
      </w:pPr>
      <w:r>
        <w:rPr>
          <w:rFonts w:ascii="Arial" w:hAnsi="Arial"/>
          <w:sz w:val="20"/>
        </w:rPr>
        <w:t>Ожидание оплаты</w:t>
      </w:r>
    </w:p>
    <w:p>
      <w:pPr>
        <w:pStyle w:val="ListBullet"/>
      </w:pPr>
      <w:r>
        <w:rPr>
          <w:rFonts w:ascii="Arial" w:hAnsi="Arial"/>
          <w:sz w:val="20"/>
        </w:rPr>
        <w:t>Опоздание начала работ</w:t>
      </w:r>
    </w:p>
    <w:p>
      <w:pPr>
        <w:pStyle w:val="ListBullet"/>
      </w:pPr>
      <w:r>
        <w:rPr>
          <w:rFonts w:ascii="Arial" w:hAnsi="Arial"/>
          <w:sz w:val="20"/>
        </w:rPr>
        <w:t>Опоздание окончания работ</w:t>
      </w:r>
    </w:p>
    <w:p>
      <w:pPr>
        <w:pStyle w:val="ListBullet"/>
      </w:pPr>
      <w:r>
        <w:rPr>
          <w:rFonts w:ascii="Arial" w:hAnsi="Arial"/>
          <w:sz w:val="20"/>
        </w:rPr>
        <w:t>Работы завершены</w:t>
      </w:r>
    </w:p>
    <w:p>
      <w:pPr>
        <w:pStyle w:val="ListBullet"/>
      </w:pPr>
      <w:r>
        <w:rPr>
          <w:rFonts w:ascii="Arial" w:hAnsi="Arial"/>
          <w:sz w:val="20"/>
        </w:rPr>
        <w:t>Выполнен</w:t>
      </w:r>
    </w:p>
    <w:p>
      <w:pPr>
        <w:pStyle w:val="ListBullet"/>
      </w:pPr>
      <w:r>
        <w:rPr>
          <w:rFonts w:ascii="Arial" w:hAnsi="Arial"/>
          <w:sz w:val="20"/>
        </w:rPr>
        <w:t>Закрыт</w:t>
      </w:r>
    </w:p>
    <w:p>
      <w:pPr>
        <w:pStyle w:val="ListBullet"/>
      </w:pPr>
      <w:r>
        <w:rPr>
          <w:rFonts w:ascii="Arial" w:hAnsi="Arial"/>
          <w:sz w:val="20"/>
        </w:rPr>
        <w:t>Отказ</w:t>
      </w:r>
    </w:p>
    <w:p>
      <w:pPr>
        <w:pStyle w:val="ListBullet"/>
      </w:pPr>
      <w:r>
        <w:rPr>
          <w:rFonts w:ascii="Arial" w:hAnsi="Arial"/>
          <w:sz w:val="20"/>
        </w:rPr>
        <w:t>Архив</w:t>
      </w:r>
    </w:p>
    <w:p>
      <w:r>
        <w:rPr>
          <w:rFonts w:ascii="Arial" w:hAnsi="Arial"/>
          <w:b w:val="0"/>
          <w:i w:val="0"/>
          <w:color w:val="2E7D32"/>
          <w:sz w:val="20"/>
        </w:rPr>
        <w:t>✔ «ЗН ожидают ЗЧ» = считать ОБА статуса: «Ожидание автозапчастей клиента» + «Ожидание деталей».</w:t>
      </w:r>
    </w:p>
    <w:p>
      <w:r>
        <w:rPr>
          <w:rFonts w:ascii="Arial" w:hAnsi="Arial"/>
          <w:b w:val="0"/>
          <w:i w:val="0"/>
          <w:color w:val="C55A11"/>
          <w:sz w:val="20"/>
        </w:rPr>
        <w:t>🟧 Уточнить: «Активные ЗН» = все, кроме «Закрыт» и «Заявка». Исключать ли также «Отказ», «Архив», «Выполнен»?</w:t>
      </w:r>
    </w:p>
    <w:p>
      <w:r>
        <w:rPr>
          <w:rFonts w:ascii="Arial" w:hAnsi="Arial"/>
          <w:b w:val="0"/>
          <w:i w:val="0"/>
          <w:color w:val="C55A11"/>
          <w:sz w:val="20"/>
        </w:rPr>
        <w:t>⚠️ Список снят с тестовой базы test_moskva. На боевой базе набор статусов может отличаться — перед запуском сверить с продакшеном.</w:t>
      </w:r>
    </w:p>
    <w:p>
      <w:pPr>
        <w:pStyle w:val="Heading2"/>
      </w:pPr>
      <w:r>
        <w:t>3.3. Общие правила расчёта</w:t>
      </w:r>
    </w:p>
    <w:p>
      <w:pPr>
        <w:pStyle w:val="ListBullet"/>
      </w:pPr>
      <w:r>
        <w:rPr>
          <w:rFonts w:ascii="Arial" w:hAnsi="Arial"/>
          <w:sz w:val="21"/>
        </w:rPr>
        <w:t>Фактические нормочасы — из табличной части заказ-наряда, столбец «Норма времени».</w:t>
      </w:r>
    </w:p>
    <w:p>
      <w:pPr>
        <w:pStyle w:val="ListBullet"/>
      </w:pPr>
      <w:r>
        <w:rPr>
          <w:rFonts w:ascii="Arial" w:hAnsi="Arial"/>
          <w:sz w:val="21"/>
        </w:rPr>
        <w:t>Пересчёт месячного плана в день — месячный план ÷ количество дней в месяце (в неделю — × 7).</w:t>
      </w:r>
    </w:p>
    <w:p>
      <w:pPr>
        <w:pStyle w:val="ListBullet"/>
      </w:pPr>
      <w:r>
        <w:rPr>
          <w:rFonts w:ascii="Arial" w:hAnsi="Arial"/>
          <w:sz w:val="21"/>
        </w:rPr>
        <w:t>Выручка без НДС — регистр «Доходы и расходы», статьи «Выручка по заказ-нарядам» и «Работы по заказ-нарядам».</w:t>
      </w:r>
    </w:p>
    <w:p>
      <w:pPr>
        <w:pStyle w:val="ListBullet"/>
      </w:pPr>
      <w:r>
        <w:rPr>
          <w:rFonts w:ascii="Arial" w:hAnsi="Arial"/>
          <w:sz w:val="21"/>
        </w:rPr>
        <w:t>Себестоимость без НДС — регистр «Доходы и расходы», статья «Себестоимость материалов».</w:t>
      </w:r>
    </w:p>
    <w:p>
      <w:pPr>
        <w:pStyle w:val="ListBullet"/>
      </w:pPr>
      <w:r>
        <w:rPr>
          <w:rFonts w:ascii="Arial" w:hAnsi="Arial"/>
          <w:sz w:val="21"/>
        </w:rPr>
        <w:t>Наценка на ЗЧ — выручка минус себестоимость (без НДС).</w:t>
      </w:r>
    </w:p>
    <w:p>
      <w:pPr>
        <w:pStyle w:val="ListBullet"/>
      </w:pPr>
      <w:r>
        <w:rPr>
          <w:rFonts w:ascii="Arial" w:hAnsi="Arial"/>
          <w:sz w:val="21"/>
        </w:rPr>
        <w:t>Ср. длительность ремонта — по закрытым за неделю ЗН: разница дат «начат» и «закрыт».</w:t>
      </w:r>
    </w:p>
    <w:p>
      <w:pPr>
        <w:pStyle w:val="Heading1"/>
      </w:pPr>
      <w:r>
        <w:t>4. Показатели — ДНЕВНЫЕ отчёты</w:t>
      </w:r>
    </w:p>
    <w:p>
      <w:pPr>
        <w:pStyle w:val="Heading2"/>
      </w:pPr>
      <w:r>
        <w:t>4.1. Арсенал, Рефика Сервис (Д)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ПЛАН (источник)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ФАКТ (источник)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Нормочасы за день — общая выработка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(мес. ÷ дней)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Закрытые ЗН: табл. часть «Норма времени»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Выработка на 1 мастера (нч/чел.)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Из закрытых ЗН / кол-во исполнителей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Закрыто ЗН за день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плана: выручка ÷ средний чек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закрытых ЗН в отчётный день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за день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расходы»: «Выручка/Работы по ЗН»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Себестоимость ЗЧ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расходы»: «Себестоимость материалов»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Наценка на ЗЧ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− себестоимость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Незакрытые ЗН старше 1 дня (шт.)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с датой старше текущей &gt; 1 дня, не «Закрыт»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без движения &gt; 2 дней (шт.)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🟧 ЗН не «Закрыт», нет истории изменения (см. вопрос в 6.2)</w:t>
            </w:r>
          </w:p>
        </w:tc>
      </w:tr>
    </w:tbl>
    <w:p/>
    <w:p>
      <w:r>
        <w:rPr>
          <w:rFonts w:ascii="Arial" w:hAnsi="Arial"/>
          <w:b w:val="0"/>
          <w:i/>
          <w:color w:val="595959"/>
          <w:sz w:val="20"/>
        </w:rPr>
        <w:t>Маржа, Маржинальность, Средний чек — считаются формулами в Excel.</w:t>
      </w:r>
    </w:p>
    <w:p>
      <w:pPr>
        <w:pStyle w:val="Heading2"/>
      </w:pPr>
      <w:r>
        <w:t>4.2. Шаркер, ЦКР (Д)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ПЛАН (источник)</w:t>
            </w:r>
          </w:p>
        </w:tc>
        <w:tc>
          <w:tcPr>
            <w:tcW w:type="dxa" w:w="532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ФАКТ (источник)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Нормочасы за день — общая выработка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(в 1С нет данных по дням — длинные ремонты, нет регистратора; подтверждено, не ошибка)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Выработка на 1 мастера (нч/чел.)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(та же причина — подтверждено)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Активных ЗН (всего в работе)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не в состоянии «Закрыт» и «Заявка»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ЗН: готовы к выдаче сегодня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с плановой датой выдачи = дате отчёта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ЗН: ожидают ЗЧ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«Ожидание автозапчастей клиента» + «Ожидание деталей»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ЗН: просрочены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с плановой датой выдачи &lt; текущей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планируется закрыть на этой неделе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с плановой датой выдачи в отчётной неделе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Закрыто ЗН за день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закрытых ЗН в отчётный день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закрытых ЗН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Поступления оплат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«Строка банковской выписки» за день, статья ДДС = «Оплата от покупателя»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неврученных страховых ЗН прошлых мес.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Закрытые в прошлых мес. страховые ЗН без счёт-фактуры / без «Даты вручения КА»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Сумма неврученных страховых ЗН прошлых мес.</w:t>
            </w:r>
          </w:p>
        </w:tc>
        <w:tc>
          <w:tcPr>
            <w:tcW w:type="dxa" w:w="331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0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🟧 (в таблице дубль «ПЛАН» — должно быть ФАКТ) Сумма тех же ЗН</w:t>
            </w:r>
          </w:p>
        </w:tc>
      </w:tr>
    </w:tbl>
    <w:p/>
    <w:p>
      <w:pPr>
        <w:pStyle w:val="Heading2"/>
      </w:pPr>
      <w:r>
        <w:t>4.3. Мойка (Строителей, Ульяновская) (Д)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ПЛАН (источник)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ФАКТ (источник)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Машин обслужено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закрытых ЗН в отчётный день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за день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Сумма закрытых ЗН в отчётный день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Средний чек (руб./машина)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/ расчёт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🟧 (в таблице дубль «ПЛАН») расчёт: Выручка ÷ Машины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Маржинальность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ФАКТ в 1С отсутствует — только ПЛАН</w:t>
            </w:r>
          </w:p>
        </w:tc>
      </w:tr>
    </w:tbl>
    <w:p/>
    <w:p>
      <w:pPr>
        <w:pStyle w:val="Heading1"/>
      </w:pPr>
      <w:r>
        <w:t>5. Показатели — ЕЖЕНЕДЕЛЬНЫЕ отчёты</w:t>
      </w:r>
    </w:p>
    <w:p>
      <w:pPr>
        <w:pStyle w:val="Heading2"/>
      </w:pPr>
      <w:r>
        <w:t>5.1. Арсенал, Рефика Сервис (Н)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ПЛАН (источник)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ФАКТ (источник)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Нормочасы за неделю (7 дней)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Закрытые ЗН: табл. часть «Норма времени»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Ср. выработка мастера в день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Из закрытых ЗН / кол-во исполнителей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Закрыто ЗН за неделю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закрытых ЗН за неделю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за неделю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Себестоимость ЗЧ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расходы»: «Себестоимость материалов»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Наценка на ЗЧ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− себестоимость (без НДС)</w:t>
            </w:r>
          </w:p>
        </w:tc>
      </w:tr>
    </w:tbl>
    <w:p/>
    <w:p>
      <w:pPr>
        <w:pStyle w:val="Heading2"/>
      </w:pPr>
      <w:r>
        <w:t>5.2. Шаркер, ЦКР (Н)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ПЛАН (источник)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ФАКТ (источник)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Нормочасы за неделю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(нет данных по дням — подтверждено, не ошибка)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Выработка на 1 мастера (нч/чел.)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 (та же причина)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Активных ЗН (на конец недели)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не в состоянии «Закрыт» и «Заявка»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Закрыто ЗН за неделю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Документ плана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 закрытых ЗН за неделю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закрытых ЗН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 (без НДС)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Маржинальность закрытых ЗН (%)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Из закрытых ЗН (без НДС, выручка/себест.)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Ср. длительность ремонта (дней)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 закрытым за неделю ЗН: разница дат «начат» и «закрыт»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просрочены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с плановой датой &lt; текущей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ЗН ожидают ЗЧ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«Ожидание автозапчастей клиента» + «Ожидание деталей»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Поступления оплат за неделю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«Строки банковской выписки», статья ДДС = «Оплата от покупателя»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Кол-во/сумма неврученных страховых ЗН прошлых мес.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Закрытые в прошлых мес. страховые ЗН без счёт-фактуры / без «Даты вручения КА»</w:t>
            </w:r>
          </w:p>
        </w:tc>
      </w:tr>
    </w:tbl>
    <w:p/>
    <w:p>
      <w:r>
        <w:br w:type="page"/>
      </w:r>
    </w:p>
    <w:p>
      <w:pPr>
        <w:pStyle w:val="Heading1"/>
      </w:pPr>
      <w:r>
        <w:t>6. ОТДЕЛЬНЫЙ ПУНКТ ДЛЯ 1С-РАЗРАБОТЧИКА — что вывести в OData</w:t>
      </w:r>
    </w:p>
    <w:p>
      <w:r>
        <w:rPr>
          <w:rFonts w:ascii="Arial" w:hAnsi="Arial"/>
          <w:b/>
          <w:i w:val="0"/>
          <w:color w:val="1F4E79"/>
          <w:sz w:val="21"/>
        </w:rPr>
        <w:t>Задача: добавить в состав OData (Конфигуратор/публикация → «Состав OData») перечисленные объекты и открыть их для READ ONLY пользователя. По проверке 06.2026 состав OData пуст — без этого бэкенду читать нечего.</w:t>
      </w:r>
    </w:p>
    <w:p>
      <w:pPr>
        <w:pStyle w:val="Heading2"/>
      </w:pPr>
      <w:r>
        <w:t>6.1. Объекты 1С для выгрузки в OData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Объект 1С (тип)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Зачем</w:t>
            </w:r>
          </w:p>
        </w:tc>
        <w:tc>
          <w:tcPr>
            <w:tcW w:type="dxa" w:w="5328"/>
            <w:shd w:val="clear" w:color="auto" w:fill="1F4E79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Нужные поля / реквизиты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Заказ-наряд (документ)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основной источник ФАКТ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Дата, Подразделение, Состояние (перечень 3.2), Плановая дата выдачи, Дата «начат», Дата «закрыт», Вид ремонта; табл. часть с «Норма времени»; Исполнители (кол-во)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Регистр «Доходы и расходы» (накопления)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выручка / себестоимость / наценка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Подразделение, Статья («Выручка по заказ-нарядам», «Работы по заказ-нарядам», «Себестоимость материалов»), Сумма (без НДС), Период/Регистратор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Установка плановых показателей (документ)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источник всех ПЛАН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Подразделение, Дата фиксации (месяц), значения показателей плана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Строка банковской выписки (док./регистр)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поступления оплат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Дата, Договор (→ Подразделение), Статья ДДС («Оплата от покупателя»), Сумма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Счёт-фактура (документ)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неврученные страховые ЗН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Связь с ЗН, наличие документа, «Дата вручения КА»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Справочник «Подразделения»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маппинг (3.1)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Наименование, ID/код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Справочник «Виды ремонтов»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фильтр страховых ЗН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«Страховой ремонт термофургонов», «Кузовной страховой ремонт»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Справочник «Статьи ДДС»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фильтр оплат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«Оплата от покупателя»</w:t>
            </w:r>
          </w:p>
        </w:tc>
      </w:tr>
      <w:tr>
        <w:tc>
          <w:tcPr>
            <w:tcW w:type="dxa" w:w="345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Справочник «Статьи доходов и расходов»</w:t>
            </w:r>
          </w:p>
        </w:tc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фильтр регистра</w:t>
            </w:r>
          </w:p>
        </w:tc>
        <w:tc>
          <w:tcPr>
            <w:tcW w:type="dxa" w:w="532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статьи из строки выше</w:t>
            </w:r>
          </w:p>
        </w:tc>
      </w:tr>
    </w:tbl>
    <w:p/>
    <w:p>
      <w:pPr>
        <w:pStyle w:val="Heading2"/>
      </w:pPr>
      <w:r>
        <w:t>6.2. Вопросы к 1С-разработчику, требующие ответа</w:t>
      </w:r>
    </w:p>
    <w:p>
      <w:pPr>
        <w:pStyle w:val="ListNumber"/>
      </w:pPr>
      <w:r>
        <w:rPr>
          <w:rFonts w:ascii="Arial" w:hAnsi="Arial"/>
          <w:sz w:val="21"/>
        </w:rPr>
        <w:t>«ЗН без движения &gt; 2 дней» — стандартный OData не отдаёт историю изменений. Есть ли реквизит «дата последнего изменения» или иной механизм определить отсутствие движения?</w:t>
      </w:r>
    </w:p>
    <w:p>
      <w:pPr>
        <w:pStyle w:val="ListNumber"/>
      </w:pPr>
      <w:r>
        <w:rPr>
          <w:rFonts w:ascii="Arial" w:hAnsi="Arial"/>
          <w:sz w:val="21"/>
        </w:rPr>
        <w:t>«Активные ЗН» — кроме «Закрыт» и «Заявка», исключать ли «Отказ», «Архив», «Выполнен»?</w:t>
      </w:r>
    </w:p>
    <w:p>
      <w:pPr>
        <w:pStyle w:val="ListNumber"/>
      </w:pPr>
      <w:r>
        <w:rPr>
          <w:rFonts w:ascii="Arial" w:hAnsi="Arial"/>
          <w:sz w:val="21"/>
        </w:rPr>
        <w:t>Дубли строк ПЛАН в таблице (Сумма неврученных страховых ЗН; Средний чек у Мойки) — подтвердить, что вторая строка = ФАКТ.</w:t>
      </w:r>
    </w:p>
    <w:p>
      <w:pPr>
        <w:pStyle w:val="ListNumber"/>
      </w:pPr>
      <w:r>
        <w:rPr>
          <w:rFonts w:ascii="Arial" w:hAnsi="Arial"/>
          <w:sz w:val="21"/>
        </w:rPr>
        <w:t>Регистр «Доходы и расходы» (AccumulationRegister_ДоходыИРасходы) — доступ по OData подтверждён. Уточнить точные названия статей и возможность фильтра по статье и подразделению.</w:t>
      </w:r>
    </w:p>
    <w:p>
      <w:pPr>
        <w:pStyle w:val="ListNumber"/>
      </w:pPr>
      <w:r>
        <w:rPr>
          <w:rFonts w:ascii="Arial" w:hAnsi="Arial"/>
          <w:sz w:val="21"/>
        </w:rPr>
        <w:t>Состав OData заполнен и чтение проверено (test_moskva, 1086 сущностей). Для боевого запуска — создать отдельного READ ONLY пользователя и внести статический IP VPS в allowlist.</w:t>
      </w:r>
    </w:p>
    <w:p>
      <w:pPr>
        <w:pStyle w:val="Heading1"/>
      </w:pPr>
      <w:r>
        <w:t>7. Чек-лист готовности к запуску</w:t>
      </w:r>
    </w:p>
    <w:p>
      <w:r>
        <w:rPr>
          <w:rFonts w:ascii="Arial" w:hAnsi="Arial"/>
          <w:sz w:val="21"/>
        </w:rPr>
        <w:t>☐  Заполнены доступы VPS (п.2.1)</w:t>
      </w:r>
    </w:p>
    <w:p>
      <w:r>
        <w:rPr>
          <w:rFonts w:ascii="Arial" w:hAnsi="Arial"/>
          <w:sz w:val="21"/>
        </w:rPr>
        <w:t>☐  Заполнены доступы 1С/OData (п.2.2) — подключение проверено ✔</w:t>
      </w:r>
    </w:p>
    <w:p>
      <w:r>
        <w:rPr>
          <w:rFonts w:ascii="Arial" w:hAnsi="Arial"/>
          <w:sz w:val="21"/>
        </w:rPr>
        <w:t>☐  Заполнены доступы Битрикс24 (п.2.3)</w:t>
      </w:r>
    </w:p>
    <w:p>
      <w:r>
        <w:rPr>
          <w:rFonts w:ascii="Arial" w:hAnsi="Arial"/>
          <w:sz w:val="21"/>
        </w:rPr>
        <w:t>☐  1С-разработчик добавил объекты в состав OData (раздел 6) — EntitySet &gt; 0</w:t>
      </w:r>
    </w:p>
    <w:p>
      <w:r>
        <w:rPr>
          <w:rFonts w:ascii="Arial" w:hAnsi="Arial"/>
          <w:sz w:val="21"/>
        </w:rPr>
        <w:t>☐  Получены ответы на вопросы 6.2 (статус «ожидают ЗЧ», «без движения», активные ЗН, дубли строк)</w:t>
      </w:r>
    </w:p>
    <w:p>
      <w:r>
        <w:rPr>
          <w:rFonts w:ascii="Arial" w:hAnsi="Arial"/>
          <w:sz w:val="21"/>
        </w:rPr>
        <w:t>☐  Создан отдельный READ ONLY пользователь 1С с IP-ограничением и логированием</w:t>
      </w:r>
    </w:p>
    <w:p/>
    <w:p>
      <w:r>
        <w:rPr>
          <w:rFonts w:ascii="Arial" w:hAnsi="Arial"/>
          <w:b w:val="0"/>
          <w:i/>
          <w:color w:val="595959"/>
          <w:sz w:val="19"/>
        </w:rPr>
        <w:t>Легенда пометок: 🟧 требует уточнения у 1С-разработчика · 🟦 раздел для 1С-разработчика · ✔ проверено.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