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89015A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76E1C" w:rsidRPr="00476E1C">
        <w:rPr>
          <w:rFonts w:ascii="Segoe UI" w:hAnsi="Segoe UI" w:cs="Segoe UI"/>
          <w:sz w:val="24"/>
          <w:szCs w:val="24"/>
        </w:rPr>
        <w:t>Baupionier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48A2D6F" w14:textId="2D4BF953" w:rsidR="00EA38D6" w:rsidRPr="003F430E" w:rsidRDefault="0051433B" w:rsidP="00D309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</w:t>
            </w:r>
            <w:r w:rsidR="00866156" w:rsidRPr="003F430E">
              <w:rPr>
                <w:rFonts w:ascii="Segoe UI" w:hAnsi="Segoe UI" w:cs="Segoe UI"/>
                <w:color w:val="000000" w:themeColor="text1"/>
                <w:sz w:val="22"/>
              </w:rPr>
              <w:t>-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 xml:space="preserve"> und Ausbau von behelfsmässigen Brückensystemen;</w:t>
            </w:r>
          </w:p>
          <w:p w14:paraId="3ADBC207" w14:textId="33CC61E3" w:rsidR="0051433B" w:rsidRPr="003F430E" w:rsidRDefault="0051433B" w:rsidP="00603B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Praxis;</w:t>
            </w:r>
          </w:p>
          <w:p w14:paraId="72276BD8" w14:textId="547BD29F" w:rsidR="0051433B" w:rsidRPr="003F430E" w:rsidRDefault="0051433B" w:rsidP="005143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 für den Flussü</w:t>
            </w:r>
            <w:r w:rsidR="00866156" w:rsidRPr="003F430E">
              <w:rPr>
                <w:rFonts w:ascii="Segoe UI" w:hAnsi="Segoe UI" w:cs="Segoe UI"/>
                <w:color w:val="000000" w:themeColor="text1"/>
                <w:sz w:val="22"/>
              </w:rPr>
              <w:t>bergang mit der Schwimmbrücke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.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A8F7AD8" w14:textId="31C78D91" w:rsidR="00EA38D6" w:rsidRPr="003F430E" w:rsidRDefault="0051433B" w:rsidP="00D309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Allgemeine Tiefbauarbeite</w:t>
            </w:r>
            <w:r w:rsidR="00866156" w:rsidRPr="003F430E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;</w:t>
            </w:r>
          </w:p>
          <w:p w14:paraId="041643D7" w14:textId="5BBDB8BA" w:rsidR="0051433B" w:rsidRPr="003F430E" w:rsidRDefault="0051433B" w:rsidP="00D309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 xml:space="preserve">Einsatz und Unterhalt </w:t>
            </w:r>
            <w:r w:rsidR="00603B4A" w:rsidRPr="003F430E">
              <w:rPr>
                <w:rFonts w:ascii="Segoe UI" w:hAnsi="Segoe UI" w:cs="Segoe UI"/>
                <w:color w:val="000000" w:themeColor="text1"/>
                <w:sz w:val="22"/>
              </w:rPr>
              <w:t>von Kleingeräten zur Bearbeitung von Holz, Stahl und Stein;</w:t>
            </w:r>
          </w:p>
          <w:p w14:paraId="0BE6C9B4" w14:textId="6054A685" w:rsidR="0051433B" w:rsidRPr="003F430E" w:rsidRDefault="0051433B" w:rsidP="00D309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Einsatz v</w:t>
            </w:r>
            <w:r w:rsidR="00866156" w:rsidRPr="003F430E">
              <w:rPr>
                <w:rFonts w:ascii="Segoe UI" w:hAnsi="Segoe UI" w:cs="Segoe UI"/>
                <w:color w:val="000000" w:themeColor="text1"/>
                <w:sz w:val="22"/>
              </w:rPr>
              <w:t>on Sprengmittel im Bereich von z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erstörungs- oder bautechnische</w:t>
            </w:r>
            <w:r w:rsidR="00444564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 xml:space="preserve"> Sprengarbeiten.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2020-11-16T10:51:00Z</cp:lastPrinted>
  <dcterms:created xsi:type="dcterms:W3CDTF">2020-11-16T09:57:00Z</dcterms:created>
  <dcterms:modified xsi:type="dcterms:W3CDTF">2023-02-02T07:23:00Z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