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xx.xx.xxxx-xx.xx.xxxx</w:t>
      </w:r>
      <w:proofErr w:type="spellEnd"/>
    </w:p>
    <w:p w14:paraId="5D25CAE4" w14:textId="6F7F220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C077C">
        <w:rPr>
          <w:rFonts w:ascii="Segoe UI" w:hAnsi="Segoe UI" w:cs="Segoe UI"/>
          <w:sz w:val="24"/>
          <w:szCs w:val="24"/>
        </w:rPr>
        <w:t>Grenadier Aufklärer</w:t>
      </w:r>
      <w:r w:rsidR="00881CC5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4BE1348" w14:textId="59643B35" w:rsidR="00AC077C" w:rsidRPr="00003574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Soldatische Grundausbildung für die Gefechtstätigkeiten im urbanen und ruralen Gelände mit diversen Handfeuerwaffen sowie Handwurfmunition</w:t>
            </w:r>
          </w:p>
          <w:p w14:paraId="5AF66A8D" w14:textId="77777777" w:rsidR="00AC077C" w:rsidRPr="00003574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Gefechtsausbildung in folgenden Themenbereichen:</w:t>
            </w:r>
          </w:p>
          <w:p w14:paraId="3A62824F" w14:textId="754054B1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Systematische Standardverhalten für den Einsatz im Gefecht</w:t>
            </w:r>
          </w:p>
          <w:p w14:paraId="702DD76E" w14:textId="7732CF85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Leben und Überleben im Felde inklusive Navigation</w:t>
            </w:r>
          </w:p>
          <w:p w14:paraId="29AE82C9" w14:textId="73500E42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Selbst-</w:t>
            </w:r>
            <w:r w:rsidR="00B27618">
              <w:rPr>
                <w:rFonts w:ascii="Segoe UI" w:hAnsi="Segoe UI" w:cs="Segoe UI"/>
                <w:sz w:val="18"/>
                <w:szCs w:val="17"/>
              </w:rPr>
              <w:t xml:space="preserve">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>und Kameradenhilfe (TCCC)</w:t>
            </w:r>
          </w:p>
          <w:p w14:paraId="26DC1B2F" w14:textId="0BB2B8FB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Erweiterte Nachtausbildung mit dem Nachtsichtgerät</w:t>
            </w:r>
          </w:p>
          <w:p w14:paraId="650B9C75" w14:textId="626F35EB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Zwangsmittel- und Wachtausbildung inklusive Einsatz des Reizstoffgerätes</w:t>
            </w:r>
          </w:p>
          <w:p w14:paraId="097E322A" w14:textId="5F74762D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Gebirgs- und Seiltechnikausbildung (Bewegen in schwierigem Gelände)</w:t>
            </w:r>
          </w:p>
          <w:p w14:paraId="495719D3" w14:textId="11E67537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Helikopterausbildung (Abseilen und Aufnahmetau bei Tag und Nacht)</w:t>
            </w:r>
          </w:p>
          <w:p w14:paraId="47BEC663" w14:textId="512B82CA" w:rsidR="00AC077C" w:rsidRPr="00AC077C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Übermittlungsausbildung mit allen Funkgeräten (Raum- und Bodenwellen)</w:t>
            </w:r>
          </w:p>
          <w:p w14:paraId="02461040" w14:textId="77777777" w:rsidR="00475EAB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EC263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DE18C73" w14:textId="0D4567FC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Aufklä</w:t>
            </w:r>
            <w:r w:rsidR="00EC263E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ren, Erkunden und Ü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berwachen von klar definierten Räumen und Objekten</w:t>
            </w:r>
          </w:p>
          <w:p w14:paraId="50D608FE" w14:textId="3AB2F7E7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Hartnäckigkeit in der Auftragstreue über längere Zeit und autonom unter widrigen Umwelteinflüssen</w:t>
            </w:r>
          </w:p>
          <w:p w14:paraId="3E23E3CC" w14:textId="7EDD2C16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Präzision in der Übermittlung von Nachrichten mit diversen Übermittlungsmitteln (Fotografie, Bildbearbeitung und -übermittlung)</w:t>
            </w:r>
          </w:p>
          <w:p w14:paraId="01E6D5B1" w14:textId="05F139AA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Kreatives, problemlöseorientiertes Handeln in Bezug auf die Zielerreichung</w:t>
            </w:r>
          </w:p>
          <w:p w14:paraId="74BD21B7" w14:textId="123DD101" w:rsidR="00AC077C" w:rsidRPr="00AC077C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Durch eine rasche Auffassungsgabe, ein räumlich ausgeprägtes Vorstellungsvermögen bei Tag und Nacht sowie eine hohe Selbstdisziplin die erlernten systematischen Standardverhalten situationsgerecht im Team anwenden</w:t>
            </w:r>
            <w:r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br/>
            </w:r>
          </w:p>
          <w:p w14:paraId="3827EA72" w14:textId="51A7B125" w:rsidR="008819C0" w:rsidRPr="00AC077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Im Rahmen der Selbst- und Kameradenhilfe hat sie </w:t>
            </w:r>
            <w:r w:rsidR="00477033"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die Ausbildung zur Nothelferin erhalten. </w:t>
            </w: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AC077C">
              <w:rPr>
                <w:rFonts w:ascii="Segoe UI" w:hAnsi="Segoe UI" w:cs="Segoe UI"/>
                <w:color w:val="000000" w:themeColor="text1"/>
                <w:sz w:val="18"/>
              </w:rPr>
              <w:t>tierung hat sie die S</w:t>
            </w: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61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2021-08-20T06:43:00Z</dcterms:created>
  <dcterms:modified xsi:type="dcterms:W3CDTF">2023-02-02T07:21:00Z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