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3795CA60" w14:textId="1830EBE3" w:rsidR="00FC4C9C" w:rsidRDefault="00C853D6" w:rsidP="00A671F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9E7E85">
        <w:rPr>
          <w:rFonts w:ascii="Segoe UI" w:hAnsi="Segoe UI" w:cs="Segoe UI"/>
          <w:sz w:val="24"/>
          <w:szCs w:val="24"/>
        </w:rPr>
        <w:t>Veterinärsoldatin</w:t>
      </w:r>
    </w:p>
    <w:p w14:paraId="62E0131B" w14:textId="5A4C2E37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583FD8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83FD8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1C152EE" w14:textId="77777777" w:rsidR="009E7E85" w:rsidRPr="00583FD8" w:rsidRDefault="009E7E85" w:rsidP="009E7E85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83FD8">
              <w:rPr>
                <w:rFonts w:ascii="Segoe UI" w:hAnsi="Segoe UI" w:cs="Segoe UI"/>
                <w:color w:val="000000" w:themeColor="text1"/>
                <w:sz w:val="20"/>
              </w:rPr>
              <w:t>Aufbau und Betrieb einer mobilen Tierklinik für Pferde und Hunde inklusive angeleiteter Behandlung und Pflege der Tiere</w:t>
            </w:r>
          </w:p>
          <w:p w14:paraId="6097411C" w14:textId="77777777" w:rsidR="009E7E85" w:rsidRPr="00583FD8" w:rsidRDefault="009E7E85" w:rsidP="009E7E85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83FD8">
              <w:rPr>
                <w:rFonts w:ascii="Segoe UI" w:hAnsi="Segoe UI" w:cs="Segoe UI"/>
                <w:color w:val="000000" w:themeColor="text1"/>
                <w:sz w:val="20"/>
              </w:rPr>
              <w:t>Allgemeines Grundwissen im Bereich Veterinärdienst</w:t>
            </w:r>
          </w:p>
          <w:p w14:paraId="25A9C868" w14:textId="77777777" w:rsidR="009E7E85" w:rsidRPr="00583FD8" w:rsidRDefault="009E7E85" w:rsidP="009E7E85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83FD8">
              <w:rPr>
                <w:rFonts w:ascii="Segoe UI" w:hAnsi="Segoe UI" w:cs="Segoe UI"/>
                <w:color w:val="000000" w:themeColor="text1"/>
                <w:sz w:val="20"/>
              </w:rPr>
              <w:t>Sanierung verseuchter Betriebe (Schadenplatz Tierseuche)</w:t>
            </w:r>
          </w:p>
          <w:p w14:paraId="7D7A1392" w14:textId="77777777" w:rsidR="009E7E85" w:rsidRPr="00583FD8" w:rsidRDefault="009E7E85" w:rsidP="009E7E85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83FD8">
              <w:rPr>
                <w:rFonts w:ascii="Segoe UI" w:hAnsi="Segoe UI" w:cs="Segoe UI"/>
                <w:color w:val="000000" w:themeColor="text1"/>
                <w:sz w:val="20"/>
              </w:rPr>
              <w:t>Attest Grundausbildung Pferd SVPS</w:t>
            </w:r>
          </w:p>
          <w:p w14:paraId="0F919908" w14:textId="77777777" w:rsidR="00E775F8" w:rsidRPr="00583FD8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583FD8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583FD8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583FD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83FD8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C4DB18C" w14:textId="47CEAFA0" w:rsidR="009E7E85" w:rsidRPr="00583FD8" w:rsidRDefault="009E7E85" w:rsidP="009E7E85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83FD8">
              <w:rPr>
                <w:rFonts w:ascii="Segoe UI" w:hAnsi="Segoe UI" w:cs="Segoe UI"/>
                <w:color w:val="000000" w:themeColor="text1"/>
                <w:sz w:val="20"/>
              </w:rPr>
              <w:t>Unterstützung des Veterinärarzt</w:t>
            </w:r>
            <w:r w:rsidR="00435A7E">
              <w:rPr>
                <w:rFonts w:ascii="Segoe UI" w:hAnsi="Segoe UI" w:cs="Segoe UI"/>
                <w:color w:val="000000" w:themeColor="text1"/>
                <w:sz w:val="20"/>
              </w:rPr>
              <w:t>es</w:t>
            </w:r>
            <w:r w:rsidRPr="00583FD8">
              <w:rPr>
                <w:rFonts w:ascii="Segoe UI" w:hAnsi="Segoe UI" w:cs="Segoe UI"/>
                <w:color w:val="000000" w:themeColor="text1"/>
                <w:sz w:val="20"/>
              </w:rPr>
              <w:t xml:space="preserve"> bei der Behandlung und Betreuung der Tiere (Hunde und Pferde)</w:t>
            </w:r>
          </w:p>
          <w:p w14:paraId="5BA12525" w14:textId="3A2F8B0B" w:rsidR="009E7E85" w:rsidRPr="00583FD8" w:rsidRDefault="009E7E85" w:rsidP="009E7E85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83FD8">
              <w:rPr>
                <w:rFonts w:ascii="Segoe UI" w:hAnsi="Segoe UI" w:cs="Segoe UI"/>
                <w:color w:val="000000" w:themeColor="text1"/>
                <w:sz w:val="20"/>
              </w:rPr>
              <w:t>Hygienische Vorbereitung</w:t>
            </w:r>
            <w:r w:rsidR="005258DA">
              <w:rPr>
                <w:rFonts w:ascii="Segoe UI" w:hAnsi="Segoe UI" w:cs="Segoe UI"/>
                <w:color w:val="000000" w:themeColor="text1"/>
                <w:sz w:val="20"/>
              </w:rPr>
              <w:t xml:space="preserve"> von</w:t>
            </w:r>
            <w:r w:rsidRPr="00583FD8">
              <w:rPr>
                <w:rFonts w:ascii="Segoe UI" w:hAnsi="Segoe UI" w:cs="Segoe UI"/>
                <w:color w:val="000000" w:themeColor="text1"/>
                <w:sz w:val="20"/>
              </w:rPr>
              <w:t xml:space="preserve"> Operationsraum und Operationsinstrumenten</w:t>
            </w:r>
          </w:p>
          <w:p w14:paraId="501ADBC0" w14:textId="77777777" w:rsidR="009E7E85" w:rsidRPr="00583FD8" w:rsidRDefault="009E7E85" w:rsidP="009E7E85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83FD8">
              <w:rPr>
                <w:rFonts w:ascii="Segoe UI" w:hAnsi="Segoe UI" w:cs="Segoe UI"/>
                <w:color w:val="000000" w:themeColor="text1"/>
                <w:sz w:val="20"/>
              </w:rPr>
              <w:t>Einrichten von Strom- und Wasserversorgungen</w:t>
            </w:r>
          </w:p>
          <w:p w14:paraId="316D3063" w14:textId="7B08279A" w:rsidR="009E7E85" w:rsidRPr="00583FD8" w:rsidRDefault="009E7E85" w:rsidP="009E7E85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83FD8">
              <w:rPr>
                <w:rFonts w:ascii="Segoe UI" w:hAnsi="Segoe UI" w:cs="Segoe UI"/>
                <w:color w:val="000000" w:themeColor="text1"/>
                <w:sz w:val="20"/>
              </w:rPr>
              <w:t xml:space="preserve">Absperren und </w:t>
            </w:r>
            <w:r w:rsidR="00FA36C3">
              <w:rPr>
                <w:rFonts w:ascii="Segoe UI" w:hAnsi="Segoe UI" w:cs="Segoe UI"/>
                <w:color w:val="000000" w:themeColor="text1"/>
                <w:sz w:val="20"/>
              </w:rPr>
              <w:t>Z</w:t>
            </w:r>
            <w:r w:rsidRPr="00583FD8">
              <w:rPr>
                <w:rFonts w:ascii="Segoe UI" w:hAnsi="Segoe UI" w:cs="Segoe UI"/>
                <w:color w:val="000000" w:themeColor="text1"/>
                <w:sz w:val="20"/>
              </w:rPr>
              <w:t>onieren eines Schadenplatzes</w:t>
            </w:r>
            <w:r w:rsidR="00FA36C3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583FD8">
              <w:rPr>
                <w:rFonts w:ascii="Segoe UI" w:hAnsi="Segoe UI" w:cs="Segoe UI"/>
                <w:color w:val="000000" w:themeColor="text1"/>
                <w:sz w:val="20"/>
              </w:rPr>
              <w:t>sowie eine gründliche Reinigung und Desinfektion von Stallungen und kontaminierten Flächen</w:t>
            </w:r>
          </w:p>
          <w:p w14:paraId="44E6256C" w14:textId="77777777" w:rsidR="009E7E85" w:rsidRPr="00583FD8" w:rsidRDefault="009E7E85" w:rsidP="009E7E85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83FD8">
              <w:rPr>
                <w:rFonts w:ascii="Segoe UI" w:hAnsi="Segoe UI" w:cs="Segoe UI"/>
                <w:color w:val="000000" w:themeColor="text1"/>
                <w:sz w:val="20"/>
              </w:rPr>
              <w:t>Sicherheit und Umgang mit dem Pferd</w:t>
            </w:r>
          </w:p>
          <w:p w14:paraId="5537E1E3" w14:textId="77777777" w:rsidR="00E775F8" w:rsidRPr="00583FD8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583FD8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83FD8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583FD8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83FD8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583FD8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5A7E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258DA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3FD8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36C3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60</cp:revision>
  <cp:lastPrinted>2020-11-09T07:18:00Z</cp:lastPrinted>
  <dcterms:created xsi:type="dcterms:W3CDTF">2020-11-16T09:52:00Z</dcterms:created>
  <dcterms:modified xsi:type="dcterms:W3CDTF">2023-02-28T08:11:00Z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