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3607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7897DFC9" wp14:editId="757108BE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0C69626E" wp14:editId="41F1BDC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EB0776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E22BA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B148BB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402E6F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64245DF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77F44E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883BB1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0AD6BC1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180B6B0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15FA49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2B2F827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AD23C6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54253E3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5C98EB4D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187DFE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4A4C50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0288FEA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F25D813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807516" w:rsidRPr="00A309FA">
        <w:rPr>
          <w:rFonts w:ascii="Segoe UI" w:hAnsi="Segoe UI" w:cs="Segoe UI"/>
          <w:sz w:val="24"/>
          <w:szCs w:val="24"/>
        </w:rPr>
        <w:t>Funkaufklärer Sensor Auswerter SU</w:t>
      </w:r>
    </w:p>
    <w:p w14:paraId="19DF4977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261217C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F25D919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A065E57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15DE34F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998929" w14:textId="77777777" w:rsidR="00D707E3" w:rsidRPr="00F52599" w:rsidRDefault="00D707E3" w:rsidP="00D707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9B0970A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9F039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D5AABF3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A83642B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183357F" w14:textId="77777777" w:rsidR="00D707E3" w:rsidRPr="00F52599" w:rsidRDefault="00D707E3" w:rsidP="00D707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8664FE6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7813FE19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207F33A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760AD281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1D49E8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83AA8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D56B1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E6439B8" w14:textId="77777777" w:rsidTr="001B5E31">
        <w:tc>
          <w:tcPr>
            <w:tcW w:w="2844" w:type="dxa"/>
          </w:tcPr>
          <w:p w14:paraId="74D1FBA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6B01D5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D6387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8270884" w14:textId="77777777" w:rsidTr="001B5E31">
        <w:tc>
          <w:tcPr>
            <w:tcW w:w="2844" w:type="dxa"/>
          </w:tcPr>
          <w:p w14:paraId="36070EA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7C9E9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800220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0DD5F4B" w14:textId="77777777" w:rsidTr="001B5E31">
        <w:tc>
          <w:tcPr>
            <w:tcW w:w="2844" w:type="dxa"/>
          </w:tcPr>
          <w:p w14:paraId="7C7E87D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D2E45C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337DB1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5BF900E" w14:textId="77777777" w:rsidTr="001B5E31">
        <w:tc>
          <w:tcPr>
            <w:tcW w:w="2844" w:type="dxa"/>
          </w:tcPr>
          <w:p w14:paraId="279D9AD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449CE5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E7EE90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2A00876" w14:textId="77777777" w:rsidTr="001B5E31">
        <w:trPr>
          <w:trHeight w:val="548"/>
        </w:trPr>
        <w:tc>
          <w:tcPr>
            <w:tcW w:w="2844" w:type="dxa"/>
          </w:tcPr>
          <w:p w14:paraId="01065E8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C6420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583349B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385C7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07170E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06410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9F9E9A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DB54E0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E4CAB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E5F014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2DC15A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8883AA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F7F0FA6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094AE28" w14:textId="77777777" w:rsidTr="00F70F46">
        <w:trPr>
          <w:trHeight w:val="6512"/>
        </w:trPr>
        <w:tc>
          <w:tcPr>
            <w:tcW w:w="9365" w:type="dxa"/>
          </w:tcPr>
          <w:p w14:paraId="0D3E1ED7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331C43F" w14:textId="567FBA5B" w:rsidR="00807516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Material und klassifiziertem Material</w:t>
            </w:r>
          </w:p>
          <w:p w14:paraId="474269D2" w14:textId="7D1D28DB" w:rsidR="00807516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59E27B53" w14:textId="62B56260" w:rsidR="00807516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60A1F76B" w14:textId="638BF0CA" w:rsidR="00807516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umfangreichen/komplexen Applikationen</w:t>
            </w:r>
          </w:p>
          <w:p w14:paraId="409D9CA9" w14:textId="0AA14F27" w:rsidR="00807516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Methodenorientierte Herangehensweise bei komplexen Problemstellungen</w:t>
            </w:r>
          </w:p>
          <w:p w14:paraId="798FE299" w14:textId="69662F82" w:rsidR="00807516" w:rsidRPr="00E97461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Ein System mittels eines Monitoring-Tools überwachen</w:t>
            </w:r>
          </w:p>
          <w:p w14:paraId="1FF4F44E" w14:textId="10396BBE" w:rsidR="00807516" w:rsidRPr="00E97461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Einfü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hrung in Informatikgrundlagen/</w:t>
            </w: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Serverstrukturen und Da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tenbank-Management</w:t>
            </w:r>
          </w:p>
          <w:p w14:paraId="134D1D65" w14:textId="05E6FF84" w:rsidR="00807516" w:rsidRPr="00E97461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IP-Telefone mittels Userinterface konfigurieren und Fehler-Analysen machen</w:t>
            </w:r>
          </w:p>
          <w:p w14:paraId="106D62FE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F7B5FB2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B131D0F" w14:textId="09E513DE" w:rsidR="00807516" w:rsidRPr="00935262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935262">
              <w:rPr>
                <w:rFonts w:ascii="Segoe UI" w:hAnsi="Segoe UI" w:cs="Segoe UI"/>
                <w:sz w:val="20"/>
              </w:rPr>
              <w:t>I</w:t>
            </w:r>
            <w:r>
              <w:rPr>
                <w:rFonts w:ascii="Segoe UI" w:hAnsi="Segoe UI" w:cs="Segoe UI"/>
                <w:sz w:val="20"/>
              </w:rPr>
              <w:t>m</w:t>
            </w:r>
            <w:r w:rsidRPr="00935262">
              <w:rPr>
                <w:rFonts w:ascii="Segoe UI" w:hAnsi="Segoe UI" w:cs="Segoe UI"/>
                <w:sz w:val="20"/>
              </w:rPr>
              <w:t xml:space="preserve"> Trupp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935262">
              <w:rPr>
                <w:rFonts w:ascii="Segoe UI" w:hAnsi="Segoe UI" w:cs="Segoe UI"/>
                <w:sz w:val="20"/>
              </w:rPr>
              <w:t xml:space="preserve"> 5</w:t>
            </w:r>
            <w:r>
              <w:rPr>
                <w:rFonts w:ascii="Segoe UI" w:hAnsi="Segoe UI" w:cs="Segoe UI"/>
                <w:sz w:val="20"/>
              </w:rPr>
              <w:t xml:space="preserve"> Personen</w:t>
            </w:r>
            <w:r w:rsidRPr="00935262">
              <w:rPr>
                <w:rFonts w:ascii="Segoe UI" w:hAnsi="Segoe UI" w:cs="Segoe UI"/>
                <w:sz w:val="20"/>
              </w:rPr>
              <w:t>) autonom über längere Zeit technische Standorte aufbauen, betreiben</w:t>
            </w:r>
            <w:r>
              <w:rPr>
                <w:rFonts w:ascii="Segoe UI" w:hAnsi="Segoe UI" w:cs="Segoe UI"/>
                <w:sz w:val="20"/>
              </w:rPr>
              <w:t xml:space="preserve"> und schützen</w:t>
            </w:r>
          </w:p>
          <w:p w14:paraId="374EA9C8" w14:textId="3437E5DE" w:rsidR="00807516" w:rsidRPr="00927F38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27F38">
              <w:rPr>
                <w:rFonts w:ascii="Segoe UI" w:hAnsi="Segoe UI" w:cs="Segoe UI"/>
                <w:color w:val="000000" w:themeColor="text1"/>
                <w:sz w:val="20"/>
              </w:rPr>
              <w:t>Zeitgerechte Bearbeitung von Kundenaufträgen, basierend auf einer methodenorientierten Herangehensweise</w:t>
            </w:r>
          </w:p>
          <w:p w14:paraId="5FD4359F" w14:textId="5F7A54A8" w:rsidR="00807516" w:rsidRDefault="00807516" w:rsidP="0080751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elektronischen Geräten/Installationen</w:t>
            </w:r>
          </w:p>
          <w:p w14:paraId="6B19F80A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E4D8B52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FE6B403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2EA10EB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BAF5" w14:textId="77777777" w:rsidR="00965986" w:rsidRDefault="00965986">
      <w:r>
        <w:separator/>
      </w:r>
    </w:p>
    <w:p w14:paraId="70CB2E61" w14:textId="77777777" w:rsidR="00965986" w:rsidRDefault="00965986"/>
  </w:endnote>
  <w:endnote w:type="continuationSeparator" w:id="0">
    <w:p w14:paraId="6B9013A1" w14:textId="77777777" w:rsidR="00965986" w:rsidRDefault="00965986">
      <w:r>
        <w:continuationSeparator/>
      </w:r>
    </w:p>
    <w:p w14:paraId="114DE90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D64F" w14:textId="77777777" w:rsidR="00CC03CB" w:rsidRPr="00482A04" w:rsidRDefault="00CC03CB" w:rsidP="001D15A1">
    <w:pPr>
      <w:pStyle w:val="Platzhalter"/>
    </w:pPr>
  </w:p>
  <w:p w14:paraId="5D395B0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82A1BC4" w14:textId="77777777" w:rsidTr="00F9044F">
      <w:trPr>
        <w:cantSplit/>
      </w:trPr>
      <w:tc>
        <w:tcPr>
          <w:tcW w:w="9435" w:type="dxa"/>
          <w:vAlign w:val="bottom"/>
        </w:tcPr>
        <w:p w14:paraId="6AEB18FA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62780C3D" w14:textId="77777777" w:rsidR="00CC03CB" w:rsidRPr="00636EF8" w:rsidRDefault="00CC03CB" w:rsidP="001D15A1">
    <w:pPr>
      <w:pStyle w:val="Platzhalter"/>
    </w:pPr>
  </w:p>
  <w:p w14:paraId="327A586D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3388" w14:textId="77777777" w:rsidR="00965986" w:rsidRDefault="00965986">
      <w:r>
        <w:separator/>
      </w:r>
    </w:p>
    <w:p w14:paraId="660ADEDE" w14:textId="77777777" w:rsidR="00965986" w:rsidRDefault="00965986"/>
  </w:footnote>
  <w:footnote w:type="continuationSeparator" w:id="0">
    <w:p w14:paraId="1AC57572" w14:textId="77777777" w:rsidR="00965986" w:rsidRDefault="00965986">
      <w:r>
        <w:continuationSeparator/>
      </w:r>
    </w:p>
    <w:p w14:paraId="2437562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ADA8" w14:textId="77777777" w:rsidR="00CC03CB" w:rsidRPr="00805B48" w:rsidRDefault="00CC03CB" w:rsidP="001D15A1">
    <w:pPr>
      <w:pStyle w:val="Platzhalter"/>
    </w:pPr>
  </w:p>
  <w:p w14:paraId="40E4BFA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07516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7E3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453C1DF3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BAC328-1121-4806-B10D-C32D998090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