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40179CEF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7E39F4" w:rsidRPr="00400F87">
        <w:rPr>
          <w:rFonts w:ascii="Segoe UI" w:hAnsi="Segoe UI" w:cs="Segoe UI"/>
          <w:sz w:val="24"/>
          <w:szCs w:val="24"/>
        </w:rPr>
        <w:t>Funkaufklärer</w:t>
      </w:r>
      <w:r w:rsidR="007E39F4">
        <w:rPr>
          <w:rFonts w:ascii="Segoe UI" w:hAnsi="Segoe UI" w:cs="Segoe UI"/>
          <w:sz w:val="24"/>
          <w:szCs w:val="24"/>
        </w:rPr>
        <w:t>in</w:t>
      </w:r>
      <w:r w:rsidR="007E39F4" w:rsidRPr="00400F87">
        <w:rPr>
          <w:rFonts w:ascii="Segoe UI" w:hAnsi="Segoe UI" w:cs="Segoe UI"/>
          <w:sz w:val="24"/>
          <w:szCs w:val="24"/>
        </w:rPr>
        <w:t xml:space="preserve"> Sensor Peiler</w:t>
      </w:r>
      <w:r w:rsidR="007E39F4">
        <w:rPr>
          <w:rFonts w:ascii="Segoe UI" w:hAnsi="Segoe UI" w:cs="Segoe UI"/>
          <w:sz w:val="24"/>
          <w:szCs w:val="24"/>
        </w:rPr>
        <w:t>in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730F2E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51A17C6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0EEC61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8F4332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119599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A516E0" w14:textId="6950ECC8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FC7D33">
        <w:rPr>
          <w:rFonts w:ascii="Segoe UI" w:hAnsi="Segoe UI" w:cs="Segoe UI"/>
          <w:sz w:val="24"/>
          <w:szCs w:val="18"/>
        </w:rPr>
        <w:t>Thomas Frey</w:t>
      </w:r>
    </w:p>
    <w:p w14:paraId="146B78CD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61B2EE20" w14:textId="60989C48" w:rsidR="007E39F4" w:rsidRPr="008B0F63" w:rsidRDefault="007E39F4" w:rsidP="007E39F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B0F63">
              <w:rPr>
                <w:rFonts w:ascii="Segoe UI" w:hAnsi="Segoe UI" w:cs="Segoe UI"/>
                <w:color w:val="000000" w:themeColor="text1"/>
                <w:sz w:val="20"/>
              </w:rPr>
              <w:t>Wellenausbreitung / Ortung / Peilung im elektromagnetischen Umfeld</w:t>
            </w:r>
          </w:p>
          <w:p w14:paraId="286627D4" w14:textId="59B05803" w:rsidR="007E39F4" w:rsidRPr="008B0F63" w:rsidRDefault="007E39F4" w:rsidP="007E39F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Umgang mit sensitivem und klassifiziertem Material</w:t>
            </w:r>
          </w:p>
          <w:p w14:paraId="7212C090" w14:textId="5D2D4D78" w:rsidR="007E39F4" w:rsidRPr="008B0F63" w:rsidRDefault="007E39F4" w:rsidP="007E39F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B0F63">
              <w:rPr>
                <w:rFonts w:ascii="Segoe UI" w:hAnsi="Segoe UI" w:cs="Segoe UI"/>
                <w:color w:val="000000" w:themeColor="text1"/>
                <w:sz w:val="20"/>
              </w:rPr>
              <w:t>Funktionsweise von komplexen Antennen-Systemen</w:t>
            </w:r>
          </w:p>
          <w:p w14:paraId="54723844" w14:textId="2E01E164" w:rsidR="007E39F4" w:rsidRPr="008B0F63" w:rsidRDefault="007E39F4" w:rsidP="007E39F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B0F63">
              <w:rPr>
                <w:rFonts w:ascii="Segoe UI" w:hAnsi="Segoe UI" w:cs="Segoe UI"/>
                <w:color w:val="000000" w:themeColor="text1"/>
                <w:sz w:val="20"/>
              </w:rPr>
              <w:t>Stromerzeuger mit fossilem Brennstoff</w:t>
            </w:r>
          </w:p>
          <w:p w14:paraId="3CE56E88" w14:textId="41653F11" w:rsidR="007E39F4" w:rsidRPr="008B0F63" w:rsidRDefault="007E39F4" w:rsidP="007E39F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B0F63">
              <w:rPr>
                <w:rFonts w:ascii="Segoe UI" w:hAnsi="Segoe UI" w:cs="Segoe UI"/>
                <w:color w:val="000000" w:themeColor="text1"/>
                <w:sz w:val="20"/>
              </w:rPr>
              <w:t>Mobile Kommunikationssysteme (Funk und Richtfunk)</w:t>
            </w:r>
          </w:p>
          <w:p w14:paraId="48CE2B7A" w14:textId="643158BF" w:rsidR="007E39F4" w:rsidRPr="008B0F63" w:rsidRDefault="007E39F4" w:rsidP="007E39F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B0F63">
              <w:rPr>
                <w:rFonts w:ascii="Segoe UI" w:hAnsi="Segoe UI" w:cs="Segoe UI"/>
                <w:color w:val="000000" w:themeColor="text1"/>
                <w:sz w:val="20"/>
              </w:rPr>
              <w:t>Tem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poräre Verlegung von Fiberoptik-</w:t>
            </w:r>
            <w:r w:rsidRPr="008B0F63">
              <w:rPr>
                <w:rFonts w:ascii="Segoe UI" w:hAnsi="Segoe UI" w:cs="Segoe UI"/>
                <w:color w:val="000000" w:themeColor="text1"/>
                <w:sz w:val="20"/>
              </w:rPr>
              <w:t xml:space="preserve">Kabel (Breitbandübertragung) </w:t>
            </w:r>
          </w:p>
          <w:p w14:paraId="2866B985" w14:textId="16100A13" w:rsidR="007E39F4" w:rsidRPr="008B0F63" w:rsidRDefault="007E39F4" w:rsidP="007E39F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B0F63">
              <w:rPr>
                <w:rFonts w:ascii="Segoe UI" w:hAnsi="Segoe UI" w:cs="Segoe UI"/>
                <w:color w:val="000000" w:themeColor="text1"/>
                <w:sz w:val="20"/>
              </w:rPr>
              <w:t>Verkabelung und Betrieb von mobilen elektronischen Systemkomponenten</w:t>
            </w:r>
          </w:p>
          <w:p w14:paraId="07E7E0C3" w14:textId="005F4097" w:rsidR="007E39F4" w:rsidRDefault="007E39F4" w:rsidP="007E39F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Meteo-</w:t>
            </w:r>
            <w:r w:rsidRPr="008B0F63">
              <w:rPr>
                <w:rFonts w:ascii="Segoe UI" w:hAnsi="Segoe UI" w:cs="Segoe UI"/>
                <w:color w:val="000000" w:themeColor="text1"/>
                <w:sz w:val="20"/>
              </w:rPr>
              <w:t>spezifisch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e</w:t>
            </w:r>
            <w:r w:rsidRPr="008B0F63">
              <w:rPr>
                <w:rFonts w:ascii="Segoe UI" w:hAnsi="Segoe UI" w:cs="Segoe UI"/>
                <w:color w:val="000000" w:themeColor="text1"/>
                <w:sz w:val="20"/>
              </w:rPr>
              <w:t xml:space="preserve"> Outdoor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-A</w:t>
            </w:r>
            <w:r w:rsidRPr="008B0F63">
              <w:rPr>
                <w:rFonts w:ascii="Segoe UI" w:hAnsi="Segoe UI" w:cs="Segoe UI"/>
                <w:color w:val="000000" w:themeColor="text1"/>
                <w:sz w:val="20"/>
              </w:rPr>
              <w:t>ktivitäten über 1000müM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beobachten und einschätzen</w:t>
            </w:r>
          </w:p>
          <w:p w14:paraId="377A14B8" w14:textId="77777777" w:rsidR="007E39F4" w:rsidRPr="00F25DF1" w:rsidRDefault="007E39F4" w:rsidP="007E39F4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6D5A57F" w14:textId="613D917B" w:rsidR="007E39F4" w:rsidRPr="00FA633F" w:rsidRDefault="007E39F4" w:rsidP="007E39F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In Gruppen (ca. 12 Personen) oder Zugsgrösse (ca. 40 Personen</w:t>
            </w:r>
            <w:r w:rsidRPr="00FA633F">
              <w:rPr>
                <w:rFonts w:ascii="Segoe UI" w:hAnsi="Segoe UI" w:cs="Segoe UI"/>
                <w:sz w:val="20"/>
              </w:rPr>
              <w:t>) autonom über längere Zeit und ausserhalb von besiedelten Gebieten mit einfachen Mitteln improvisierte technische Standorte aufbauen</w:t>
            </w:r>
            <w:r>
              <w:rPr>
                <w:rFonts w:ascii="Segoe UI" w:hAnsi="Segoe UI" w:cs="Segoe UI"/>
                <w:sz w:val="20"/>
              </w:rPr>
              <w:t>, betreiben und schützen</w:t>
            </w:r>
          </w:p>
          <w:p w14:paraId="1D3AC69D" w14:textId="1BA81B28" w:rsidR="007E39F4" w:rsidRPr="008B0F63" w:rsidRDefault="007E39F4" w:rsidP="007E39F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B0F63">
              <w:rPr>
                <w:rFonts w:ascii="Segoe UI" w:hAnsi="Segoe UI" w:cs="Segoe UI"/>
                <w:color w:val="000000" w:themeColor="text1"/>
                <w:sz w:val="20"/>
              </w:rPr>
              <w:t>Systematische Fehlersuche an elektronischen Geräten/Installationen</w:t>
            </w:r>
          </w:p>
          <w:p w14:paraId="707491C1" w14:textId="77777777" w:rsidR="006F7F96" w:rsidRPr="006F7F96" w:rsidRDefault="006F7F96" w:rsidP="006F7F9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7F96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39F4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7D33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18EDB5-D2CA-4312-859F-AEE4E4180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2635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39</cp:revision>
  <cp:lastPrinted>2020-11-16T10:51:00Z</cp:lastPrinted>
  <dcterms:created xsi:type="dcterms:W3CDTF">2020-11-16T09:57:00Z</dcterms:created>
  <dcterms:modified xsi:type="dcterms:W3CDTF">2023-03-01T10:25:00Z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