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392AE72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3608EFC7" wp14:editId="044B7EBE">
            <wp:simplePos x="0" y="0"/>
            <wp:positionH relativeFrom="margin">
              <wp:align>right</wp:align>
            </wp:positionH>
            <wp:positionV relativeFrom="paragraph">
              <wp:posOffset>-9525</wp:posOffset>
            </wp:positionV>
            <wp:extent cx="1170000" cy="162000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4B53041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3570CDC4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4962195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5A2407D2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165E3EA0" w:rsidR="00242DA1" w:rsidRPr="008D452A" w:rsidRDefault="005845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11F487B3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="00EC77B8">
        <w:rPr>
          <w:rFonts w:ascii="Segoe UI" w:hAnsi="Segoe UI" w:cs="Segoe UI"/>
          <w:sz w:val="24"/>
          <w:szCs w:val="24"/>
        </w:rPr>
        <w:t xml:space="preserve"> absolviert hat:</w:t>
      </w:r>
      <w:r w:rsidRPr="008D452A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445E2ECE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470D79" w:rsidRPr="00470D79">
        <w:rPr>
          <w:rFonts w:ascii="Segoe UI" w:hAnsi="Segoe UI" w:cs="Segoe UI"/>
          <w:sz w:val="24"/>
          <w:szCs w:val="24"/>
        </w:rPr>
        <w:t>Richtstrahlpionier</w:t>
      </w:r>
      <w:r w:rsidR="00F237F8">
        <w:rPr>
          <w:rFonts w:ascii="Segoe UI" w:hAnsi="Segoe UI" w:cs="Segoe UI"/>
          <w:sz w:val="24"/>
          <w:szCs w:val="24"/>
        </w:rPr>
        <w:t xml:space="preserve"> / Fahrer C1</w:t>
      </w:r>
      <w:r w:rsidR="007D7A9A">
        <w:rPr>
          <w:rFonts w:ascii="Segoe UI" w:hAnsi="Segoe UI" w:cs="Segoe UI"/>
          <w:sz w:val="24"/>
          <w:szCs w:val="24"/>
        </w:rPr>
        <w:t xml:space="preserve"> Durchdiener</w:t>
      </w:r>
    </w:p>
    <w:p w14:paraId="0DE57E59" w14:textId="7514F465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4BF34EEE" w:rsidR="00774218" w:rsidRPr="008D452A" w:rsidRDefault="00464B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6C006466" w14:textId="39FF5DF5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Pr="008D452A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8D452A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5204DE28" w:rsidR="00774218" w:rsidRPr="008D452A" w:rsidRDefault="00464B8C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7B54FC">
        <w:rPr>
          <w:rFonts w:ascii="Segoe UI" w:hAnsi="Segoe UI" w:cs="Segoe UI"/>
          <w:sz w:val="24"/>
          <w:szCs w:val="18"/>
        </w:rPr>
        <w:t>Thomas Frey</w:t>
      </w:r>
    </w:p>
    <w:p w14:paraId="128E1648" w14:textId="673AA538" w:rsidR="00B13D00" w:rsidRPr="008D452A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D452A">
        <w:rPr>
          <w:rFonts w:ascii="Segoe UI" w:hAnsi="Segoe UI" w:cs="Segoe UI"/>
          <w:sz w:val="24"/>
          <w:szCs w:val="18"/>
        </w:rPr>
        <w:t>K</w:t>
      </w:r>
      <w:r w:rsidR="00012D35" w:rsidRPr="008D452A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2937CC35" w:rsidR="002254AE" w:rsidRPr="008D452A" w:rsidRDefault="00AE1BD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 w:rsidR="006C17A9"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="006C17A9"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8D452A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8D452A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8D452A" w14:paraId="1A9A3855" w14:textId="77777777" w:rsidTr="001B5E31">
        <w:tc>
          <w:tcPr>
            <w:tcW w:w="2844" w:type="dxa"/>
          </w:tcPr>
          <w:p w14:paraId="2ADFD1C6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1207E157" w14:textId="77777777" w:rsidTr="001B5E31">
        <w:tc>
          <w:tcPr>
            <w:tcW w:w="2844" w:type="dxa"/>
          </w:tcPr>
          <w:p w14:paraId="296FE521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3339A153" w14:textId="77777777" w:rsidTr="001B5E31">
        <w:tc>
          <w:tcPr>
            <w:tcW w:w="2844" w:type="dxa"/>
          </w:tcPr>
          <w:p w14:paraId="535C8B3D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06604006" w14:textId="77777777" w:rsidTr="001B5E31">
        <w:tc>
          <w:tcPr>
            <w:tcW w:w="2844" w:type="dxa"/>
          </w:tcPr>
          <w:p w14:paraId="44EEC472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8D452A">
              <w:rPr>
                <w:rFonts w:ascii="Segoe UI" w:hAnsi="Segoe UI" w:cs="Segoe UI"/>
                <w:color w:val="000000" w:themeColor="text1"/>
              </w:rPr>
              <w:br/>
            </w:r>
            <w:r w:rsidRPr="008D452A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8D452A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8D452A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8D452A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5260E1EC" w:rsidR="00096D7B" w:rsidRPr="008D452A" w:rsidRDefault="000948A4" w:rsidP="008D452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 xml:space="preserve">Fachtechnische Kompetenzen </w:t>
            </w:r>
          </w:p>
        </w:tc>
      </w:tr>
      <w:tr w:rsidR="00096D7B" w:rsidRPr="008D452A" w14:paraId="6B33B0F5" w14:textId="77777777" w:rsidTr="00096D7B">
        <w:tc>
          <w:tcPr>
            <w:tcW w:w="9365" w:type="dxa"/>
          </w:tcPr>
          <w:p w14:paraId="6FE9EEEA" w14:textId="23D1A612" w:rsidR="00EA38D6" w:rsidRPr="008D452A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5F45E932" w14:textId="1FCB7921" w:rsidR="00EA38D6" w:rsidRDefault="00D71C8D" w:rsidP="00F237F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Leitungsbau motorisiert und zu Fus</w:t>
            </w:r>
            <w:r w:rsidR="00BB7C45">
              <w:rPr>
                <w:rFonts w:ascii="Segoe UI" w:hAnsi="Segoe UI" w:cs="Segoe UI"/>
                <w:color w:val="000000" w:themeColor="text1"/>
                <w:sz w:val="20"/>
              </w:rPr>
              <w:t xml:space="preserve">s mit Lichtwellenleiter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und </w:t>
            </w:r>
            <w:r w:rsidR="00BB7C45">
              <w:rPr>
                <w:rFonts w:ascii="Segoe UI" w:hAnsi="Segoe UI" w:cs="Segoe UI"/>
                <w:color w:val="000000" w:themeColor="text1"/>
                <w:sz w:val="20"/>
              </w:rPr>
              <w:t xml:space="preserve">Feldkabel </w:t>
            </w:r>
            <w:r w:rsidR="00223744">
              <w:rPr>
                <w:rFonts w:ascii="Segoe UI" w:hAnsi="Segoe UI" w:cs="Segoe UI"/>
                <w:color w:val="000000" w:themeColor="text1"/>
                <w:sz w:val="20"/>
              </w:rPr>
              <w:t>unter</w:t>
            </w:r>
            <w:r w:rsidR="00C27769">
              <w:rPr>
                <w:rFonts w:ascii="Segoe UI" w:hAnsi="Segoe UI" w:cs="Segoe UI"/>
                <w:color w:val="000000" w:themeColor="text1"/>
                <w:sz w:val="20"/>
              </w:rPr>
              <w:t xml:space="preserve"> Einhaltung der Vorschriften von elektrischen Anlagen</w:t>
            </w:r>
          </w:p>
          <w:p w14:paraId="732D12C1" w14:textId="0586F41F" w:rsidR="00D71C8D" w:rsidRDefault="00BB7C45" w:rsidP="00F237F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Aufbau, </w:t>
            </w:r>
            <w:r w:rsidR="00C27769">
              <w:rPr>
                <w:rFonts w:ascii="Segoe UI" w:hAnsi="Segoe UI" w:cs="Segoe UI"/>
                <w:color w:val="000000" w:themeColor="text1"/>
                <w:sz w:val="20"/>
              </w:rPr>
              <w:t xml:space="preserve">Konfiguration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und Betrieb </w:t>
            </w:r>
            <w:r w:rsidR="00C27769">
              <w:rPr>
                <w:rFonts w:ascii="Segoe UI" w:hAnsi="Segoe UI" w:cs="Segoe UI"/>
                <w:color w:val="000000" w:themeColor="text1"/>
                <w:sz w:val="20"/>
              </w:rPr>
              <w:t xml:space="preserve">einer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Richtstrahlstation gemäss Checkliste</w:t>
            </w:r>
          </w:p>
          <w:p w14:paraId="60022321" w14:textId="254FFD44" w:rsidR="00D71C8D" w:rsidRDefault="00D71C8D" w:rsidP="00F237F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Verschiedene militärische Übermitt</w:t>
            </w:r>
            <w:r w:rsidR="00BB7C45">
              <w:rPr>
                <w:rFonts w:ascii="Segoe UI" w:hAnsi="Segoe UI" w:cs="Segoe UI"/>
                <w:color w:val="000000" w:themeColor="text1"/>
                <w:sz w:val="20"/>
              </w:rPr>
              <w:t>lungsmittel wie das Feldtelefon</w:t>
            </w:r>
            <w:r w:rsidR="00C27769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oder das taktische Fun</w:t>
            </w:r>
            <w:r w:rsidR="00223744">
              <w:rPr>
                <w:rFonts w:ascii="Segoe UI" w:hAnsi="Segoe UI" w:cs="Segoe UI"/>
                <w:color w:val="000000" w:themeColor="text1"/>
                <w:sz w:val="20"/>
              </w:rPr>
              <w:t>kgerät inkl</w:t>
            </w:r>
            <w:r w:rsidR="00C27769">
              <w:rPr>
                <w:rFonts w:ascii="Segoe UI" w:hAnsi="Segoe UI" w:cs="Segoe UI"/>
                <w:color w:val="000000" w:themeColor="text1"/>
                <w:sz w:val="20"/>
              </w:rPr>
              <w:t>usiv</w:t>
            </w:r>
            <w:r w:rsidR="004B5DB0">
              <w:rPr>
                <w:rFonts w:ascii="Segoe UI" w:hAnsi="Segoe UI" w:cs="Segoe UI"/>
                <w:color w:val="000000" w:themeColor="text1"/>
                <w:sz w:val="20"/>
              </w:rPr>
              <w:t>e</w:t>
            </w:r>
            <w:r w:rsidR="00C27769">
              <w:rPr>
                <w:rFonts w:ascii="Segoe UI" w:hAnsi="Segoe UI" w:cs="Segoe UI"/>
                <w:color w:val="000000" w:themeColor="text1"/>
                <w:sz w:val="20"/>
              </w:rPr>
              <w:t xml:space="preserve"> der verschiedenen Antennen</w:t>
            </w:r>
            <w:r w:rsidR="00010052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="00010052" w:rsidRPr="00F237F8">
              <w:rPr>
                <w:rFonts w:ascii="Segoe UI" w:hAnsi="Segoe UI" w:cs="Segoe UI"/>
                <w:color w:val="000000" w:themeColor="text1"/>
                <w:sz w:val="20"/>
              </w:rPr>
              <w:t>aufbauen und betreiben</w:t>
            </w:r>
          </w:p>
          <w:p w14:paraId="05CE6858" w14:textId="08B3CF6E" w:rsidR="00F237F8" w:rsidRDefault="00D71C8D" w:rsidP="00F237F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Standardverhalten für de</w:t>
            </w:r>
            <w:r w:rsidR="00C27769">
              <w:rPr>
                <w:rFonts w:ascii="Segoe UI" w:hAnsi="Segoe UI" w:cs="Segoe UI"/>
                <w:color w:val="000000" w:themeColor="text1"/>
                <w:sz w:val="20"/>
              </w:rPr>
              <w:t>n Aufbau und den Betrieb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von</w:t>
            </w:r>
            <w:r w:rsidR="00C27769">
              <w:rPr>
                <w:rFonts w:ascii="Segoe UI" w:hAnsi="Segoe UI" w:cs="Segoe UI"/>
                <w:color w:val="000000" w:themeColor="text1"/>
                <w:sz w:val="20"/>
              </w:rPr>
              <w:t xml:space="preserve"> technischen Übermittlungsstandorten</w:t>
            </w:r>
          </w:p>
          <w:p w14:paraId="2494E60E" w14:textId="75296B80" w:rsidR="00F237F8" w:rsidRDefault="00F237F8" w:rsidP="00F237F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3510A31B" w14:textId="328937D0" w:rsidR="00F237F8" w:rsidRPr="00F237F8" w:rsidRDefault="00F237F8" w:rsidP="00F237F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 xml:space="preserve">Kenntnisse im Beladen und sowie eine Minimalausbildung im Bereich Transport gefährlicher </w:t>
            </w:r>
            <w:r w:rsidR="007B54FC">
              <w:rPr>
                <w:rFonts w:ascii="Segoe UI" w:hAnsi="Segoe UI" w:cs="Segoe UI"/>
                <w:color w:val="000000" w:themeColor="text1"/>
                <w:sz w:val="20"/>
              </w:rPr>
              <w:t xml:space="preserve">von </w:t>
            </w:r>
            <w:r w:rsidR="007B54FC" w:rsidRPr="00F237F8">
              <w:rPr>
                <w:rFonts w:ascii="Segoe UI" w:hAnsi="Segoe UI" w:cs="Segoe UI"/>
                <w:color w:val="000000" w:themeColor="text1"/>
                <w:sz w:val="20"/>
              </w:rPr>
              <w:t>Gütern</w:t>
            </w:r>
          </w:p>
          <w:p w14:paraId="43FDBF49" w14:textId="163763E6" w:rsidR="00EA38D6" w:rsidRPr="008D452A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8D452A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E64FD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D452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CDE4EF2" w14:textId="21D793A9" w:rsidR="00CF3FB2" w:rsidRDefault="00813A22" w:rsidP="00F237F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 xml:space="preserve">In Gruppen (ca. 12 Personen) oder Zugsgrösse (ca. </w:t>
            </w:r>
            <w:r w:rsidR="00CF3FB2" w:rsidRPr="002B4C92">
              <w:rPr>
                <w:rFonts w:ascii="Segoe UI" w:hAnsi="Segoe UI" w:cs="Segoe UI"/>
                <w:sz w:val="20"/>
              </w:rPr>
              <w:t xml:space="preserve">40 </w:t>
            </w:r>
            <w:r>
              <w:rPr>
                <w:rFonts w:ascii="Segoe UI" w:hAnsi="Segoe UI" w:cs="Segoe UI"/>
                <w:sz w:val="20"/>
              </w:rPr>
              <w:t>Personen</w:t>
            </w:r>
            <w:r w:rsidR="00CF3FB2" w:rsidRPr="002B4C92">
              <w:rPr>
                <w:rFonts w:ascii="Segoe UI" w:hAnsi="Segoe UI" w:cs="Segoe UI"/>
                <w:sz w:val="20"/>
              </w:rPr>
              <w:t xml:space="preserve">) autonom über längere Zeit und ausserhalb von besiedelten Gebieten mit einfachen Mitteln improvisierte technische Standorte zugunsten </w:t>
            </w:r>
            <w:r>
              <w:rPr>
                <w:rFonts w:ascii="Segoe UI" w:hAnsi="Segoe UI" w:cs="Segoe UI"/>
                <w:sz w:val="20"/>
              </w:rPr>
              <w:t>der Bevölkerung</w:t>
            </w:r>
            <w:r w:rsidR="00D86087">
              <w:rPr>
                <w:rFonts w:ascii="Segoe UI" w:hAnsi="Segoe UI" w:cs="Segoe UI"/>
                <w:sz w:val="20"/>
              </w:rPr>
              <w:t xml:space="preserve"> aufbauen, </w:t>
            </w:r>
            <w:r w:rsidR="00CF3FB2" w:rsidRPr="002B4C92">
              <w:rPr>
                <w:rFonts w:ascii="Segoe UI" w:hAnsi="Segoe UI" w:cs="Segoe UI"/>
                <w:sz w:val="20"/>
              </w:rPr>
              <w:t>betreiben sowie schützen</w:t>
            </w:r>
          </w:p>
          <w:p w14:paraId="1537602A" w14:textId="66487031" w:rsidR="00813A22" w:rsidRPr="00813A22" w:rsidRDefault="00CF3FB2" w:rsidP="00F237F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 w:rsidRPr="00CF3FB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Überwachen des Betriebes</w:t>
            </w:r>
            <w:r w:rsidR="00813A2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der Funk- /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Richtstrahlstation</w:t>
            </w:r>
          </w:p>
          <w:p w14:paraId="65E6B9E1" w14:textId="0404F1AE" w:rsidR="00D86087" w:rsidRPr="00F237F8" w:rsidRDefault="00813A22" w:rsidP="00F237F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Bei</w:t>
            </w:r>
            <w:r w:rsidR="00CF3FB2" w:rsidRPr="00CF3FB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technischen Problemen sofort und selbstständig die </w:t>
            </w:r>
            <w:r w:rsidR="00D8608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systematische Fehlersuche und Fehlerb</w:t>
            </w:r>
            <w:r w:rsidR="00CF3FB2" w:rsidRPr="00CF3FB2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ehebung</w:t>
            </w:r>
            <w:r w:rsidR="00F237F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starten</w:t>
            </w:r>
          </w:p>
          <w:p w14:paraId="49C030B2" w14:textId="4CB84693" w:rsidR="00F237F8" w:rsidRDefault="00F237F8" w:rsidP="0045079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237F8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2FFDC95F" w14:textId="77777777" w:rsidR="007F78EB" w:rsidRPr="00F237F8" w:rsidRDefault="007F78EB" w:rsidP="007F78EB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</w:rPr>
            </w:pPr>
          </w:p>
          <w:p w14:paraId="4AFF6B4C" w14:textId="1CC1C550" w:rsidR="00EA38D6" w:rsidRPr="008D452A" w:rsidRDefault="00EA38D6" w:rsidP="00AE1BD3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 w:rsidR="00813A22"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0BDAFD4A" w14:textId="139A00BE" w:rsidR="00096D7B" w:rsidRPr="008D452A" w:rsidRDefault="00EA38D6" w:rsidP="00AE1BD3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AE1BD3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8A4"/>
    <w:rsid w:val="00094D72"/>
    <w:rsid w:val="000967CA"/>
    <w:rsid w:val="00096D7B"/>
    <w:rsid w:val="000A127C"/>
    <w:rsid w:val="000A196C"/>
    <w:rsid w:val="000A1C18"/>
    <w:rsid w:val="000A7093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4B8C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4533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54FC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7A9A"/>
    <w:rsid w:val="007E6AFB"/>
    <w:rsid w:val="007F22AE"/>
    <w:rsid w:val="007F4E3E"/>
    <w:rsid w:val="007F64CB"/>
    <w:rsid w:val="007F6737"/>
    <w:rsid w:val="007F78EB"/>
    <w:rsid w:val="00805079"/>
    <w:rsid w:val="00805B48"/>
    <w:rsid w:val="008119EB"/>
    <w:rsid w:val="00813A22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245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1BD3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8608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7B8"/>
    <w:rsid w:val="00EC7A38"/>
    <w:rsid w:val="00ED541B"/>
    <w:rsid w:val="00ED5EF9"/>
    <w:rsid w:val="00EE077A"/>
    <w:rsid w:val="00EE2069"/>
    <w:rsid w:val="00EE2CED"/>
    <w:rsid w:val="00EE64F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37F8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1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ED49F4-3791-4630-8B25-9BC02DFB9A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1B81ECE-1AA2-4B7D-8BC8-F257C003F0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3028</Characters>
  <Application>Microsoft Office Word</Application>
  <DocSecurity>0</DocSecurity>
  <Lines>25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39</cp:revision>
  <cp:lastPrinted>2020-11-16T10:51:00Z</cp:lastPrinted>
  <dcterms:created xsi:type="dcterms:W3CDTF">2020-11-16T09:57:00Z</dcterms:created>
  <dcterms:modified xsi:type="dcterms:W3CDTF">2023-03-01T10:47:00Z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