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7F79AC8C" w14:textId="31DA53A8" w:rsidR="00051E3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bookmarkStart w:id="0" w:name="_Hlk126051365"/>
      <w:r w:rsidR="00051E31" w:rsidRPr="00051E31">
        <w:rPr>
          <w:rFonts w:ascii="Segoe UI" w:hAnsi="Segoe UI" w:cs="Segoe UI"/>
          <w:sz w:val="24"/>
          <w:szCs w:val="24"/>
        </w:rPr>
        <w:t>Einsatz Kommandoposten Nachrich</w:t>
      </w:r>
      <w:r w:rsidR="00051E31">
        <w:rPr>
          <w:rFonts w:ascii="Segoe UI" w:hAnsi="Segoe UI" w:cs="Segoe UI"/>
          <w:sz w:val="24"/>
          <w:szCs w:val="24"/>
        </w:rPr>
        <w:t>ten</w:t>
      </w:r>
      <w:bookmarkEnd w:id="0"/>
    </w:p>
    <w:p w14:paraId="0DE57E59" w14:textId="3F055FCE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789E87A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60A87373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3961E888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7C227681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Militärflugdienst</w:t>
            </w:r>
          </w:p>
          <w:p w14:paraId="51292F8B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Meteodienst</w:t>
            </w:r>
          </w:p>
          <w:p w14:paraId="3411CAED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Aeronautical Information Service (AIS)</w:t>
            </w:r>
          </w:p>
          <w:p w14:paraId="29A2C15D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VOICE (Ausbildung im Funk- und Telefonsystem)</w:t>
            </w:r>
          </w:p>
          <w:p w14:paraId="63E0C966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Nachrichtendienst</w:t>
            </w:r>
          </w:p>
          <w:p w14:paraId="419B4C3C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2BA027FB" w14:textId="6D3A31A2" w:rsidR="00B03E56" w:rsidRPr="00051E31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2A9075E8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im operativen Dienst über längere Zeit</w:t>
            </w:r>
          </w:p>
          <w:p w14:paraId="03081B74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Nachrichten- und Informationsbeschaffung, Verarbeitung, Darstellung und Weiterleitung an die entsprechenden Empfänger</w:t>
            </w:r>
          </w:p>
          <w:p w14:paraId="6911E045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Personentransport auf dem Flugplatz</w:t>
            </w:r>
          </w:p>
          <w:p w14:paraId="6DD59A92" w14:textId="77777777" w:rsidR="00051E31" w:rsidRDefault="00051E31" w:rsidP="00051E3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0FEB6F3F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1E31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