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6B6C4BBD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4743"/>
      <w:r w:rsidR="003A6D92">
        <w:rPr>
          <w:rFonts w:ascii="Segoe UI" w:hAnsi="Segoe UI" w:cs="Segoe UI"/>
          <w:sz w:val="24"/>
          <w:szCs w:val="24"/>
        </w:rPr>
        <w:t>Luftwaffen Nachrichtensoldatin EKF COMINT</w:t>
      </w:r>
    </w:p>
    <w:bookmarkEnd w:id="0"/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B7E0DDA" w14:textId="2E011346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1DE62B4E" w14:textId="7A4D247D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Physik und Technik (Technische Grundlagen, Wellenausbreitungen, Antennen, Peilen, Ortung, Radar)</w:t>
            </w:r>
          </w:p>
          <w:p w14:paraId="22181146" w14:textId="035017D1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Luftkriegführung (Luftstreitkräfte, Luftlenkwaffensysteme, Waffenarten)</w:t>
            </w:r>
          </w:p>
          <w:p w14:paraId="105B7E47" w14:textId="7C7DDB39" w:rsidR="003A6D92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LW EKF Systeme (LW Sigint AVS, IFASS)</w:t>
            </w:r>
          </w:p>
          <w:p w14:paraId="21082716" w14:textId="32AE5503" w:rsidR="003A6D92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ICAO (int civil aviation organization)</w:t>
            </w:r>
          </w:p>
          <w:p w14:paraId="50D040CC" w14:textId="650034BF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NATO Voice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1DDA594" w14:textId="53F42D8A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für die elektronische Aufklärung von elektronischen Parametern</w:t>
            </w:r>
          </w:p>
          <w:p w14:paraId="0F261468" w14:textId="53BB660D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Auswertung verschiedene</w:t>
            </w:r>
            <w:r w:rsidR="002E27D4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technische</w:t>
            </w:r>
            <w:r w:rsidR="002E27D4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Radar-Parameter</w:t>
            </w:r>
          </w:p>
          <w:p w14:paraId="42E99400" w14:textId="5983ED55" w:rsidR="003A6D92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Erstellung von Lagekarten zur Erfassung der Gesamtluftlage</w:t>
            </w:r>
          </w:p>
          <w:p w14:paraId="15DFA303" w14:textId="56EDD9EB" w:rsidR="003A6D92" w:rsidRPr="00DE7FFD" w:rsidRDefault="003A6D92" w:rsidP="003A6D9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Geheimhaltungsvorschriften anwenden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27D4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6D92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