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6AC6471C" w:rsidR="006C2730" w:rsidRDefault="00952554" w:rsidP="00451EE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51EE9" w:rsidRPr="004A664C">
        <w:rPr>
          <w:rFonts w:ascii="Segoe UI" w:hAnsi="Segoe UI" w:cs="Segoe UI"/>
          <w:sz w:val="24"/>
          <w:szCs w:val="24"/>
        </w:rPr>
        <w:t>Fl</w:t>
      </w:r>
      <w:r w:rsidR="00451EE9">
        <w:rPr>
          <w:rFonts w:ascii="Segoe UI" w:hAnsi="Segoe UI" w:cs="Segoe UI"/>
          <w:sz w:val="24"/>
          <w:szCs w:val="24"/>
        </w:rPr>
        <w:t>iegersoldat</w:t>
      </w:r>
      <w:r w:rsidR="00451EE9">
        <w:rPr>
          <w:rFonts w:ascii="Segoe UI" w:hAnsi="Segoe UI" w:cs="Segoe UI"/>
          <w:sz w:val="24"/>
          <w:szCs w:val="24"/>
        </w:rPr>
        <w:t>in</w:t>
      </w:r>
      <w:r w:rsidR="00451EE9">
        <w:rPr>
          <w:rFonts w:ascii="Segoe UI" w:hAnsi="Segoe UI" w:cs="Segoe UI"/>
          <w:sz w:val="24"/>
          <w:szCs w:val="24"/>
        </w:rPr>
        <w:t xml:space="preserve"> Flugzeugelektronikgerätemechaniker</w:t>
      </w:r>
      <w:r w:rsidR="00451EE9">
        <w:rPr>
          <w:rFonts w:ascii="Segoe UI" w:hAnsi="Segoe UI" w:cs="Segoe UI"/>
          <w:sz w:val="24"/>
          <w:szCs w:val="24"/>
        </w:rPr>
        <w:t>in</w:t>
      </w:r>
      <w:r w:rsidR="00451EE9" w:rsidRPr="002941A1">
        <w:rPr>
          <w:rFonts w:ascii="Segoe UI" w:hAnsi="Segoe UI" w:cs="Segoe UI"/>
          <w:sz w:val="24"/>
          <w:szCs w:val="24"/>
        </w:rPr>
        <w:t xml:space="preserve"> H</w:t>
      </w:r>
      <w:r w:rsidR="00451EE9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E0BCCCA" w14:textId="77777777" w:rsidR="00451EE9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15BC1B61" w14:textId="77777777" w:rsidR="00451EE9" w:rsidRPr="001E7248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C732257" w14:textId="77777777" w:rsidR="00451EE9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17F95619" w14:textId="77777777" w:rsidR="00451EE9" w:rsidRPr="001E7248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5368C589" w14:textId="77777777" w:rsidR="00451EE9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756F0B68" w14:textId="77777777" w:rsidR="00451EE9" w:rsidRPr="001E7248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1E7248">
              <w:rPr>
                <w:rFonts w:ascii="Segoe UI" w:hAnsi="Segoe UI" w:cs="Segoe UI"/>
                <w:sz w:val="20"/>
              </w:rPr>
              <w:t>Spezifische Grundkenntnisse</w:t>
            </w:r>
          </w:p>
          <w:p w14:paraId="4015918A" w14:textId="77777777" w:rsidR="00451EE9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C656F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Recording and Monitoring</w:t>
            </w:r>
          </w:p>
          <w:p w14:paraId="167D1F3F" w14:textId="77777777" w:rsidR="00451EE9" w:rsidRPr="00C656F9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C656F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Commu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nication/Radio Navigation</w:t>
            </w:r>
            <w:r w:rsidRPr="00C656F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/Identification</w:t>
            </w:r>
          </w:p>
          <w:p w14:paraId="59246BA2" w14:textId="77777777" w:rsidR="00451EE9" w:rsidRPr="00273B36" w:rsidRDefault="00451EE9" w:rsidP="00451EE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3B36">
              <w:rPr>
                <w:rFonts w:ascii="Segoe UI" w:hAnsi="Segoe UI" w:cs="Segoe UI"/>
                <w:color w:val="000000" w:themeColor="text1"/>
                <w:sz w:val="20"/>
              </w:rPr>
              <w:t>Tactical Set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C48AED7" w14:textId="77777777" w:rsidR="00451EE9" w:rsidRDefault="00451EE9" w:rsidP="00451EE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2B68313E" w14:textId="77777777" w:rsidR="00451EE9" w:rsidRDefault="00451EE9" w:rsidP="00451EE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Unterhalt und Instandsetzung des Kommunikations-, Navigations-, Radar-, Erkennungs- und Abwehrsystems</w:t>
            </w:r>
          </w:p>
          <w:p w14:paraId="5735E7C5" w14:textId="0EE0C9C1" w:rsidR="00451EE9" w:rsidRPr="00C656F9" w:rsidRDefault="00451EE9" w:rsidP="00451EE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EE9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