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3C1CE65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31504C">
        <w:rPr>
          <w:rFonts w:ascii="Segoe UI" w:hAnsi="Segoe UI" w:cs="Segoe UI"/>
          <w:sz w:val="24"/>
          <w:szCs w:val="24"/>
        </w:rPr>
        <w:t>Fliegersoldatin Unfallpicket Motorfahrerin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06B02CA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0456F493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16F1622E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Signals, Helikopter</w:t>
            </w:r>
          </w:p>
          <w:p w14:paraId="455029B8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Brandschutz</w:t>
            </w:r>
          </w:p>
          <w:p w14:paraId="2F5D5BB9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Funkverkehr Flugplatz</w:t>
            </w:r>
          </w:p>
          <w:p w14:paraId="2B94A6EB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Unfallpikett Spezialmaterial</w:t>
            </w:r>
          </w:p>
          <w:p w14:paraId="00D44FA1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Grundausbildung Luftfahrzeuge</w:t>
            </w:r>
          </w:p>
          <w:p w14:paraId="6BFF8730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Bewaffnung / Munition</w:t>
            </w:r>
          </w:p>
          <w:p w14:paraId="44F22304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Brandbekämpfung</w:t>
            </w:r>
          </w:p>
          <w:p w14:paraId="18362919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Brandbekämpfung Luftfahrzeuge</w:t>
            </w:r>
          </w:p>
          <w:p w14:paraId="70D352FC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Löschfahrzeuge</w:t>
            </w:r>
          </w:p>
          <w:p w14:paraId="76238282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Fahrausbildung im Bereich Löschwagen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6DB070E" w14:textId="51EACDDD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Fahre</w:t>
            </w:r>
            <w:r w:rsidR="00665C3B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von Feuerwehr- und Rettungsfahrzeugen in Verbindung mit dem Unfallpikett</w:t>
            </w:r>
          </w:p>
          <w:p w14:paraId="7BAA8198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als Flughafen-Feuerwehrmann für die Rettung der Besatzung</w:t>
            </w:r>
          </w:p>
          <w:p w14:paraId="573A986E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Intervention an Luftfahrzeugen auf dem Flugplatz und in unmittelbarer Umgebung</w:t>
            </w:r>
          </w:p>
          <w:p w14:paraId="7DF6A9AB" w14:textId="77777777" w:rsidR="0031504C" w:rsidRDefault="0031504C" w:rsidP="0031504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bei der Druckbetankung an Luftfahrzeugen mit laufenden Triebwerken (Hot Refueling)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32A9CC20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</w:t>
            </w:r>
            <w:r w:rsidR="0031504C">
              <w:rPr>
                <w:rFonts w:ascii="Segoe UI" w:hAnsi="Segoe UI" w:cs="Segoe UI"/>
                <w:color w:val="000000" w:themeColor="text1"/>
                <w:lang w:eastAsia="en-US"/>
              </w:rPr>
              <w:t>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504C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C3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